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29D29">
      <w:pPr>
        <w:pStyle w:val="2"/>
        <w:bidi w:val="0"/>
        <w:rPr>
          <w:rFonts w:hint="default"/>
        </w:rPr>
      </w:pPr>
      <w:r>
        <w:rPr>
          <w:rFonts w:hint="default"/>
        </w:rPr>
        <w:t>用火用电安全管理规定</w:t>
      </w:r>
    </w:p>
    <w:p w14:paraId="245884FE">
      <w:pPr>
        <w:pStyle w:val="3"/>
        <w:bidi w:val="0"/>
        <w:rPr>
          <w:rFonts w:hint="default"/>
        </w:rPr>
      </w:pPr>
      <w:r>
        <w:rPr>
          <w:rFonts w:hint="default"/>
        </w:rPr>
        <w:t>一、 目的</w:t>
      </w:r>
    </w:p>
    <w:p w14:paraId="6B550040">
      <w:pPr>
        <w:bidi w:val="0"/>
        <w:rPr>
          <w:rFonts w:hint="default"/>
        </w:rPr>
      </w:pPr>
      <w:r>
        <w:rPr>
          <w:rFonts w:hint="default"/>
        </w:rPr>
        <w:t>为规范公司日常用火、用电行为，加强火源管控与电气安全管理，防止因违章用火、电气故障或静电火花引发火灾事故，保障锂电池研发与生产安全，根据《中华人民共和国消防法》及公司《消防安全管理程序》，特制定本规定。</w:t>
      </w:r>
    </w:p>
    <w:p w14:paraId="6F9B8050">
      <w:pPr>
        <w:pStyle w:val="3"/>
        <w:bidi w:val="0"/>
        <w:rPr>
          <w:rFonts w:hint="default"/>
        </w:rPr>
      </w:pPr>
      <w:r>
        <w:rPr>
          <w:rFonts w:hint="default"/>
        </w:rPr>
        <w:t>二、 适用范围</w:t>
      </w:r>
    </w:p>
    <w:p w14:paraId="3D11FE0B">
      <w:pPr>
        <w:bidi w:val="0"/>
        <w:rPr>
          <w:rFonts w:hint="default"/>
        </w:rPr>
      </w:pPr>
      <w:r>
        <w:rPr>
          <w:rFonts w:hint="default"/>
        </w:rPr>
        <w:t>本规定适用于公司所有部门、生产车间、实验室、仓储区域及办公区域。所有员工、外来访客及驻厂承包商均需遵守本规定。</w:t>
      </w:r>
    </w:p>
    <w:p w14:paraId="45C68047">
      <w:pPr>
        <w:pStyle w:val="3"/>
        <w:bidi w:val="0"/>
        <w:rPr>
          <w:rFonts w:hint="default"/>
        </w:rPr>
      </w:pPr>
      <w:r>
        <w:rPr>
          <w:rFonts w:hint="default"/>
        </w:rPr>
        <w:t>三、 定义</w:t>
      </w:r>
    </w:p>
    <w:p w14:paraId="491EC044">
      <w:pPr>
        <w:bidi w:val="0"/>
        <w:rPr>
          <w:rFonts w:hint="default"/>
        </w:rPr>
      </w:pPr>
      <w:r>
        <w:rPr>
          <w:rFonts w:hint="default"/>
        </w:rPr>
        <w:t>3.1 明火：指生产生活中的敞开式火焰、火星或赤热表面，包括但不限于吸烟、使用打火机/火柴、普通电炉、热得快等。</w:t>
      </w:r>
    </w:p>
    <w:p w14:paraId="6257B187">
      <w:pPr>
        <w:bidi w:val="0"/>
        <w:rPr>
          <w:rFonts w:hint="default"/>
        </w:rPr>
      </w:pPr>
      <w:r>
        <w:rPr>
          <w:rFonts w:hint="default"/>
        </w:rPr>
        <w:t>3.2 违章用电：指违反电气安全操作规程，私拉乱接电线、超负荷用电、使用不合格电器或在禁止区域违规充电等行为。</w:t>
      </w:r>
    </w:p>
    <w:p w14:paraId="15F6D694">
      <w:pPr>
        <w:bidi w:val="0"/>
        <w:rPr>
          <w:rFonts w:hint="default"/>
        </w:rPr>
      </w:pPr>
      <w:r>
        <w:rPr>
          <w:rFonts w:hint="default"/>
        </w:rPr>
        <w:t>3.3 潜在点火源：除明火外，可能引燃易燃易爆物质的能量源，包括电气火花、静电放电、高温物体表面等。</w:t>
      </w:r>
    </w:p>
    <w:p w14:paraId="18A3E76C">
      <w:pPr>
        <w:pStyle w:val="3"/>
        <w:bidi w:val="0"/>
        <w:rPr>
          <w:rFonts w:hint="default"/>
        </w:rPr>
      </w:pPr>
      <w:r>
        <w:rPr>
          <w:rFonts w:hint="default"/>
        </w:rPr>
        <w:t>四、 职责划分</w:t>
      </w:r>
    </w:p>
    <w:p w14:paraId="0D990D04">
      <w:pPr>
        <w:bidi w:val="0"/>
        <w:ind w:left="0" w:leftChars="0" w:firstLine="0" w:firstLineChars="0"/>
        <w:rPr>
          <w:rFonts w:hint="default"/>
        </w:rPr>
      </w:pPr>
      <w:r>
        <w:rPr>
          <w:rFonts w:hint="default"/>
        </w:rPr>
        <w:t>4.1 ESH及消防部</w:t>
      </w:r>
    </w:p>
    <w:p w14:paraId="217E61E0">
      <w:pPr>
        <w:bidi w:val="0"/>
        <w:rPr>
          <w:rFonts w:hint="default"/>
        </w:rPr>
      </w:pPr>
      <w:r>
        <w:rPr>
          <w:rFonts w:hint="default"/>
        </w:rPr>
        <w:t>4.1.1 负责制定本规定，并监督检查各部门执行情况；</w:t>
      </w:r>
    </w:p>
    <w:p w14:paraId="2F6EA18A">
      <w:pPr>
        <w:bidi w:val="0"/>
        <w:rPr>
          <w:rFonts w:hint="default"/>
        </w:rPr>
      </w:pPr>
      <w:r>
        <w:rPr>
          <w:rFonts w:hint="default"/>
        </w:rPr>
        <w:t>4.1.2 负责划定全厂禁火区域，设置明显的禁火、禁烟标志；</w:t>
      </w:r>
    </w:p>
    <w:p w14:paraId="478BBA9E">
      <w:pPr>
        <w:bidi w:val="0"/>
        <w:rPr>
          <w:rFonts w:hint="default"/>
        </w:rPr>
      </w:pPr>
      <w:r>
        <w:rPr>
          <w:rFonts w:hint="default"/>
        </w:rPr>
        <w:t>4.1.3 对违章用火、用电行为有权制止并实施处罚。</w:t>
      </w:r>
    </w:p>
    <w:p w14:paraId="5BC07718">
      <w:pPr>
        <w:bidi w:val="0"/>
        <w:ind w:left="0" w:leftChars="0" w:firstLine="0" w:firstLineChars="0"/>
        <w:rPr>
          <w:rFonts w:hint="default"/>
        </w:rPr>
      </w:pPr>
      <w:r>
        <w:rPr>
          <w:rFonts w:hint="default"/>
        </w:rPr>
        <w:t>4.2 厂务运维部</w:t>
      </w:r>
    </w:p>
    <w:p w14:paraId="2C46D915">
      <w:pPr>
        <w:bidi w:val="0"/>
        <w:rPr>
          <w:rFonts w:hint="default"/>
        </w:rPr>
      </w:pPr>
      <w:r>
        <w:rPr>
          <w:rFonts w:hint="default"/>
        </w:rPr>
        <w:t>4.2.1 负责全公司固定电气线路、配电设施的维护与保养，确保电气设备完好；</w:t>
      </w:r>
    </w:p>
    <w:p w14:paraId="3B419A01">
      <w:pPr>
        <w:bidi w:val="0"/>
        <w:rPr>
          <w:rFonts w:hint="default"/>
        </w:rPr>
      </w:pPr>
      <w:r>
        <w:rPr>
          <w:rFonts w:hint="default"/>
        </w:rPr>
        <w:t>4.2.2 负责对新增用电需求进行技术评估与施工，严禁非专业人员私自接线；</w:t>
      </w:r>
    </w:p>
    <w:p w14:paraId="13386389">
      <w:pPr>
        <w:bidi w:val="0"/>
        <w:rPr>
          <w:rFonts w:hint="default"/>
        </w:rPr>
      </w:pPr>
      <w:r>
        <w:rPr>
          <w:rFonts w:hint="default"/>
        </w:rPr>
        <w:t>4.2.3 负责定期对电气线路进行绝缘检测和红外热成像检查，及时消除电气隐患。</w:t>
      </w:r>
    </w:p>
    <w:p w14:paraId="6BC42AF1">
      <w:pPr>
        <w:bidi w:val="0"/>
        <w:ind w:left="0" w:leftChars="0" w:firstLine="0" w:firstLineChars="0"/>
        <w:rPr>
          <w:rFonts w:hint="default"/>
        </w:rPr>
      </w:pPr>
      <w:r>
        <w:rPr>
          <w:rFonts w:hint="default"/>
        </w:rPr>
        <w:t>4.3 生产运营部、供应链管理部及其他部门</w:t>
      </w:r>
    </w:p>
    <w:p w14:paraId="195E2FA3">
      <w:pPr>
        <w:bidi w:val="0"/>
        <w:rPr>
          <w:rFonts w:hint="default"/>
        </w:rPr>
      </w:pPr>
      <w:r>
        <w:rPr>
          <w:rFonts w:hint="default"/>
        </w:rPr>
        <w:t>4.3.1 负责本部门管辖区域内的日常用火、用电安全管理；</w:t>
      </w:r>
    </w:p>
    <w:p w14:paraId="662DD611">
      <w:pPr>
        <w:bidi w:val="0"/>
        <w:rPr>
          <w:rFonts w:hint="default"/>
        </w:rPr>
      </w:pPr>
      <w:r>
        <w:rPr>
          <w:rFonts w:hint="default"/>
        </w:rPr>
        <w:t>4.3.2 负责教育本部门员工遵守禁火规定，严禁携带火种进入生产与仓储区域；</w:t>
      </w:r>
    </w:p>
    <w:p w14:paraId="65B0A1F8">
      <w:pPr>
        <w:bidi w:val="0"/>
        <w:rPr>
          <w:rFonts w:hint="default"/>
        </w:rPr>
      </w:pPr>
      <w:r>
        <w:rPr>
          <w:rFonts w:hint="default"/>
        </w:rPr>
        <w:t>4.3.3 每日班前/班后检查本区域电气设备状态，做到“人走断电”。</w:t>
      </w:r>
    </w:p>
    <w:p w14:paraId="28F91102">
      <w:pPr>
        <w:pStyle w:val="3"/>
        <w:bidi w:val="0"/>
        <w:rPr>
          <w:rFonts w:hint="default"/>
        </w:rPr>
      </w:pPr>
      <w:r>
        <w:rPr>
          <w:rFonts w:hint="default"/>
        </w:rPr>
        <w:t>五、 内容</w:t>
      </w:r>
    </w:p>
    <w:p w14:paraId="2F65E683">
      <w:pPr>
        <w:bidi w:val="0"/>
        <w:ind w:left="0" w:leftChars="0" w:firstLine="0" w:firstLineChars="0"/>
        <w:rPr>
          <w:rFonts w:hint="default"/>
        </w:rPr>
      </w:pPr>
      <w:r>
        <w:rPr>
          <w:rFonts w:hint="default"/>
        </w:rPr>
        <w:t>5.1 日常火源管控</w:t>
      </w:r>
    </w:p>
    <w:p w14:paraId="75B98639">
      <w:pPr>
        <w:bidi w:val="0"/>
        <w:rPr>
          <w:rFonts w:hint="default"/>
        </w:rPr>
      </w:pPr>
      <w:r>
        <w:rPr>
          <w:rFonts w:hint="default"/>
        </w:rPr>
        <w:t>5.1.1 严禁明火： 公司生产车间（特别是注液、化成分容、高温静置区域）、仓库（电解液库、成品库）、实验室等区域为绝对禁火区，严禁使用任何形式的明火。</w:t>
      </w:r>
    </w:p>
    <w:p w14:paraId="7A4678CC">
      <w:pPr>
        <w:bidi w:val="0"/>
        <w:rPr>
          <w:rFonts w:hint="default"/>
        </w:rPr>
      </w:pPr>
      <w:r>
        <w:rPr>
          <w:rFonts w:hint="default"/>
        </w:rPr>
        <w:t>5.1.2 吸烟管理： 公司厂区内除指定的“吸烟点”外，严禁在任何区域（包括洗手间、楼梯间、更衣室）吸烟或以此类借口点火</w:t>
      </w:r>
      <w:r>
        <w:rPr>
          <w:rFonts w:hint="eastAsia"/>
          <w:lang w:eastAsia="zh-CN"/>
        </w:rPr>
        <w:t>；</w:t>
      </w:r>
      <w:r>
        <w:rPr>
          <w:rFonts w:hint="eastAsia"/>
          <w:lang w:val="en-US" w:eastAsia="zh-CN"/>
        </w:rPr>
        <w:t>吸烟人员应将烟头丢弃在指定的烟头桶内，严禁乱丢烟头</w:t>
      </w:r>
      <w:bookmarkStart w:id="0" w:name="_GoBack"/>
      <w:bookmarkEnd w:id="0"/>
      <w:r>
        <w:rPr>
          <w:rFonts w:hint="default"/>
        </w:rPr>
        <w:t>。</w:t>
      </w:r>
    </w:p>
    <w:p w14:paraId="76A05D3B">
      <w:pPr>
        <w:bidi w:val="0"/>
        <w:ind w:left="0" w:leftChars="0" w:firstLine="0" w:firstLineChars="0"/>
        <w:rPr>
          <w:rFonts w:hint="default"/>
        </w:rPr>
      </w:pPr>
      <w:r>
        <w:rPr>
          <w:rFonts w:hint="default"/>
        </w:rPr>
        <w:t>5.1.3 火种管控：</w:t>
      </w:r>
    </w:p>
    <w:p w14:paraId="7F0A3255">
      <w:pPr>
        <w:bidi w:val="0"/>
        <w:rPr>
          <w:rFonts w:hint="default"/>
        </w:rPr>
      </w:pPr>
      <w:r>
        <w:rPr>
          <w:rFonts w:hint="default"/>
        </w:rPr>
        <w:t>a) 进入注液车间、电解液仓库、化成分容车间的人员，严禁携带打火机、火柴等火种及非防爆电子设备；</w:t>
      </w:r>
    </w:p>
    <w:p w14:paraId="027EAE17">
      <w:pPr>
        <w:bidi w:val="0"/>
        <w:rPr>
          <w:rFonts w:hint="default"/>
        </w:rPr>
      </w:pPr>
      <w:r>
        <w:rPr>
          <w:rFonts w:hint="default"/>
        </w:rPr>
        <w:t>b) 部门负责人应定期对进入重点防爆区域的人员进行火种抽查。</w:t>
      </w:r>
    </w:p>
    <w:p w14:paraId="43E54933">
      <w:pPr>
        <w:bidi w:val="0"/>
        <w:rPr>
          <w:rFonts w:hint="default"/>
        </w:rPr>
      </w:pPr>
      <w:r>
        <w:rPr>
          <w:rFonts w:hint="default"/>
        </w:rPr>
        <w:t>5.1.4 动火作业： 因维修、改造等特殊情况确需在禁火区进行明火作业的，必须严格按照公司《</w:t>
      </w:r>
      <w:r>
        <w:rPr>
          <w:rFonts w:hint="eastAsia"/>
          <w:lang w:val="en-US" w:eastAsia="zh-CN"/>
        </w:rPr>
        <w:t>特殊作业管理制度</w:t>
      </w:r>
      <w:r>
        <w:rPr>
          <w:rFonts w:hint="default"/>
        </w:rPr>
        <w:t>》办理《动火作业许可证》，落实防护措施后方可进行。任何未获审批的动火行为均视为严重违章。</w:t>
      </w:r>
    </w:p>
    <w:p w14:paraId="6D81E964">
      <w:pPr>
        <w:bidi w:val="0"/>
        <w:rPr>
          <w:rFonts w:hint="default"/>
        </w:rPr>
      </w:pPr>
      <w:r>
        <w:rPr>
          <w:rFonts w:hint="default"/>
        </w:rPr>
        <w:t>5.1.5 加热设备： 严禁在生产车间、仓库及办公室内使用明火取暖器、小太阳、电炉等高危加热设备。</w:t>
      </w:r>
    </w:p>
    <w:p w14:paraId="6FE63058">
      <w:pPr>
        <w:bidi w:val="0"/>
        <w:ind w:left="0" w:leftChars="0" w:firstLine="0" w:firstLineChars="0"/>
        <w:rPr>
          <w:rFonts w:hint="default"/>
        </w:rPr>
      </w:pPr>
      <w:r>
        <w:rPr>
          <w:rFonts w:hint="default"/>
        </w:rPr>
        <w:t>5.2 电气安全管理</w:t>
      </w:r>
    </w:p>
    <w:p w14:paraId="2C463C93">
      <w:pPr>
        <w:bidi w:val="0"/>
        <w:rPr>
          <w:rFonts w:hint="default"/>
        </w:rPr>
      </w:pPr>
      <w:r>
        <w:rPr>
          <w:rFonts w:hint="default"/>
        </w:rPr>
        <w:t>5.2.1 布线原则： 所有电气线路的敷设必须由厂务运维部专业电工实施。严禁任何部门或个人私拉乱接电线、擅自增加用电设备或更改线路走向。</w:t>
      </w:r>
    </w:p>
    <w:p w14:paraId="474FD279">
      <w:pPr>
        <w:bidi w:val="0"/>
        <w:rPr>
          <w:rFonts w:hint="default"/>
        </w:rPr>
      </w:pPr>
      <w:r>
        <w:rPr>
          <w:rFonts w:hint="default"/>
        </w:rPr>
        <w:t>5.2.2 设备用电：</w:t>
      </w:r>
    </w:p>
    <w:p w14:paraId="5E701839">
      <w:pPr>
        <w:bidi w:val="0"/>
        <w:rPr>
          <w:rFonts w:hint="default"/>
        </w:rPr>
      </w:pPr>
      <w:r>
        <w:rPr>
          <w:rFonts w:hint="default"/>
        </w:rPr>
        <w:t>a) 生产设备必须做到“一机一闸一保护”，严禁多台设备共用一个开关；</w:t>
      </w:r>
    </w:p>
    <w:p w14:paraId="265B3330">
      <w:pPr>
        <w:bidi w:val="0"/>
        <w:rPr>
          <w:rFonts w:hint="default"/>
        </w:rPr>
      </w:pPr>
      <w:r>
        <w:rPr>
          <w:rFonts w:hint="default"/>
        </w:rPr>
        <w:t>b) 插座、开关均应完整无损，严禁使用铜丝、铁丝代替保险丝；</w:t>
      </w:r>
    </w:p>
    <w:p w14:paraId="39A5C99F">
      <w:pPr>
        <w:bidi w:val="0"/>
        <w:rPr>
          <w:rFonts w:hint="default"/>
        </w:rPr>
      </w:pPr>
      <w:r>
        <w:rPr>
          <w:rFonts w:hint="default"/>
        </w:rPr>
        <w:t>c) 生产设备的电气控制柜应保持关闭上锁，并由专人负责钥匙管理。</w:t>
      </w:r>
    </w:p>
    <w:p w14:paraId="48C2EAA5">
      <w:pPr>
        <w:bidi w:val="0"/>
        <w:rPr>
          <w:rFonts w:hint="default"/>
        </w:rPr>
      </w:pPr>
      <w:r>
        <w:rPr>
          <w:rFonts w:hint="default"/>
        </w:rPr>
        <w:t>5.2.3 办公及生活用电：</w:t>
      </w:r>
    </w:p>
    <w:p w14:paraId="47579948">
      <w:pPr>
        <w:bidi w:val="0"/>
        <w:rPr>
          <w:rFonts w:hint="default"/>
        </w:rPr>
      </w:pPr>
      <w:r>
        <w:rPr>
          <w:rFonts w:hint="default"/>
        </w:rPr>
        <w:t>a) 办公区域严禁使用热得快、电饭煲</w:t>
      </w:r>
      <w:r>
        <w:rPr>
          <w:rFonts w:hint="eastAsia"/>
          <w:lang w:eastAsia="zh-CN"/>
        </w:rPr>
        <w:t>、</w:t>
      </w:r>
      <w:r>
        <w:rPr>
          <w:rFonts w:hint="eastAsia"/>
          <w:lang w:val="en-US" w:eastAsia="zh-CN"/>
        </w:rPr>
        <w:t>小太阳</w:t>
      </w:r>
      <w:r>
        <w:rPr>
          <w:rFonts w:hint="default"/>
        </w:rPr>
        <w:t>等大功率电器（公司统一配置的茶水间除外）；</w:t>
      </w:r>
    </w:p>
    <w:p w14:paraId="06927221">
      <w:pPr>
        <w:bidi w:val="0"/>
        <w:rPr>
          <w:rFonts w:hint="default"/>
        </w:rPr>
      </w:pPr>
      <w:r>
        <w:rPr>
          <w:rFonts w:hint="default"/>
        </w:rPr>
        <w:t>b) 插线板严禁串联使用（即严禁“插座接插座”），严禁超负荷使用插线板；</w:t>
      </w:r>
    </w:p>
    <w:p w14:paraId="1DC30821">
      <w:pPr>
        <w:bidi w:val="0"/>
        <w:rPr>
          <w:rFonts w:hint="default"/>
        </w:rPr>
      </w:pPr>
      <w:r>
        <w:rPr>
          <w:rFonts w:hint="default"/>
        </w:rPr>
        <w:t>c) 员工下班离开岗位前，必须关闭电脑、显示器、饮水机等非24小时运行设备的电源。</w:t>
      </w:r>
    </w:p>
    <w:p w14:paraId="474EF185">
      <w:pPr>
        <w:bidi w:val="0"/>
        <w:rPr>
          <w:rFonts w:hint="default"/>
        </w:rPr>
      </w:pPr>
      <w:r>
        <w:rPr>
          <w:rFonts w:hint="default"/>
        </w:rPr>
        <w:t>5.2.4 电动车充电管理：</w:t>
      </w:r>
    </w:p>
    <w:p w14:paraId="31CE81B0">
      <w:pPr>
        <w:bidi w:val="0"/>
        <w:rPr>
          <w:rFonts w:hint="default"/>
        </w:rPr>
      </w:pPr>
      <w:r>
        <w:rPr>
          <w:rFonts w:hint="default"/>
        </w:rPr>
        <w:t>a) 严禁将电动自行车及其电池带入生产车间、仓库、办公楼、宿舍等室内场所；</w:t>
      </w:r>
    </w:p>
    <w:p w14:paraId="1591F4E2">
      <w:pPr>
        <w:bidi w:val="0"/>
        <w:rPr>
          <w:rFonts w:hint="default"/>
        </w:rPr>
      </w:pPr>
      <w:r>
        <w:rPr>
          <w:rFonts w:hint="default"/>
        </w:rPr>
        <w:t>b) 严禁在室内通过私拉电线、“飞线”等方式为电动自行车充电；</w:t>
      </w:r>
    </w:p>
    <w:p w14:paraId="1F8A3147">
      <w:pPr>
        <w:bidi w:val="0"/>
        <w:rPr>
          <w:rFonts w:hint="default"/>
        </w:rPr>
      </w:pPr>
      <w:r>
        <w:rPr>
          <w:rFonts w:hint="default"/>
        </w:rPr>
        <w:t>c) 电动自行车必须停放在公司指定的具备消防设施的室外集中充电区域。</w:t>
      </w:r>
    </w:p>
    <w:p w14:paraId="181B332F">
      <w:pPr>
        <w:bidi w:val="0"/>
        <w:ind w:left="0" w:leftChars="0" w:firstLine="0" w:firstLineChars="0"/>
        <w:rPr>
          <w:rFonts w:hint="default"/>
        </w:rPr>
      </w:pPr>
      <w:r>
        <w:rPr>
          <w:rFonts w:hint="default"/>
        </w:rPr>
        <w:t>5.3 静电防护</w:t>
      </w:r>
    </w:p>
    <w:p w14:paraId="04AB3109">
      <w:pPr>
        <w:bidi w:val="0"/>
        <w:rPr>
          <w:rFonts w:hint="default"/>
        </w:rPr>
      </w:pPr>
      <w:r>
        <w:rPr>
          <w:rFonts w:hint="default"/>
        </w:rPr>
        <w:t xml:space="preserve">5.3.1 防静电区域： </w:t>
      </w:r>
      <w:r>
        <w:rPr>
          <w:rFonts w:hint="eastAsia"/>
          <w:lang w:val="en-US" w:eastAsia="zh-CN"/>
        </w:rPr>
        <w:t>甲类库、</w:t>
      </w:r>
      <w:r>
        <w:rPr>
          <w:rFonts w:hint="default"/>
        </w:rPr>
        <w:t>注液间、正负极</w:t>
      </w:r>
      <w:r>
        <w:rPr>
          <w:rFonts w:hint="eastAsia"/>
          <w:lang w:val="en-US" w:eastAsia="zh-CN"/>
        </w:rPr>
        <w:t>混料</w:t>
      </w:r>
      <w:r>
        <w:rPr>
          <w:rFonts w:hint="default"/>
        </w:rPr>
        <w:t>间</w:t>
      </w:r>
      <w:r>
        <w:rPr>
          <w:rFonts w:hint="eastAsia"/>
          <w:lang w:eastAsia="zh-CN"/>
        </w:rPr>
        <w:t>、</w:t>
      </w:r>
      <w:r>
        <w:rPr>
          <w:rFonts w:hint="eastAsia"/>
          <w:lang w:val="en-US" w:eastAsia="zh-CN"/>
        </w:rPr>
        <w:t>匀浆</w:t>
      </w:r>
      <w:r>
        <w:rPr>
          <w:rFonts w:hint="default"/>
        </w:rPr>
        <w:t>划定为重点防静电区域。</w:t>
      </w:r>
    </w:p>
    <w:p w14:paraId="67441E58">
      <w:pPr>
        <w:bidi w:val="0"/>
        <w:rPr>
          <w:rFonts w:hint="default"/>
        </w:rPr>
      </w:pPr>
      <w:r>
        <w:rPr>
          <w:rFonts w:hint="default"/>
        </w:rPr>
        <w:t>5.3.2 人员防护： 进入上述</w:t>
      </w:r>
      <w:r>
        <w:rPr>
          <w:rFonts w:hint="eastAsia"/>
          <w:lang w:val="en-US" w:eastAsia="zh-CN"/>
        </w:rPr>
        <w:t>生产</w:t>
      </w:r>
      <w:r>
        <w:rPr>
          <w:rFonts w:hint="default"/>
        </w:rPr>
        <w:t>区域的人员必须穿着防静电服、防静电鞋/鞋套，</w:t>
      </w:r>
      <w:r>
        <w:rPr>
          <w:rFonts w:hint="eastAsia"/>
          <w:lang w:val="en-US" w:eastAsia="zh-CN"/>
        </w:rPr>
        <w:t>进入甲类库的人员必须在门口触摸静电消除器3~5秒后方可进入，</w:t>
      </w:r>
      <w:r>
        <w:rPr>
          <w:rFonts w:hint="default"/>
        </w:rPr>
        <w:t>严禁在防静电区域内穿脱衣物或梳头。</w:t>
      </w:r>
    </w:p>
    <w:p w14:paraId="7781D22F">
      <w:pPr>
        <w:bidi w:val="0"/>
        <w:rPr>
          <w:rFonts w:hint="default"/>
        </w:rPr>
      </w:pPr>
      <w:r>
        <w:rPr>
          <w:rFonts w:hint="default"/>
        </w:rPr>
        <w:t>5.3.3 接地管理：</w:t>
      </w:r>
    </w:p>
    <w:p w14:paraId="134222F0">
      <w:pPr>
        <w:bidi w:val="0"/>
        <w:rPr>
          <w:rFonts w:hint="default"/>
        </w:rPr>
      </w:pPr>
      <w:r>
        <w:rPr>
          <w:rFonts w:hint="default"/>
        </w:rPr>
        <w:t>a) 厂务运维部应确保防静电区域的所有设备、工作台、货架均有可靠的静电接地；</w:t>
      </w:r>
    </w:p>
    <w:p w14:paraId="0D555DBB">
      <w:pPr>
        <w:bidi w:val="0"/>
        <w:rPr>
          <w:rFonts w:hint="default"/>
        </w:rPr>
      </w:pPr>
      <w:r>
        <w:rPr>
          <w:rFonts w:hint="default"/>
        </w:rPr>
        <w:t>b) 易燃易爆溶剂（如电解液）在输送、倾倒过程中，必须连接静电跨接线，控制流速，防止静电积聚引发火灾。</w:t>
      </w:r>
    </w:p>
    <w:p w14:paraId="3298E91B">
      <w:pPr>
        <w:bidi w:val="0"/>
        <w:ind w:left="0" w:leftChars="0" w:firstLine="0" w:firstLineChars="0"/>
        <w:rPr>
          <w:rFonts w:hint="default"/>
        </w:rPr>
      </w:pPr>
      <w:r>
        <w:rPr>
          <w:rFonts w:hint="default"/>
        </w:rPr>
        <w:t>5.4 巡查与隐患消除</w:t>
      </w:r>
    </w:p>
    <w:p w14:paraId="77BA469C">
      <w:pPr>
        <w:bidi w:val="0"/>
        <w:rPr>
          <w:rFonts w:hint="default"/>
        </w:rPr>
      </w:pPr>
      <w:r>
        <w:rPr>
          <w:rFonts w:hint="default"/>
        </w:rPr>
        <w:t>5.4.1 员工在使用电气设备过程中，如发现插头松动、线缆破损、异味、冒烟或异常发热等情况，应立即切断电源，并报修厂务运维部，严禁带病运行。</w:t>
      </w:r>
    </w:p>
    <w:p w14:paraId="3E40B85B">
      <w:pPr>
        <w:bidi w:val="0"/>
        <w:rPr>
          <w:rFonts w:hint="default"/>
        </w:rPr>
      </w:pPr>
      <w:r>
        <w:rPr>
          <w:rFonts w:hint="default"/>
        </w:rPr>
        <w:t>5.4.2 ESH</w:t>
      </w:r>
      <w:r>
        <w:rPr>
          <w:rFonts w:hint="eastAsia"/>
          <w:lang w:val="en-US" w:eastAsia="zh-CN"/>
        </w:rPr>
        <w:t>与</w:t>
      </w:r>
      <w:r>
        <w:rPr>
          <w:rFonts w:hint="default"/>
        </w:rPr>
        <w:t>消防部在防火巡查中，应重点检查私拉乱接、违规充电及静电接地情况，发现隐患下发整改通知单。</w:t>
      </w:r>
    </w:p>
    <w:p w14:paraId="48FEE52E">
      <w:pPr>
        <w:pStyle w:val="3"/>
        <w:bidi w:val="0"/>
        <w:rPr>
          <w:rFonts w:hint="default"/>
        </w:rPr>
      </w:pPr>
      <w:r>
        <w:rPr>
          <w:rFonts w:hint="default"/>
        </w:rPr>
        <w:t>六、 应急处置</w:t>
      </w:r>
    </w:p>
    <w:p w14:paraId="7048C6BD">
      <w:pPr>
        <w:bidi w:val="0"/>
        <w:rPr>
          <w:rFonts w:hint="default"/>
        </w:rPr>
      </w:pPr>
      <w:r>
        <w:rPr>
          <w:rFonts w:hint="default"/>
        </w:rPr>
        <w:t>6.1 电气设备发生火灾时，发现人应首先切断电源。在未确定断电前，严禁用水或</w:t>
      </w:r>
      <w:r>
        <w:rPr>
          <w:rFonts w:hint="eastAsia"/>
          <w:lang w:val="en-US" w:eastAsia="zh-CN"/>
        </w:rPr>
        <w:t>水基</w:t>
      </w:r>
      <w:r>
        <w:rPr>
          <w:rFonts w:hint="default"/>
        </w:rPr>
        <w:t>灭火器灭火，应使用干粉或二氧化碳灭火器扑救。</w:t>
      </w:r>
    </w:p>
    <w:p w14:paraId="4AD56A0D">
      <w:pPr>
        <w:bidi w:val="0"/>
        <w:rPr>
          <w:rFonts w:hint="default"/>
        </w:rPr>
      </w:pPr>
      <w:r>
        <w:rPr>
          <w:rFonts w:hint="default"/>
        </w:rPr>
        <w:t>6.2 若无法切断电源或火势失控，应立即撤离并拨打公司内部报警电话</w:t>
      </w:r>
      <w:r>
        <w:rPr>
          <w:rFonts w:hint="eastAsia"/>
          <w:lang w:val="en-US" w:eastAsia="zh-CN"/>
        </w:rPr>
        <w:t>0519-86558980</w:t>
      </w:r>
      <w:r>
        <w:rPr>
          <w:rFonts w:hint="default"/>
        </w:rPr>
        <w:t>及119报警。</w:t>
      </w:r>
    </w:p>
    <w:p w14:paraId="58C2F907">
      <w:pPr>
        <w:pStyle w:val="3"/>
        <w:bidi w:val="0"/>
        <w:rPr>
          <w:rFonts w:hint="default"/>
        </w:rPr>
      </w:pPr>
      <w:r>
        <w:rPr>
          <w:rFonts w:hint="default"/>
        </w:rPr>
        <w:t>七、 考核</w:t>
      </w:r>
    </w:p>
    <w:p w14:paraId="3F0A3DE3">
      <w:pPr>
        <w:bidi w:val="0"/>
        <w:rPr>
          <w:rFonts w:hint="default"/>
        </w:rPr>
      </w:pPr>
      <w:r>
        <w:rPr>
          <w:rFonts w:hint="default"/>
        </w:rPr>
        <w:t>7.1 凡违反本规定私拉乱接电线、违规吸烟或携带火种进入禁火区的，依据公司《消防安全责任制》及员工手册给予行政处分。</w:t>
      </w:r>
    </w:p>
    <w:p w14:paraId="1CF2B5B8">
      <w:pPr>
        <w:bidi w:val="0"/>
        <w:rPr>
          <w:rFonts w:hint="default"/>
        </w:rPr>
      </w:pPr>
      <w:r>
        <w:rPr>
          <w:rFonts w:hint="default"/>
        </w:rPr>
        <w:t>7.2 因违章用火用电造成火灾事故的，将依法移交司法机关追究刑事责任。</w:t>
      </w:r>
    </w:p>
    <w:p w14:paraId="3CB11A4D">
      <w:pPr>
        <w:pStyle w:val="3"/>
        <w:bidi w:val="0"/>
        <w:rPr>
          <w:rFonts w:hint="default"/>
        </w:rPr>
      </w:pPr>
      <w:r>
        <w:rPr>
          <w:rFonts w:hint="default"/>
        </w:rPr>
        <w:t>八、 附则</w:t>
      </w:r>
    </w:p>
    <w:p w14:paraId="6000CB05">
      <w:pPr>
        <w:bidi w:val="0"/>
        <w:rPr>
          <w:rFonts w:hint="default"/>
        </w:rPr>
      </w:pPr>
      <w:r>
        <w:rPr>
          <w:rFonts w:hint="default"/>
        </w:rPr>
        <w:t>8.1 本规定由ESH及消防部负责解释与修订。</w:t>
      </w:r>
    </w:p>
    <w:p w14:paraId="46DF3A76">
      <w:pPr>
        <w:bidi w:val="0"/>
        <w:rPr>
          <w:rFonts w:hint="default"/>
        </w:rPr>
      </w:pPr>
      <w:r>
        <w:rPr>
          <w:rFonts w:hint="default"/>
        </w:rPr>
        <w:t>8.2 本规定自发布之日起施行。</w:t>
      </w:r>
    </w:p>
    <w:p w14:paraId="5BA82EDC">
      <w:pPr>
        <w:bidi w:val="0"/>
        <w:rPr>
          <w:rFonts w:hint="default"/>
        </w:rPr>
      </w:pPr>
    </w:p>
    <w:p w14:paraId="2DED8161">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ascii="仿宋" w:hAnsi="仿宋" w:eastAsia="仿宋"/>
        </w:rPr>
      </w:pP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D3"/>
    <w:rsid w:val="00175DBD"/>
    <w:rsid w:val="00270F54"/>
    <w:rsid w:val="002C3C10"/>
    <w:rsid w:val="00453A02"/>
    <w:rsid w:val="00481162"/>
    <w:rsid w:val="005D5C2B"/>
    <w:rsid w:val="005F70AF"/>
    <w:rsid w:val="00671FDC"/>
    <w:rsid w:val="00681359"/>
    <w:rsid w:val="006A1D89"/>
    <w:rsid w:val="00775681"/>
    <w:rsid w:val="0078471F"/>
    <w:rsid w:val="007B6AE3"/>
    <w:rsid w:val="0081536B"/>
    <w:rsid w:val="008927D3"/>
    <w:rsid w:val="008B6930"/>
    <w:rsid w:val="00941497"/>
    <w:rsid w:val="009B5CEA"/>
    <w:rsid w:val="009C5674"/>
    <w:rsid w:val="00A4387D"/>
    <w:rsid w:val="00A737FD"/>
    <w:rsid w:val="00BD62B6"/>
    <w:rsid w:val="00C07FA5"/>
    <w:rsid w:val="00CA3574"/>
    <w:rsid w:val="00DB4BE0"/>
    <w:rsid w:val="00E54711"/>
    <w:rsid w:val="00EC57F3"/>
    <w:rsid w:val="00EE63C5"/>
    <w:rsid w:val="00F75EDE"/>
    <w:rsid w:val="00FE3ED9"/>
    <w:rsid w:val="0240303E"/>
    <w:rsid w:val="0E2C12B4"/>
    <w:rsid w:val="13B74EE3"/>
    <w:rsid w:val="1C6B487E"/>
    <w:rsid w:val="21A014BB"/>
    <w:rsid w:val="2B5F6645"/>
    <w:rsid w:val="302C4BAE"/>
    <w:rsid w:val="3AF54DB3"/>
    <w:rsid w:val="3F4234BF"/>
    <w:rsid w:val="3FA87CDA"/>
    <w:rsid w:val="4B7F0D4E"/>
    <w:rsid w:val="4C513712"/>
    <w:rsid w:val="4E4C00FA"/>
    <w:rsid w:val="6DD33A16"/>
    <w:rsid w:val="7B75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883" w:firstLineChars="200"/>
      <w:jc w:val="both"/>
    </w:pPr>
    <w:rPr>
      <w:rFonts w:ascii="Calibri" w:hAnsi="Calibri" w:eastAsia="华文仿宋" w:cs="Times New Roman"/>
      <w:kern w:val="2"/>
      <w:sz w:val="28"/>
      <w:szCs w:val="24"/>
      <w:lang w:val="en-US" w:eastAsia="zh-CN" w:bidi="ar-SA"/>
    </w:rPr>
  </w:style>
  <w:style w:type="paragraph" w:styleId="2">
    <w:name w:val="heading 1"/>
    <w:basedOn w:val="1"/>
    <w:next w:val="1"/>
    <w:link w:val="19"/>
    <w:qFormat/>
    <w:uiPriority w:val="9"/>
    <w:pPr>
      <w:jc w:val="center"/>
      <w:outlineLvl w:val="0"/>
    </w:pPr>
    <w:rPr>
      <w:rFonts w:ascii="仿宋" w:hAnsi="仿宋" w:eastAsia="仿宋"/>
      <w:b/>
      <w:bCs/>
      <w:sz w:val="44"/>
      <w:szCs w:val="44"/>
    </w:rPr>
  </w:style>
  <w:style w:type="paragraph" w:styleId="3">
    <w:name w:val="heading 2"/>
    <w:basedOn w:val="1"/>
    <w:next w:val="1"/>
    <w:link w:val="20"/>
    <w:unhideWhenUsed/>
    <w:qFormat/>
    <w:uiPriority w:val="9"/>
    <w:pPr>
      <w:ind w:firstLine="0" w:firstLineChars="0"/>
      <w:jc w:val="left"/>
      <w:outlineLvl w:val="1"/>
    </w:pPr>
    <w:rPr>
      <w:rFonts w:ascii="仿宋" w:hAnsi="仿宋" w:eastAsia="仿宋"/>
      <w:b/>
      <w:bCs/>
      <w:sz w:val="30"/>
      <w:szCs w:val="30"/>
    </w:rPr>
  </w:style>
  <w:style w:type="paragraph" w:styleId="4">
    <w:name w:val="heading 3"/>
    <w:basedOn w:val="3"/>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5"/>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标题 1 字符"/>
    <w:basedOn w:val="16"/>
    <w:link w:val="2"/>
    <w:qFormat/>
    <w:uiPriority w:val="9"/>
    <w:rPr>
      <w:rFonts w:ascii="仿宋" w:hAnsi="仿宋" w:eastAsia="仿宋" w:cs="Times New Roman"/>
      <w:b/>
      <w:bCs/>
      <w:sz w:val="44"/>
      <w:szCs w:val="44"/>
    </w:rPr>
  </w:style>
  <w:style w:type="character" w:customStyle="1" w:styleId="20">
    <w:name w:val="标题 2 字符"/>
    <w:basedOn w:val="16"/>
    <w:link w:val="3"/>
    <w:qFormat/>
    <w:uiPriority w:val="9"/>
    <w:rPr>
      <w:rFonts w:ascii="仿宋" w:hAnsi="仿宋" w:eastAsia="仿宋" w:cs="Times New Roman"/>
      <w:b/>
      <w:bCs/>
      <w:sz w:val="30"/>
      <w:szCs w:val="3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szCs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2072</Words>
  <Characters>2247</Characters>
  <Lines>4</Lines>
  <Paragraphs>1</Paragraphs>
  <TotalTime>54</TotalTime>
  <ScaleCrop>false</ScaleCrop>
  <LinksUpToDate>false</LinksUpToDate>
  <CharactersWithSpaces>2313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2025-09-17T05:58:00Z</dcterms:created>
  <dc:creator>Yang Guang</dc:creator>
  <cp:lastModifiedBy>噗⁼³₌₃</cp:lastModifiedBy>
  <dcterms:modified xsi:type="dcterms:W3CDTF">2025-12-11T05:58:26Z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2052-12.1.0.24034</vt:lpwstr>
  </property>
  <property fmtid="{D5CDD505-2E9C-101B-9397-08002B2CF9AE}" pid="4" name="ICV">
    <vt:lpwstr>35B9DA48EA4E40879A447803096FEBB3_12</vt:lpwstr>
  </property>
</Properties>
</file>