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021D7">
      <w:pPr>
        <w:pStyle w:val="2"/>
        <w:bidi w:val="0"/>
        <w:rPr>
          <w:rFonts w:hint="default"/>
        </w:rPr>
      </w:pPr>
      <w:r>
        <w:rPr>
          <w:rFonts w:hint="default"/>
        </w:rPr>
        <w:t>化学品安全管理制度</w:t>
      </w:r>
    </w:p>
    <w:p w14:paraId="445D2EB3">
      <w:pPr>
        <w:pStyle w:val="3"/>
        <w:bidi w:val="0"/>
        <w:rPr>
          <w:rFonts w:hint="default"/>
        </w:rPr>
      </w:pPr>
      <w:r>
        <w:rPr>
          <w:rFonts w:hint="default"/>
        </w:rPr>
        <w:t>一、 目的</w:t>
      </w:r>
    </w:p>
    <w:p w14:paraId="3FE424BC">
      <w:pPr>
        <w:bidi w:val="0"/>
        <w:rPr>
          <w:rFonts w:hint="default"/>
        </w:rPr>
      </w:pPr>
      <w:r>
        <w:rPr>
          <w:rFonts w:hint="default"/>
        </w:rPr>
        <w:t>为规范公司化学品及危害物质的全生命周期管理，从源头采购、存储、使用到废弃处置各环节有效识别并控制风险，预防火灾、爆炸、中毒及环境污染事故，实现危害物质的逐步削减与替代，保障锂电池研发与生产安全，特制定本制度。</w:t>
      </w:r>
    </w:p>
    <w:p w14:paraId="3068C7A4">
      <w:pPr>
        <w:pStyle w:val="3"/>
        <w:bidi w:val="0"/>
        <w:rPr>
          <w:rFonts w:hint="default"/>
        </w:rPr>
      </w:pPr>
      <w:r>
        <w:rPr>
          <w:rFonts w:hint="default"/>
        </w:rPr>
        <w:t>二、 适用范围</w:t>
      </w:r>
    </w:p>
    <w:p w14:paraId="28B481E6">
      <w:pPr>
        <w:bidi w:val="0"/>
        <w:rPr>
          <w:rFonts w:hint="default"/>
        </w:rPr>
      </w:pPr>
      <w:r>
        <w:rPr>
          <w:rFonts w:hint="default"/>
        </w:rPr>
        <w:t>本制度适用于公司所有部门、生产车间（含注液、涂布、混料等工序）、实验室、仓储区域及</w:t>
      </w:r>
      <w:r>
        <w:rPr>
          <w:rFonts w:hint="eastAsia"/>
          <w:lang w:val="en-US" w:eastAsia="zh-CN"/>
        </w:rPr>
        <w:t>污水检测间</w:t>
      </w:r>
      <w:r>
        <w:rPr>
          <w:rFonts w:hint="default"/>
        </w:rPr>
        <w:t>。</w:t>
      </w:r>
    </w:p>
    <w:p w14:paraId="6CD71135">
      <w:pPr>
        <w:bidi w:val="0"/>
        <w:rPr>
          <w:rFonts w:hint="default"/>
        </w:rPr>
      </w:pPr>
      <w:r>
        <w:rPr>
          <w:rFonts w:hint="default"/>
        </w:rPr>
        <w:t>管理对象包括但不限于：电解液、NMP（N-甲基吡咯烷酮）、粘结剂（PVDF/SBR）、正负极活性材料、实验室试剂、气体及其他辅助化学品。</w:t>
      </w:r>
    </w:p>
    <w:p w14:paraId="4B94C56E">
      <w:pPr>
        <w:pStyle w:val="3"/>
        <w:bidi w:val="0"/>
        <w:rPr>
          <w:rFonts w:hint="default"/>
        </w:rPr>
      </w:pPr>
      <w:r>
        <w:rPr>
          <w:rFonts w:hint="default"/>
        </w:rPr>
        <w:t>三、 定义</w:t>
      </w:r>
    </w:p>
    <w:p w14:paraId="58920E43">
      <w:pPr>
        <w:bidi w:val="0"/>
        <w:rPr>
          <w:rFonts w:hint="default"/>
        </w:rPr>
      </w:pPr>
      <w:r>
        <w:rPr>
          <w:rFonts w:hint="default"/>
        </w:rPr>
        <w:t>3.1 危险化学品：指具有毒害、腐蚀、爆炸、燃烧、助燃等性质，对人体、设施、环境具有危害的剧毒化学品和其他化学品（依据《危险化学品目录》判定）。</w:t>
      </w:r>
    </w:p>
    <w:p w14:paraId="399B8DEB">
      <w:pPr>
        <w:bidi w:val="0"/>
        <w:rPr>
          <w:rFonts w:hint="default"/>
        </w:rPr>
      </w:pPr>
      <w:r>
        <w:rPr>
          <w:rFonts w:hint="default"/>
        </w:rPr>
        <w:t>3.2 重点管控物质：针对锂电池行业特性，特指电解液（含六氟磷酸锂）、NMP、氢气、氦气（检漏用）以及易制爆、易制毒化学品。</w:t>
      </w:r>
    </w:p>
    <w:p w14:paraId="79F69EEC">
      <w:pPr>
        <w:bidi w:val="0"/>
        <w:rPr>
          <w:rFonts w:hint="default"/>
        </w:rPr>
      </w:pPr>
      <w:r>
        <w:rPr>
          <w:rFonts w:hint="default"/>
        </w:rPr>
        <w:t>3.3 危害物质（HS）：凡列入国际公约、客户规范或公司内部清单的禁限控（禁止、限制、控制）物质。</w:t>
      </w:r>
    </w:p>
    <w:p w14:paraId="18FA6253">
      <w:pPr>
        <w:bidi w:val="0"/>
        <w:rPr>
          <w:rFonts w:hint="default"/>
        </w:rPr>
      </w:pPr>
      <w:r>
        <w:rPr>
          <w:rFonts w:hint="default"/>
        </w:rPr>
        <w:t>3.4 一书一签</w:t>
      </w:r>
      <w:r>
        <w:rPr>
          <w:rFonts w:hint="eastAsia"/>
          <w:lang w:eastAsia="zh-CN"/>
        </w:rPr>
        <w:t>：</w:t>
      </w:r>
      <w:r>
        <w:rPr>
          <w:rFonts w:hint="default"/>
        </w:rPr>
        <w:t>指化学品</w:t>
      </w:r>
      <w:bookmarkStart w:id="0" w:name="_GoBack"/>
      <w:bookmarkEnd w:id="0"/>
      <w:r>
        <w:rPr>
          <w:rFonts w:hint="default"/>
        </w:rPr>
        <w:t>安全技术说明书（SDS/MSDS）和安全标签。</w:t>
      </w:r>
    </w:p>
    <w:p w14:paraId="6F2617FA">
      <w:pPr>
        <w:bidi w:val="0"/>
        <w:rPr>
          <w:rFonts w:hint="default"/>
        </w:rPr>
      </w:pPr>
      <w:r>
        <w:rPr>
          <w:rFonts w:hint="default"/>
        </w:rPr>
        <w:t>3.5 GHS</w:t>
      </w:r>
      <w:r>
        <w:rPr>
          <w:rFonts w:hint="eastAsia"/>
          <w:lang w:eastAsia="zh-CN"/>
        </w:rPr>
        <w:t>：</w:t>
      </w:r>
      <w:r>
        <w:rPr>
          <w:rFonts w:hint="default"/>
        </w:rPr>
        <w:t>全球化学品统一分类和标签制度。</w:t>
      </w:r>
    </w:p>
    <w:p w14:paraId="27D63638">
      <w:pPr>
        <w:pStyle w:val="3"/>
        <w:bidi w:val="0"/>
        <w:rPr>
          <w:rFonts w:hint="default"/>
        </w:rPr>
      </w:pPr>
      <w:r>
        <w:rPr>
          <w:rFonts w:hint="default"/>
        </w:rPr>
        <w:t>四、 职责划分</w:t>
      </w:r>
    </w:p>
    <w:p w14:paraId="085C133F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4.1 </w:t>
      </w:r>
      <w:r>
        <w:rPr>
          <w:rFonts w:hint="eastAsia"/>
          <w:lang w:eastAsia="zh-CN"/>
        </w:rPr>
        <w:t>ESH与消防</w:t>
      </w:r>
      <w:r>
        <w:rPr>
          <w:rFonts w:hint="default"/>
        </w:rPr>
        <w:t>部</w:t>
      </w:r>
    </w:p>
    <w:p w14:paraId="53D6B58A">
      <w:pPr>
        <w:bidi w:val="0"/>
        <w:rPr>
          <w:rFonts w:hint="default"/>
        </w:rPr>
      </w:pPr>
      <w:r>
        <w:rPr>
          <w:rFonts w:hint="default"/>
        </w:rPr>
        <w:t>4.1.1 负责制定本制度，建立公司级《化学品管制清单》；</w:t>
      </w:r>
    </w:p>
    <w:p w14:paraId="76E052C6">
      <w:pPr>
        <w:bidi w:val="0"/>
        <w:rPr>
          <w:rFonts w:hint="default"/>
        </w:rPr>
      </w:pPr>
      <w:r>
        <w:rPr>
          <w:rFonts w:hint="default"/>
        </w:rPr>
        <w:t>4.1.2 组织开展化学品引入前的安全评估与审查；</w:t>
      </w:r>
    </w:p>
    <w:p w14:paraId="161DA8AF">
      <w:pPr>
        <w:bidi w:val="0"/>
        <w:rPr>
          <w:rFonts w:hint="default"/>
        </w:rPr>
      </w:pPr>
      <w:r>
        <w:rPr>
          <w:rFonts w:hint="default"/>
        </w:rPr>
        <w:t>4.1.3 监督检查各部门化学品存储、使用及废弃处置情况；</w:t>
      </w:r>
    </w:p>
    <w:p w14:paraId="370CF81B">
      <w:pPr>
        <w:bidi w:val="0"/>
        <w:rPr>
          <w:rFonts w:hint="default"/>
        </w:rPr>
      </w:pPr>
      <w:r>
        <w:rPr>
          <w:rFonts w:hint="default"/>
        </w:rPr>
        <w:t>4.1.4 负责危险化学品登记及相关行政许可的申报管理。</w:t>
      </w:r>
    </w:p>
    <w:p w14:paraId="56F4F460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4.2 供应链管理部（采购）</w:t>
      </w:r>
    </w:p>
    <w:p w14:paraId="0200181A">
      <w:pPr>
        <w:bidi w:val="0"/>
        <w:rPr>
          <w:rFonts w:hint="default"/>
        </w:rPr>
      </w:pPr>
      <w:r>
        <w:rPr>
          <w:rFonts w:hint="default"/>
        </w:rPr>
        <w:t>4.2.1 负责向供应商索取最新版本的“一书一签”；</w:t>
      </w:r>
    </w:p>
    <w:p w14:paraId="5765A861">
      <w:pPr>
        <w:bidi w:val="0"/>
        <w:rPr>
          <w:rFonts w:hint="default"/>
        </w:rPr>
      </w:pPr>
      <w:r>
        <w:rPr>
          <w:rFonts w:hint="default"/>
        </w:rPr>
        <w:t>4.2.2 优先采购绿色、低毒替代品，严格执行公司的“禁限控”物质采购标准；</w:t>
      </w:r>
    </w:p>
    <w:p w14:paraId="1AB49576">
      <w:pPr>
        <w:bidi w:val="0"/>
        <w:rPr>
          <w:rFonts w:hint="default"/>
        </w:rPr>
      </w:pPr>
      <w:r>
        <w:rPr>
          <w:rFonts w:hint="default"/>
        </w:rPr>
        <w:t>4.2.3 确保危险化学品供应商具备相应的生产或经营资质，运输商具备危化品运输资质。</w:t>
      </w:r>
    </w:p>
    <w:p w14:paraId="4DE69263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4.3 生产运营部</w:t>
      </w:r>
    </w:p>
    <w:p w14:paraId="3BE1787C">
      <w:pPr>
        <w:bidi w:val="0"/>
        <w:rPr>
          <w:rFonts w:hint="default"/>
        </w:rPr>
      </w:pPr>
      <w:r>
        <w:rPr>
          <w:rFonts w:hint="default"/>
        </w:rPr>
        <w:t>4.3.1 负责本部门管辖区域内（如注液间、涂布头、NMP回收区）化学品的规范使用与现场暂存管理；</w:t>
      </w:r>
    </w:p>
    <w:p w14:paraId="2CABAA36">
      <w:pPr>
        <w:bidi w:val="0"/>
        <w:rPr>
          <w:rFonts w:hint="default"/>
        </w:rPr>
      </w:pPr>
      <w:r>
        <w:rPr>
          <w:rFonts w:hint="default"/>
        </w:rPr>
        <w:t>4.3.2 建立班组级化学品台账，确保现场“一书一签”齐全完整；</w:t>
      </w:r>
    </w:p>
    <w:p w14:paraId="1EFAACDA">
      <w:pPr>
        <w:bidi w:val="0"/>
        <w:rPr>
          <w:rFonts w:hint="default"/>
        </w:rPr>
      </w:pPr>
      <w:r>
        <w:rPr>
          <w:rFonts w:hint="default"/>
        </w:rPr>
        <w:t>4.3.3 负责化学品泄漏的现场初期应急处置。</w:t>
      </w:r>
    </w:p>
    <w:p w14:paraId="3E24CB74">
      <w:pPr>
        <w:bidi w:val="0"/>
        <w:ind w:left="0" w:leftChars="0" w:firstLine="0" w:firstLineChars="0"/>
        <w:rPr>
          <w:rFonts w:hint="eastAsia" w:eastAsia="仿宋"/>
          <w:lang w:val="en-US" w:eastAsia="zh-CN"/>
        </w:rPr>
      </w:pPr>
      <w:r>
        <w:rPr>
          <w:rFonts w:hint="default"/>
        </w:rPr>
        <w:t>4.4 研发</w:t>
      </w:r>
      <w:r>
        <w:rPr>
          <w:rFonts w:hint="eastAsia"/>
          <w:lang w:val="en-US" w:eastAsia="zh-CN"/>
        </w:rPr>
        <w:t>部</w:t>
      </w:r>
    </w:p>
    <w:p w14:paraId="5EEC5A02">
      <w:pPr>
        <w:bidi w:val="0"/>
        <w:rPr>
          <w:rFonts w:hint="default"/>
        </w:rPr>
      </w:pPr>
      <w:r>
        <w:rPr>
          <w:rFonts w:hint="default"/>
        </w:rPr>
        <w:t>4.4.1 负责新化学品、新材料引入的技术论证与替代评估；</w:t>
      </w:r>
    </w:p>
    <w:p w14:paraId="6F94926D">
      <w:pPr>
        <w:bidi w:val="0"/>
        <w:rPr>
          <w:rFonts w:hint="default"/>
        </w:rPr>
      </w:pPr>
      <w:r>
        <w:rPr>
          <w:rFonts w:hint="default"/>
        </w:rPr>
        <w:t>4.4.2 在工艺设计阶段（如配方开发）优先剔除高毒、高危物质，从源头降低风险。</w:t>
      </w:r>
    </w:p>
    <w:p w14:paraId="1803EF1E">
      <w:pPr>
        <w:pStyle w:val="3"/>
        <w:bidi w:val="0"/>
        <w:rPr>
          <w:rFonts w:hint="default"/>
        </w:rPr>
      </w:pPr>
      <w:r>
        <w:rPr>
          <w:rFonts w:hint="default"/>
        </w:rPr>
        <w:t>五、 内容</w:t>
      </w:r>
    </w:p>
    <w:p w14:paraId="49AFB228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5.1 化学品准入与分级管理</w:t>
      </w:r>
    </w:p>
    <w:p w14:paraId="5B58BADF">
      <w:pPr>
        <w:bidi w:val="0"/>
        <w:rPr>
          <w:rFonts w:hint="default"/>
        </w:rPr>
      </w:pPr>
      <w:r>
        <w:rPr>
          <w:rFonts w:hint="default"/>
        </w:rPr>
        <w:t>5.1.1 分级管控原则</w:t>
      </w:r>
      <w:r>
        <w:rPr>
          <w:rFonts w:hint="eastAsia"/>
          <w:lang w:eastAsia="zh-CN"/>
        </w:rPr>
        <w:t>：</w:t>
      </w:r>
      <w:r>
        <w:rPr>
          <w:rFonts w:hint="default"/>
        </w:rPr>
        <w:t>依据化学品危害特性及锂电工艺需求，将化学品分为三级管理：</w:t>
      </w:r>
    </w:p>
    <w:p w14:paraId="209D607E">
      <w:pPr>
        <w:bidi w:val="0"/>
        <w:rPr>
          <w:rFonts w:hint="default"/>
        </w:rPr>
      </w:pPr>
      <w:r>
        <w:rPr>
          <w:rFonts w:hint="default"/>
        </w:rPr>
        <w:t>* 禁止类</w:t>
      </w:r>
      <w:r>
        <w:rPr>
          <w:rFonts w:hint="eastAsia"/>
          <w:lang w:eastAsia="zh-CN"/>
        </w:rPr>
        <w:t>：</w:t>
      </w:r>
      <w:r>
        <w:rPr>
          <w:rFonts w:hint="default"/>
        </w:rPr>
        <w:t>法律法规禁止或客户要求禁用的物质（如苯、汞等），严禁采购和使用。</w:t>
      </w:r>
    </w:p>
    <w:p w14:paraId="4F141014">
      <w:pPr>
        <w:bidi w:val="0"/>
        <w:rPr>
          <w:rFonts w:hint="default"/>
        </w:rPr>
      </w:pPr>
      <w:r>
        <w:rPr>
          <w:rFonts w:hint="default"/>
        </w:rPr>
        <w:t>* 限制类</w:t>
      </w:r>
      <w:r>
        <w:rPr>
          <w:rFonts w:hint="eastAsia"/>
          <w:lang w:eastAsia="zh-CN"/>
        </w:rPr>
        <w:t>：</w:t>
      </w:r>
      <w:r>
        <w:rPr>
          <w:rFonts w:hint="default"/>
        </w:rPr>
        <w:t>毒性较大或火灾风险高的物质（如NMP、电解液、氢氟酸），需限制使用量并实施重点监控。</w:t>
      </w:r>
    </w:p>
    <w:p w14:paraId="5C1D38B0">
      <w:pPr>
        <w:bidi w:val="0"/>
        <w:rPr>
          <w:rFonts w:hint="default"/>
        </w:rPr>
      </w:pPr>
      <w:r>
        <w:rPr>
          <w:rFonts w:hint="default"/>
        </w:rPr>
        <w:t>* 一般类</w:t>
      </w:r>
      <w:r>
        <w:rPr>
          <w:rFonts w:hint="eastAsia"/>
          <w:lang w:eastAsia="zh-CN"/>
        </w:rPr>
        <w:t>：</w:t>
      </w:r>
      <w:r>
        <w:rPr>
          <w:rFonts w:hint="default"/>
        </w:rPr>
        <w:t>风险较低的普通化学品（如普通清洗剂），按常规管理。</w:t>
      </w:r>
    </w:p>
    <w:p w14:paraId="6DD3DAB3">
      <w:pPr>
        <w:bidi w:val="0"/>
        <w:rPr>
          <w:rFonts w:hint="default"/>
        </w:rPr>
      </w:pPr>
      <w:r>
        <w:rPr>
          <w:rFonts w:hint="default"/>
        </w:rPr>
        <w:t>5.1.2 新化学品引进</w:t>
      </w:r>
      <w:r>
        <w:rPr>
          <w:rFonts w:hint="eastAsia"/>
          <w:lang w:eastAsia="zh-CN"/>
        </w:rPr>
        <w:t>：</w:t>
      </w:r>
      <w:r>
        <w:rPr>
          <w:rFonts w:hint="default"/>
        </w:rPr>
        <w:t>任何部门申请引入新化学品前，必须填写《新化学品/物质引进申请单》，由</w:t>
      </w:r>
      <w:r>
        <w:rPr>
          <w:rFonts w:hint="eastAsia"/>
          <w:lang w:eastAsia="zh-CN"/>
        </w:rPr>
        <w:t>ESH与消防</w:t>
      </w:r>
      <w:r>
        <w:rPr>
          <w:rFonts w:hint="default"/>
        </w:rPr>
        <w:t>部进行风险评估（参考GHS分类及风险矩阵），经批准后方可采购。</w:t>
      </w:r>
    </w:p>
    <w:p w14:paraId="08457DA2">
      <w:pPr>
        <w:bidi w:val="0"/>
        <w:rPr>
          <w:rFonts w:hint="default"/>
        </w:rPr>
      </w:pPr>
      <w:r>
        <w:rPr>
          <w:rFonts w:hint="default"/>
        </w:rPr>
        <w:t>5.1.3 风险评估</w:t>
      </w:r>
      <w:r>
        <w:rPr>
          <w:rFonts w:hint="eastAsia"/>
          <w:lang w:eastAsia="zh-CN"/>
        </w:rPr>
        <w:t>：</w:t>
      </w:r>
      <w:r>
        <w:rPr>
          <w:rFonts w:hint="default"/>
        </w:rPr>
        <w:t>每年对在用化学品进行一次全面风险评估，识别物理危害（易燃/爆炸）和健康危害（致癌/致敏），并更新《化学品风险评估报告》。</w:t>
      </w:r>
    </w:p>
    <w:p w14:paraId="5DE0AD52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5.2 采购与运输管理</w:t>
      </w:r>
    </w:p>
    <w:p w14:paraId="3FCB646A">
      <w:pPr>
        <w:bidi w:val="0"/>
        <w:rPr>
          <w:rFonts w:hint="default"/>
        </w:rPr>
      </w:pPr>
      <w:r>
        <w:rPr>
          <w:rFonts w:hint="default"/>
        </w:rPr>
        <w:t>5.2.1 资质审查</w:t>
      </w:r>
      <w:r>
        <w:rPr>
          <w:rFonts w:hint="eastAsia"/>
          <w:lang w:eastAsia="zh-CN"/>
        </w:rPr>
        <w:t>：</w:t>
      </w:r>
      <w:r>
        <w:rPr>
          <w:rFonts w:hint="default"/>
        </w:rPr>
        <w:t>严禁向未取得安全生产/经营许可证的单位采购危险化学品。</w:t>
      </w:r>
    </w:p>
    <w:p w14:paraId="7FAF5E57">
      <w:pPr>
        <w:bidi w:val="0"/>
        <w:rPr>
          <w:rFonts w:hint="default"/>
        </w:rPr>
      </w:pPr>
      <w:r>
        <w:rPr>
          <w:rFonts w:hint="default"/>
        </w:rPr>
        <w:t>5.2.2 资料索取</w:t>
      </w:r>
      <w:r>
        <w:rPr>
          <w:rFonts w:hint="eastAsia"/>
          <w:lang w:eastAsia="zh-CN"/>
        </w:rPr>
        <w:t>：</w:t>
      </w:r>
      <w:r>
        <w:rPr>
          <w:rFonts w:hint="default"/>
        </w:rPr>
        <w:t>采购时必须要求供应商提供中文版SDS（需包含16项内容且在有效期内）和安全标签。</w:t>
      </w:r>
    </w:p>
    <w:p w14:paraId="710750D1">
      <w:pPr>
        <w:bidi w:val="0"/>
        <w:rPr>
          <w:rFonts w:hint="default"/>
        </w:rPr>
      </w:pPr>
      <w:r>
        <w:rPr>
          <w:rFonts w:hint="default"/>
        </w:rPr>
        <w:t>5.2.3 入厂验收</w:t>
      </w:r>
      <w:r>
        <w:rPr>
          <w:rFonts w:hint="eastAsia"/>
          <w:lang w:eastAsia="zh-CN"/>
        </w:rPr>
        <w:t>：</w:t>
      </w:r>
      <w:r>
        <w:rPr>
          <w:rFonts w:hint="default"/>
        </w:rPr>
        <w:t>仓管员在收货时应核对品名、数量、包装完整性及“一书一签”，发现包装破损、鼓包（如电解液桶胀气）或无标签的，严禁入库并立即退回。</w:t>
      </w:r>
    </w:p>
    <w:p w14:paraId="67B1B1EA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5.3 储存管理</w:t>
      </w:r>
    </w:p>
    <w:p w14:paraId="5B675198">
      <w:pPr>
        <w:bidi w:val="0"/>
        <w:rPr>
          <w:rFonts w:hint="default"/>
        </w:rPr>
      </w:pPr>
      <w:r>
        <w:rPr>
          <w:rFonts w:hint="default"/>
        </w:rPr>
        <w:t>5.3.1 专用仓库</w:t>
      </w:r>
      <w:r>
        <w:rPr>
          <w:rFonts w:hint="eastAsia"/>
          <w:lang w:eastAsia="zh-CN"/>
        </w:rPr>
        <w:t>：</w:t>
      </w:r>
      <w:r>
        <w:rPr>
          <w:rFonts w:hint="default"/>
        </w:rPr>
        <w:t>危险化学品必须储存在专用仓库内，分类、分垛存放，严禁禁忌物混存（如氧化剂与还原剂、酸与碱）。</w:t>
      </w:r>
    </w:p>
    <w:p w14:paraId="3D92DFEB">
      <w:pPr>
        <w:bidi w:val="0"/>
        <w:rPr>
          <w:rFonts w:hint="default"/>
        </w:rPr>
      </w:pPr>
      <w:r>
        <w:rPr>
          <w:rFonts w:hint="default"/>
        </w:rPr>
        <w:t>5.3.2 电解液储存：</w:t>
      </w:r>
    </w:p>
    <w:p w14:paraId="46E79BB3">
      <w:pPr>
        <w:bidi w:val="0"/>
        <w:rPr>
          <w:rFonts w:hint="default"/>
        </w:rPr>
      </w:pPr>
      <w:r>
        <w:rPr>
          <w:rFonts w:hint="default"/>
        </w:rPr>
        <w:t>a) 电解液桶应储存在阴凉、通风、干燥的甲类类仓库内，库温控制在规定范围内（</w:t>
      </w:r>
      <w:r>
        <w:rPr>
          <w:rFonts w:hint="eastAsia"/>
          <w:highlight w:val="none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±</w:t>
      </w:r>
      <w:r>
        <w:rPr>
          <w:rFonts w:hint="eastAsia"/>
          <w:highlight w:val="none"/>
          <w:lang w:val="en-US" w:eastAsia="zh-CN"/>
        </w:rPr>
        <w:t>10</w:t>
      </w:r>
      <w:r>
        <w:rPr>
          <w:rFonts w:hint="default"/>
          <w:highlight w:val="none"/>
        </w:rPr>
        <w:t>℃）</w:t>
      </w:r>
      <w:r>
        <w:rPr>
          <w:rFonts w:hint="default"/>
        </w:rPr>
        <w:t>；</w:t>
      </w:r>
    </w:p>
    <w:p w14:paraId="7B78155A">
      <w:pPr>
        <w:bidi w:val="0"/>
        <w:rPr>
          <w:rFonts w:hint="default"/>
        </w:rPr>
      </w:pPr>
      <w:r>
        <w:rPr>
          <w:rFonts w:hint="default"/>
        </w:rPr>
        <w:t>b) 必须设置防泄漏围堰和事故应急池，并配备吸液棉、干沙及</w:t>
      </w:r>
      <w:r>
        <w:rPr>
          <w:rFonts w:hint="default"/>
          <w:highlight w:val="none"/>
        </w:rPr>
        <w:t>氢氟酸中和剂（如碳酸钙、葡萄糖酸钙）；</w:t>
      </w:r>
    </w:p>
    <w:p w14:paraId="10C19FA6">
      <w:pPr>
        <w:bidi w:val="0"/>
        <w:rPr>
          <w:rFonts w:hint="default"/>
        </w:rPr>
      </w:pPr>
      <w:r>
        <w:rPr>
          <w:rFonts w:hint="default"/>
        </w:rPr>
        <w:t>c) 安装可燃气体/有毒气体报警装置及防爆型通风设施。</w:t>
      </w:r>
    </w:p>
    <w:p w14:paraId="06291C64">
      <w:pPr>
        <w:bidi w:val="0"/>
        <w:rPr>
          <w:rFonts w:hint="default"/>
        </w:rPr>
      </w:pPr>
      <w:r>
        <w:rPr>
          <w:rFonts w:hint="default"/>
        </w:rPr>
        <w:t>5.3.3 NMP储存：</w:t>
      </w:r>
    </w:p>
    <w:p w14:paraId="1E0CAC51">
      <w:pPr>
        <w:bidi w:val="0"/>
        <w:rPr>
          <w:rFonts w:hint="default"/>
        </w:rPr>
      </w:pPr>
      <w:r>
        <w:rPr>
          <w:rFonts w:hint="default"/>
        </w:rPr>
        <w:t>a) 储罐区应设置氮封系统，防止空气进入引发爆炸或氧化；</w:t>
      </w:r>
    </w:p>
    <w:p w14:paraId="56ED6F19">
      <w:pPr>
        <w:bidi w:val="0"/>
        <w:rPr>
          <w:rFonts w:hint="default"/>
        </w:rPr>
      </w:pPr>
      <w:r>
        <w:rPr>
          <w:rFonts w:hint="default"/>
        </w:rPr>
        <w:t>b) 储罐区应设</w:t>
      </w:r>
      <w:r>
        <w:rPr>
          <w:rFonts w:hint="default"/>
          <w:highlight w:val="none"/>
        </w:rPr>
        <w:t>置围堰，并配备抗溶性泡沫灭火系统</w:t>
      </w:r>
      <w:r>
        <w:rPr>
          <w:rFonts w:hint="default"/>
        </w:rPr>
        <w:t>。</w:t>
      </w:r>
    </w:p>
    <w:p w14:paraId="57CE2FB9">
      <w:pPr>
        <w:bidi w:val="0"/>
        <w:rPr>
          <w:rFonts w:hint="default"/>
        </w:rPr>
      </w:pPr>
      <w:r>
        <w:rPr>
          <w:rFonts w:hint="default"/>
        </w:rPr>
        <w:t>5.3.4 标志标识</w:t>
      </w:r>
      <w:r>
        <w:rPr>
          <w:rFonts w:hint="eastAsia"/>
          <w:lang w:eastAsia="zh-CN"/>
        </w:rPr>
        <w:t>：</w:t>
      </w:r>
      <w:r>
        <w:rPr>
          <w:rFonts w:hint="default"/>
        </w:rPr>
        <w:t>仓库门口需设置《危险化学品安全周知牌》，标明理化特性、危害及应急处置措施。</w:t>
      </w:r>
    </w:p>
    <w:p w14:paraId="6C0E90DF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5.4 使用过程安全管理</w:t>
      </w:r>
    </w:p>
    <w:p w14:paraId="3DFB131C">
      <w:pPr>
        <w:bidi w:val="0"/>
        <w:rPr>
          <w:rFonts w:hint="default"/>
        </w:rPr>
      </w:pPr>
      <w:r>
        <w:rPr>
          <w:rFonts w:hint="default"/>
        </w:rPr>
        <w:t>5.4.1 限量领用：车间现场存放量原则上不得超过一昼夜的使用量。</w:t>
      </w:r>
    </w:p>
    <w:p w14:paraId="47229A12">
      <w:pPr>
        <w:bidi w:val="0"/>
        <w:rPr>
          <w:rFonts w:hint="default"/>
        </w:rPr>
      </w:pPr>
      <w:r>
        <w:rPr>
          <w:rFonts w:hint="default"/>
        </w:rPr>
        <w:t>5.4.2 涂布工序（NMP）：</w:t>
      </w:r>
    </w:p>
    <w:p w14:paraId="3BD68CC8">
      <w:pPr>
        <w:bidi w:val="0"/>
        <w:rPr>
          <w:rFonts w:hint="default"/>
        </w:rPr>
      </w:pPr>
      <w:r>
        <w:rPr>
          <w:rFonts w:hint="default"/>
        </w:rPr>
        <w:t>a) 涂布机烘箱内应设置NMP浓度在线监测报警装置（LEL），并与排风系统、加热系统联锁；</w:t>
      </w:r>
    </w:p>
    <w:p w14:paraId="6D020BE7">
      <w:pPr>
        <w:bidi w:val="0"/>
        <w:rPr>
          <w:rFonts w:hint="default"/>
        </w:rPr>
      </w:pPr>
      <w:r>
        <w:rPr>
          <w:rFonts w:hint="default"/>
        </w:rPr>
        <w:t>b) NMP回收系统应保持微负压运行，防止蒸汽逸散。</w:t>
      </w:r>
    </w:p>
    <w:p w14:paraId="03C6EAF0">
      <w:pPr>
        <w:bidi w:val="0"/>
        <w:rPr>
          <w:rFonts w:hint="default"/>
        </w:rPr>
      </w:pPr>
      <w:r>
        <w:rPr>
          <w:rFonts w:hint="default"/>
        </w:rPr>
        <w:t>5.4.3 注液工序（电解液）：</w:t>
      </w:r>
    </w:p>
    <w:p w14:paraId="2CC2D827">
      <w:pPr>
        <w:bidi w:val="0"/>
        <w:rPr>
          <w:rFonts w:hint="default"/>
        </w:rPr>
      </w:pPr>
      <w:r>
        <w:rPr>
          <w:rFonts w:hint="default"/>
        </w:rPr>
        <w:t>a) 注液间必须维持微负压及低露点环境，操作人员需穿戴防腐蚀、防毒专用PPE；</w:t>
      </w:r>
    </w:p>
    <w:p w14:paraId="17B47312">
      <w:pPr>
        <w:bidi w:val="0"/>
        <w:rPr>
          <w:rFonts w:hint="default"/>
        </w:rPr>
      </w:pPr>
      <w:r>
        <w:rPr>
          <w:rFonts w:hint="default"/>
        </w:rPr>
        <w:t>b) 供液管道应设置紧急切断阀，管道连接处（法兰）应设置防喷溅护罩；</w:t>
      </w:r>
    </w:p>
    <w:p w14:paraId="2809EC12">
      <w:pPr>
        <w:bidi w:val="0"/>
        <w:rPr>
          <w:rFonts w:hint="default"/>
        </w:rPr>
      </w:pPr>
      <w:r>
        <w:rPr>
          <w:rFonts w:hint="default"/>
        </w:rPr>
        <w:t>c) 严禁在注液间使用非防爆工具进行维修作业。</w:t>
      </w:r>
    </w:p>
    <w:p w14:paraId="4CA36581">
      <w:pPr>
        <w:bidi w:val="0"/>
        <w:rPr>
          <w:rFonts w:hint="default"/>
        </w:rPr>
      </w:pPr>
      <w:r>
        <w:rPr>
          <w:rFonts w:hint="default"/>
        </w:rPr>
        <w:t>5.4.4 防静电措施</w:t>
      </w:r>
      <w:r>
        <w:rPr>
          <w:rFonts w:hint="eastAsia"/>
          <w:lang w:eastAsia="zh-CN"/>
        </w:rPr>
        <w:t>：</w:t>
      </w:r>
      <w:r>
        <w:rPr>
          <w:rFonts w:hint="default"/>
        </w:rPr>
        <w:t>易燃液体（溶剂、电解液）在输送、倾倒、搅拌过程中，设备及容器必须可靠接地，流速控制在安全范围内。</w:t>
      </w:r>
    </w:p>
    <w:p w14:paraId="0C4B1849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5.5 废弃处置与替代</w:t>
      </w:r>
    </w:p>
    <w:p w14:paraId="2B09DA60">
      <w:pPr>
        <w:bidi w:val="0"/>
        <w:rPr>
          <w:rFonts w:hint="default"/>
        </w:rPr>
      </w:pPr>
      <w:r>
        <w:rPr>
          <w:rFonts w:hint="default"/>
        </w:rPr>
        <w:t>5.5.1 废弃物管理：废电解液、废NMP液、沾染化学品的废抹布等均属于危险废物，必须分类收集，粘贴危废标签，交由有资质的第三方处置，严禁随意倾倒。</w:t>
      </w:r>
    </w:p>
    <w:p w14:paraId="3576669B">
      <w:pPr>
        <w:bidi w:val="0"/>
        <w:rPr>
          <w:rFonts w:hint="default"/>
        </w:rPr>
      </w:pPr>
      <w:r>
        <w:rPr>
          <w:rFonts w:hint="default"/>
        </w:rPr>
        <w:t>5.5.2 汰换机制</w:t>
      </w:r>
      <w:r>
        <w:rPr>
          <w:rFonts w:hint="eastAsia"/>
          <w:lang w:eastAsia="zh-CN"/>
        </w:rPr>
        <w:t>：</w:t>
      </w:r>
      <w:r>
        <w:rPr>
          <w:rFonts w:hint="default"/>
        </w:rPr>
        <w:t>研发</w:t>
      </w:r>
      <w:r>
        <w:rPr>
          <w:rFonts w:hint="eastAsia"/>
          <w:lang w:val="en-US" w:eastAsia="zh-CN"/>
        </w:rPr>
        <w:t>部</w:t>
      </w:r>
      <w:r>
        <w:rPr>
          <w:rFonts w:hint="default"/>
        </w:rPr>
        <w:t>与</w:t>
      </w:r>
      <w:r>
        <w:rPr>
          <w:rFonts w:hint="eastAsia"/>
          <w:lang w:eastAsia="zh-CN"/>
        </w:rPr>
        <w:t>ESH与消防</w:t>
      </w:r>
      <w:r>
        <w:rPr>
          <w:rFonts w:hint="default"/>
        </w:rPr>
        <w:t>部应每年检视《化学品管制清单》，针对高毒、高危化学品（如清洗剂中的卤代烃）制定替代计划，优先选择水基或低挥发性替代品。</w:t>
      </w:r>
    </w:p>
    <w:p w14:paraId="5A5217B5">
      <w:pPr>
        <w:pStyle w:val="3"/>
        <w:bidi w:val="0"/>
        <w:rPr>
          <w:rFonts w:hint="default"/>
        </w:rPr>
      </w:pPr>
      <w:r>
        <w:rPr>
          <w:rFonts w:hint="default"/>
        </w:rPr>
        <w:t>六、 应急处置</w:t>
      </w:r>
    </w:p>
    <w:p w14:paraId="71393F6B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6.1 泄漏处置</w:t>
      </w:r>
    </w:p>
    <w:p w14:paraId="57BCDD4B">
      <w:pPr>
        <w:bidi w:val="0"/>
        <w:rPr>
          <w:rFonts w:hint="default"/>
        </w:rPr>
      </w:pPr>
      <w:r>
        <w:rPr>
          <w:rFonts w:hint="default"/>
        </w:rPr>
        <w:t>6.1.1 小量泄漏</w:t>
      </w:r>
      <w:r>
        <w:rPr>
          <w:rFonts w:hint="eastAsia"/>
          <w:lang w:eastAsia="zh-CN"/>
        </w:rPr>
        <w:t>：</w:t>
      </w:r>
      <w:r>
        <w:rPr>
          <w:rFonts w:hint="default"/>
        </w:rPr>
        <w:t>使用吸液棉或干沙掩盖吸收，收集至危废桶。</w:t>
      </w:r>
    </w:p>
    <w:p w14:paraId="0BA6AA8D">
      <w:pPr>
        <w:bidi w:val="0"/>
        <w:rPr>
          <w:rFonts w:hint="default"/>
        </w:rPr>
      </w:pPr>
      <w:r>
        <w:rPr>
          <w:rFonts w:hint="default"/>
        </w:rPr>
        <w:t>6.1.2 电解液泄漏</w:t>
      </w:r>
      <w:r>
        <w:rPr>
          <w:rFonts w:hint="eastAsia"/>
          <w:lang w:eastAsia="zh-CN"/>
        </w:rPr>
        <w:t>：</w:t>
      </w:r>
      <w:r>
        <w:rPr>
          <w:rFonts w:hint="default"/>
        </w:rPr>
        <w:t>立即佩戴防毒面具（防HF）和防化服，隔离泄漏区，使用干沙围堵，严禁用水直接冲洗（遇水会产生氢氟酸和氢气）。</w:t>
      </w:r>
    </w:p>
    <w:p w14:paraId="6D66A525">
      <w:pPr>
        <w:bidi w:val="0"/>
        <w:rPr>
          <w:rFonts w:hint="default"/>
        </w:rPr>
      </w:pPr>
      <w:r>
        <w:rPr>
          <w:rFonts w:hint="default"/>
        </w:rPr>
        <w:t>6.1.3 人员急救</w:t>
      </w:r>
      <w:r>
        <w:rPr>
          <w:rFonts w:hint="eastAsia"/>
          <w:lang w:eastAsia="zh-CN"/>
        </w:rPr>
        <w:t>：</w:t>
      </w:r>
      <w:r>
        <w:rPr>
          <w:rFonts w:hint="default"/>
        </w:rPr>
        <w:t>皮肤接触电解液后，应立即用大量流动清水冲洗至少15分钟，并涂抹葡萄糖酸钙软膏，随后就医。</w:t>
      </w:r>
    </w:p>
    <w:p w14:paraId="7743AAF9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6.2 消防措施</w:t>
      </w:r>
    </w:p>
    <w:p w14:paraId="01C6FD70">
      <w:pPr>
        <w:bidi w:val="0"/>
        <w:rPr>
          <w:rFonts w:hint="default"/>
        </w:rPr>
      </w:pPr>
      <w:r>
        <w:rPr>
          <w:rFonts w:hint="default"/>
        </w:rPr>
        <w:t>6.2.1 电解液/NMP火灾</w:t>
      </w:r>
      <w:r>
        <w:rPr>
          <w:rFonts w:hint="eastAsia"/>
          <w:lang w:eastAsia="zh-CN"/>
        </w:rPr>
        <w:t>：</w:t>
      </w:r>
      <w:r>
        <w:rPr>
          <w:rFonts w:hint="default"/>
        </w:rPr>
        <w:t>应使用干粉、二氧化碳或抗溶性泡沫灭火器，严禁使用水流直接冲击（防流淌火及化学反应）。</w:t>
      </w:r>
    </w:p>
    <w:p w14:paraId="62EC32F0">
      <w:pPr>
        <w:pStyle w:val="3"/>
        <w:bidi w:val="0"/>
        <w:rPr>
          <w:rFonts w:hint="default"/>
        </w:rPr>
      </w:pPr>
      <w:r>
        <w:rPr>
          <w:rFonts w:hint="default"/>
        </w:rPr>
        <w:t>七、 考核与奖惩</w:t>
      </w:r>
    </w:p>
    <w:p w14:paraId="3475AC59">
      <w:pPr>
        <w:bidi w:val="0"/>
        <w:rPr>
          <w:rFonts w:hint="default"/>
        </w:rPr>
      </w:pPr>
      <w:r>
        <w:rPr>
          <w:rFonts w:hint="default"/>
        </w:rPr>
        <w:t>7.1 违规将禁限化学品引入公司的，对责任部门负责人处以严重警告并罚款。</w:t>
      </w:r>
    </w:p>
    <w:p w14:paraId="073BD303">
      <w:pPr>
        <w:bidi w:val="0"/>
        <w:rPr>
          <w:rFonts w:hint="default"/>
        </w:rPr>
      </w:pPr>
      <w:r>
        <w:rPr>
          <w:rFonts w:hint="default"/>
        </w:rPr>
        <w:t>7.2 现场发现化学品包装敞口放置、无标签或混存混放的，依据公司《消防工作考评和奖惩规定》扣除当月绩效。</w:t>
      </w:r>
    </w:p>
    <w:p w14:paraId="523489FB">
      <w:pPr>
        <w:pStyle w:val="3"/>
        <w:bidi w:val="0"/>
        <w:rPr>
          <w:rFonts w:hint="default"/>
        </w:rPr>
      </w:pPr>
      <w:r>
        <w:rPr>
          <w:rFonts w:hint="default"/>
        </w:rPr>
        <w:t>八、 附则</w:t>
      </w:r>
    </w:p>
    <w:p w14:paraId="26CADCAF">
      <w:pPr>
        <w:bidi w:val="0"/>
        <w:rPr>
          <w:rFonts w:hint="default"/>
        </w:rPr>
      </w:pPr>
      <w:r>
        <w:rPr>
          <w:rFonts w:hint="default"/>
        </w:rPr>
        <w:t>8.1 附件一：《化学品管制清单》</w:t>
      </w:r>
    </w:p>
    <w:p w14:paraId="10C35CB8">
      <w:pPr>
        <w:bidi w:val="0"/>
        <w:rPr>
          <w:rFonts w:hint="default"/>
        </w:rPr>
      </w:pPr>
      <w:r>
        <w:rPr>
          <w:rFonts w:hint="default"/>
        </w:rPr>
        <w:t>8.2 附件二：《新化学品引进申请单》</w:t>
      </w:r>
    </w:p>
    <w:p w14:paraId="638C6671">
      <w:pPr>
        <w:bidi w:val="0"/>
        <w:rPr>
          <w:rFonts w:hint="default"/>
        </w:rPr>
      </w:pPr>
      <w:r>
        <w:rPr>
          <w:rFonts w:hint="default"/>
        </w:rPr>
        <w:t>8.3 本制度由</w:t>
      </w:r>
      <w:r>
        <w:rPr>
          <w:rFonts w:hint="eastAsia"/>
          <w:lang w:eastAsia="zh-CN"/>
        </w:rPr>
        <w:t>ESH与消防</w:t>
      </w:r>
      <w:r>
        <w:rPr>
          <w:rFonts w:hint="default"/>
        </w:rPr>
        <w:t>部负责解释与修订。</w:t>
      </w:r>
    </w:p>
    <w:p w14:paraId="0AE7B124">
      <w:pPr>
        <w:bidi w:val="0"/>
        <w:rPr>
          <w:rFonts w:hint="default"/>
        </w:rPr>
      </w:pPr>
      <w:r>
        <w:rPr>
          <w:rFonts w:hint="default"/>
        </w:rPr>
        <w:t>8.4 本制度自发布之日起施行。</w:t>
      </w:r>
    </w:p>
    <w:p w14:paraId="324498A3">
      <w:pPr>
        <w:bidi w:val="0"/>
        <w:ind w:left="0" w:leftChars="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270F54"/>
    <w:rsid w:val="002C3C10"/>
    <w:rsid w:val="00303E8E"/>
    <w:rsid w:val="00453A02"/>
    <w:rsid w:val="00481162"/>
    <w:rsid w:val="00541A2C"/>
    <w:rsid w:val="005D5C2B"/>
    <w:rsid w:val="005F70AF"/>
    <w:rsid w:val="00671FDC"/>
    <w:rsid w:val="006A1D89"/>
    <w:rsid w:val="00727230"/>
    <w:rsid w:val="00775681"/>
    <w:rsid w:val="0078471F"/>
    <w:rsid w:val="007B6AE3"/>
    <w:rsid w:val="0081536B"/>
    <w:rsid w:val="0085600A"/>
    <w:rsid w:val="008844A4"/>
    <w:rsid w:val="008927D3"/>
    <w:rsid w:val="008B0AE6"/>
    <w:rsid w:val="008B6930"/>
    <w:rsid w:val="00941497"/>
    <w:rsid w:val="00960BD4"/>
    <w:rsid w:val="0098549E"/>
    <w:rsid w:val="009B5CEA"/>
    <w:rsid w:val="009C5674"/>
    <w:rsid w:val="00A4387D"/>
    <w:rsid w:val="00A737FD"/>
    <w:rsid w:val="00A9085E"/>
    <w:rsid w:val="00BD62B6"/>
    <w:rsid w:val="00C07FA5"/>
    <w:rsid w:val="00CA3574"/>
    <w:rsid w:val="00DB4BE0"/>
    <w:rsid w:val="00E377A9"/>
    <w:rsid w:val="00E54711"/>
    <w:rsid w:val="00EB6AEB"/>
    <w:rsid w:val="00EC57F3"/>
    <w:rsid w:val="00EE63C5"/>
    <w:rsid w:val="00F75EDE"/>
    <w:rsid w:val="00F762D6"/>
    <w:rsid w:val="00FE3ED9"/>
    <w:rsid w:val="0665229A"/>
    <w:rsid w:val="07F71107"/>
    <w:rsid w:val="126C5F21"/>
    <w:rsid w:val="131D6B5F"/>
    <w:rsid w:val="19A55D77"/>
    <w:rsid w:val="1A165AF6"/>
    <w:rsid w:val="1AE914B2"/>
    <w:rsid w:val="1F342C07"/>
    <w:rsid w:val="248A0787"/>
    <w:rsid w:val="30346B18"/>
    <w:rsid w:val="38256C93"/>
    <w:rsid w:val="3D941976"/>
    <w:rsid w:val="3DF61949"/>
    <w:rsid w:val="3FA17924"/>
    <w:rsid w:val="47BF74EC"/>
    <w:rsid w:val="4C511A2D"/>
    <w:rsid w:val="4C6324F5"/>
    <w:rsid w:val="5D1977DA"/>
    <w:rsid w:val="601E54E7"/>
    <w:rsid w:val="63BB19C7"/>
    <w:rsid w:val="647B56A8"/>
    <w:rsid w:val="6AB85C5D"/>
    <w:rsid w:val="6D0277AE"/>
    <w:rsid w:val="733C3939"/>
    <w:rsid w:val="7C30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b/>
      <w:bCs/>
      <w:sz w:val="32"/>
      <w:szCs w:val="30"/>
    </w:rPr>
  </w:style>
  <w:style w:type="paragraph" w:styleId="4">
    <w:name w:val="heading 3"/>
    <w:basedOn w:val="3"/>
    <w:next w:val="1"/>
    <w:link w:val="21"/>
    <w:unhideWhenUsed/>
    <w:qFormat/>
    <w:uiPriority w:val="9"/>
    <w:pPr>
      <w:ind w:firstLine="200" w:firstLineChars="200"/>
      <w:outlineLvl w:val="2"/>
    </w:pPr>
    <w:rPr>
      <w:sz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2"/>
      <w:szCs w:val="30"/>
    </w:rPr>
  </w:style>
  <w:style w:type="character" w:customStyle="1" w:styleId="21">
    <w:name w:val="标题 3 字符"/>
    <w:basedOn w:val="16"/>
    <w:link w:val="4"/>
    <w:qFormat/>
    <w:uiPriority w:val="9"/>
    <w:rPr>
      <w:rFonts w:ascii="仿宋" w:hAnsi="仿宋" w:eastAsia="仿宋" w:cs="Times New Roman"/>
      <w:b/>
      <w:bCs/>
      <w:sz w:val="28"/>
      <w:szCs w:val="30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2302</Words>
  <Characters>2543</Characters>
  <Lines>232</Lines>
  <Paragraphs>108</Paragraphs>
  <TotalTime>9</TotalTime>
  <ScaleCrop>false</ScaleCrop>
  <LinksUpToDate>false</LinksUpToDate>
  <CharactersWithSpaces>2642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2025-12-12T06:21:49Z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CC61E7C98FEB46DDB7FF5D06CBBA4628_12</vt:lpwstr>
  </property>
</Properties>
</file>