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45192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供应商与相关方EHS管理制度</w:t>
      </w:r>
    </w:p>
    <w:p w14:paraId="2A0CFB12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77BF6186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对供应商、承包商及服务商（以下统称“相关方”）的EHS（环境、健康与安全）管理，明确准入审核、过程监管及违约责任，预防因相关方作业引发的生产安全事故，保障公司财产及人员安全，依据《中华人民共和国安全生产法》及相关法律法规，制定本制度。</w:t>
      </w:r>
    </w:p>
    <w:p w14:paraId="4F3FD237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35AFE79F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本制度适用于所有进入公司厂区提供货物配送、工程施工、设备安装维修、技术咨询、保洁绿化、餐饮后勤等服务的外部单位及人员。</w:t>
      </w:r>
    </w:p>
    <w:p w14:paraId="4BABDC9D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1067D669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8"/>
          <w:rFonts w:hint="eastAsia" w:ascii="仿宋" w:hAnsi="仿宋" w:eastAsia="仿宋" w:cs="仿宋"/>
          <w:sz w:val="28"/>
          <w:szCs w:val="28"/>
        </w:rPr>
        <w:t>相关方</w:t>
      </w:r>
      <w:r>
        <w:rPr>
          <w:rFonts w:hint="eastAsia" w:ascii="仿宋" w:hAnsi="仿宋" w:eastAsia="仿宋" w:cs="仿宋"/>
          <w:sz w:val="28"/>
          <w:szCs w:val="28"/>
        </w:rPr>
        <w:t>：指在公司现场从事活动，其EHS绩效受公司影响或影响公司的外部组织，包括供应商和承包商。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3.2 </w:t>
      </w:r>
      <w:r>
        <w:rPr>
          <w:rStyle w:val="8"/>
          <w:rFonts w:hint="eastAsia" w:ascii="仿宋" w:hAnsi="仿宋" w:eastAsia="仿宋" w:cs="仿宋"/>
          <w:sz w:val="28"/>
          <w:szCs w:val="28"/>
        </w:rPr>
        <w:t>EHS准入评价</w:t>
      </w:r>
      <w:r>
        <w:rPr>
          <w:rFonts w:hint="eastAsia" w:ascii="仿宋" w:hAnsi="仿宋" w:eastAsia="仿宋" w:cs="仿宋"/>
          <w:sz w:val="28"/>
          <w:szCs w:val="28"/>
        </w:rPr>
        <w:t>：指在合同签订前，对相关方的安全资质、管理能力、过往业绩进行系统性审核的过程。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3.3 </w:t>
      </w:r>
      <w:r>
        <w:rPr>
          <w:rStyle w:val="8"/>
          <w:rFonts w:hint="eastAsia" w:ascii="仿宋" w:hAnsi="仿宋" w:eastAsia="仿宋" w:cs="仿宋"/>
          <w:sz w:val="28"/>
          <w:szCs w:val="28"/>
        </w:rPr>
        <w:t>EHS违约金</w:t>
      </w:r>
      <w:r>
        <w:rPr>
          <w:rFonts w:hint="eastAsia" w:ascii="仿宋" w:hAnsi="仿宋" w:eastAsia="仿宋" w:cs="仿宋"/>
          <w:sz w:val="28"/>
          <w:szCs w:val="28"/>
        </w:rPr>
        <w:t>：指相关方违反《供应商与相关方EHS管理协议》或本制度规定时，依据主合同约定需承担的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经济赔偿责任（直接从合同款或保证金中扣除）。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3.4 </w:t>
      </w:r>
      <w:r>
        <w:rPr>
          <w:rStyle w:val="8"/>
          <w:rFonts w:hint="eastAsia" w:ascii="仿宋" w:hAnsi="仿宋" w:eastAsia="仿宋" w:cs="仿宋"/>
          <w:sz w:val="28"/>
          <w:szCs w:val="28"/>
        </w:rPr>
        <w:t>红线违规</w:t>
      </w:r>
      <w:r>
        <w:rPr>
          <w:rFonts w:hint="eastAsia" w:ascii="仿宋" w:hAnsi="仿宋" w:eastAsia="仿宋" w:cs="仿宋"/>
          <w:sz w:val="28"/>
          <w:szCs w:val="28"/>
        </w:rPr>
        <w:t>：指严重违反安全规定，可能直接导致重大人身伤亡、火灾或爆炸事故的行为。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3.5 </w:t>
      </w:r>
      <w:r>
        <w:rPr>
          <w:rStyle w:val="8"/>
          <w:rFonts w:hint="eastAsia" w:ascii="仿宋" w:hAnsi="仿宋" w:eastAsia="仿宋" w:cs="仿宋"/>
          <w:sz w:val="28"/>
          <w:szCs w:val="28"/>
        </w:rPr>
        <w:t>熔断机制</w:t>
      </w:r>
      <w:r>
        <w:rPr>
          <w:rFonts w:hint="eastAsia" w:ascii="仿宋" w:hAnsi="仿宋" w:eastAsia="仿宋" w:cs="仿宋"/>
          <w:sz w:val="28"/>
          <w:szCs w:val="28"/>
        </w:rPr>
        <w:t>：指在作业过程中发生严重险肇事故或重大隐患时，立即强制停止合同执行的应急管理措施。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3.6</w:t>
      </w:r>
      <w:r>
        <w:rPr>
          <w:rStyle w:val="8"/>
          <w:rFonts w:hint="eastAsia" w:ascii="仿宋" w:hAnsi="仿宋" w:eastAsia="仿宋" w:cs="仿宋"/>
          <w:sz w:val="28"/>
          <w:szCs w:val="28"/>
        </w:rPr>
        <w:t>归口管理部门</w:t>
      </w:r>
      <w:r>
        <w:rPr>
          <w:rFonts w:hint="eastAsia" w:ascii="仿宋" w:hAnsi="仿宋" w:eastAsia="仿宋" w:cs="仿宋"/>
          <w:sz w:val="28"/>
          <w:szCs w:val="28"/>
        </w:rPr>
        <w:t>：与供应商签订合同并直接管理其工作的部门；</w:t>
      </w:r>
    </w:p>
    <w:p w14:paraId="6ECDA3C2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2A2CD2F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4.1 EHS与消防部</w:t>
      </w:r>
    </w:p>
    <w:p w14:paraId="2109A64F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a) 制定供应商EHS审核标准，对高风险作业进行审批（如动火、受限空间）。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b) 组织入厂EHS教育培训及考试，核发《临时入厂证》。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c) 对作业现场进行不定期监督抽查，开具《EHS违规整改单》或《违约考核单》。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d) 拥有一票否决权，可根据严重违规情况启动“熔断机制”。</w:t>
      </w:r>
    </w:p>
    <w:p w14:paraId="3182F2E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4.2 归口管理部门</w:t>
      </w:r>
    </w:p>
    <w:p w14:paraId="50A9618F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a) 负责在招标/准入阶段收集EHS资质文件，进行初步筛选。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b) 履行“管业务必须管安全”职责，指派专人进行现场全过程监管。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c) 负责向相关方进行现场技术交底和特定风险告知（如锂电工艺风险）。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d）负责建立供应商档案，向供应商告知公司安全生产规定，并按照不同的供应商，签订对应风险等级的《安全管理协议书》；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e）负责对供应商作业现场定期进行安全检查，对生产安全问题及时上报EHS与消防部。</w:t>
      </w:r>
    </w:p>
    <w:p w14:paraId="694DF1A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4.3 供应链管理</w:t>
      </w:r>
    </w:p>
    <w:p w14:paraId="4FFF2340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a) 将EHS审核纳入供应商准入的必要条件（一票否决）。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b) 负责在商业合同中设置独立的“EHS违约责任条款”，明确违约金扣除路径。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c) 执行黑名单管理，锁定违规供应商系统权限。</w:t>
      </w:r>
    </w:p>
    <w:p w14:paraId="152C1FC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4.4 财务部</w:t>
      </w:r>
    </w:p>
    <w:p w14:paraId="2E28D28A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a) 管理</w:t>
      </w:r>
      <w:r>
        <w:rPr>
          <w:rStyle w:val="8"/>
          <w:rFonts w:hint="eastAsia" w:ascii="仿宋" w:hAnsi="仿宋" w:eastAsia="仿宋" w:cs="仿宋"/>
          <w:sz w:val="28"/>
          <w:szCs w:val="28"/>
        </w:rPr>
        <w:t>安全履约保证金</w:t>
      </w:r>
      <w:r>
        <w:rPr>
          <w:rFonts w:hint="eastAsia" w:ascii="仿宋" w:hAnsi="仿宋" w:eastAsia="仿宋" w:cs="仿宋"/>
          <w:sz w:val="28"/>
          <w:szCs w:val="28"/>
        </w:rPr>
        <w:t>（针对高风险项目，建议从进度款中截留5%-10%）。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b) 依据EHS部门或归口部门签字生效的考核单，在付款时执行违约金扣除。</w:t>
      </w:r>
    </w:p>
    <w:p w14:paraId="0384264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4.5 供应商</w:t>
      </w:r>
    </w:p>
    <w:p w14:paraId="14A6766A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a）负责落实本单位在公司厂区内的安全生产主体责任，接受归口管理部门和EHS与消防部的监督管理；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b）负责配备合格的安全防护用品及设施，确保特种作业人员持证上岗。</w:t>
      </w:r>
    </w:p>
    <w:p w14:paraId="6655409B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3FF2A8F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5.1 供应商资质与准入</w:t>
      </w:r>
    </w:p>
    <w:p w14:paraId="0E55A581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a）供应商必须具备国家规定的相关资质、专业技术、技术装备和安全生产条件。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b）对于需要进行危险作业的供应商，应设有专职安全生产管理人员，取得相应等级资格证书和安全生产许可证。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c）危险化学品作业、电工、焊工等特种作业人员需持有国家认可的特种作业操作证。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d）提供给公司的设备、零部件、辅助设施及附属产品必须符合国家、地方、行业有关环保、职业健康与安全的法律法规要求。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e）新供应商引入时，归口部门联合EHS部进行评分，低于</w:t>
      </w:r>
      <w:r>
        <w:rPr>
          <w:rStyle w:val="8"/>
          <w:rFonts w:hint="eastAsia" w:ascii="仿宋" w:hAnsi="仿宋" w:eastAsia="仿宋" w:cs="仿宋"/>
          <w:sz w:val="28"/>
          <w:szCs w:val="28"/>
        </w:rPr>
        <w:t>80分</w:t>
      </w:r>
      <w:r>
        <w:rPr>
          <w:rFonts w:hint="eastAsia" w:ascii="仿宋" w:hAnsi="仿宋" w:eastAsia="仿宋" w:cs="仿宋"/>
          <w:sz w:val="28"/>
          <w:szCs w:val="28"/>
        </w:rPr>
        <w:t>者不得准入。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f）所有入厂作业单位必须签订《相关方EHS管理协议》作为主合同附件，未签订协议严禁入厂。</w:t>
      </w:r>
    </w:p>
    <w:p w14:paraId="51BA24F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5.2 供应商人员培训</w:t>
      </w:r>
    </w:p>
    <w:p w14:paraId="42C5BC51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a）所有供应商人员在作业前必须接受与其作业相关的生产安全培训。</w:t>
      </w:r>
    </w:p>
    <w:p w14:paraId="49BB6379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b）未经培训或培训不合格的人员，严禁进入厂区进行作业。</w:t>
      </w:r>
    </w:p>
    <w:p w14:paraId="7FDAEEC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5.3 施工现场安全文明管理</w:t>
      </w:r>
    </w:p>
    <w:p w14:paraId="273DACAB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5.3.1红线管理要求： 施工单位违反以下红线要求的，对责任单位处以人民币2000元罚款/次；若造成事故，直接终止施工合同，一切损失由承包商负责：</w:t>
      </w:r>
    </w:p>
    <w:p w14:paraId="6F8A6968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a）未开具相关作业证，私自违章进行动火、用电、动土等危险作业（八大作业）；</w:t>
      </w:r>
    </w:p>
    <w:p w14:paraId="18FBEF30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b）因安全设施或安全管理不到位，造成火灾、爆炸等事故。</w:t>
      </w:r>
    </w:p>
    <w:p w14:paraId="3301A759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5.3.2设备管理：施工机具（电焊机、手持电动工具等）入厂前须经公司专业人员检查贴花（准用证），严禁带病作业。临时用电严禁私拉乱接，配电箱必须实行“一机一闸一保”，必须接驳保护接地/接零。</w:t>
      </w:r>
    </w:p>
    <w:p w14:paraId="685C3963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5.3.3日常违规管理： 施工单位违反以下要求的，每发生一次违规行为，对责任单位处以人民币200元扣款/次：</w:t>
      </w:r>
    </w:p>
    <w:p w14:paraId="01BAFD69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a）卫生管理： 严禁在施工区域、通道或公共区域乱丢垃圾；所有施工废弃物必须分类存放于指定垃圾收集点；</w:t>
      </w:r>
    </w:p>
    <w:p w14:paraId="62A0A5F7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b）抽烟管理： 吸烟行为仅限于指定吸烟区，严禁在非抽烟区（包括生产区、仓库、通道等）吸烟；</w:t>
      </w:r>
    </w:p>
    <w:p w14:paraId="429522D2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c）人员管理： 特种作业人员未持特种作业证和出入证上岗，其他工种未持出入证作业的；现场施工人员未按规定佩戴安全帽或高空作业未佩戴安全带的；</w:t>
      </w:r>
    </w:p>
    <w:p w14:paraId="43371E42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d）现场管理： 施工现场未采取必需的安全防护措施（如拉警戒线、筑防火墙）；氧气瓶、乙炔瓶未按照安全要求及标准摆放使用的；</w:t>
      </w:r>
    </w:p>
    <w:p w14:paraId="7A743120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e）用电管理： 施工现场临时用电未办理临时用电申请单，或线路、开关不符合规范的。</w:t>
      </w:r>
    </w:p>
    <w:p w14:paraId="212DEBE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5.4 事故与隐患处罚</w:t>
      </w:r>
    </w:p>
    <w:p w14:paraId="7CF5692C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5.4.1违约金与保证金管理</w:t>
      </w:r>
    </w:p>
    <w:p w14:paraId="309BBCD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a) 安全文明施工费：合同中应包含安全文明施工费。全过程无违章、无事故的，全额支付；否则按比例扣除。</w:t>
      </w:r>
    </w:p>
    <w:p w14:paraId="4702360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b) 保证金扣留：对于高风险项目，财务在支付首笔款项时暂扣合同总额的5%-10%作为保证金，项目完工验收合格后无息退还。</w:t>
      </w:r>
    </w:p>
    <w:p w14:paraId="1F825B8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c) 扣款执行：EHS部门开具《违约考核单》 -&gt; 相关方现场确认（拒签由两人见证生效） -&gt; 财务部直接从当期款项或保证金中扣除。</w:t>
      </w:r>
    </w:p>
    <w:p w14:paraId="7EB4C793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5.4.2隐患处罚： EHS与消防部对供应商进行监督检查，发现隐患将依据《供应商生产安全隐患处罚标准》对承包单位、承租单位进行通报及处罚。 </w:t>
      </w:r>
    </w:p>
    <w:p w14:paraId="0DB7AA8D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5.4.3事故处罚： 发生安全事故将依据《供应商生产安全事故处罚标准》对管理单位、承包单位、承租单位及相关责任人通报及处罚。</w:t>
      </w:r>
    </w:p>
    <w:p w14:paraId="0FDCBE9F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a）若因供应商引发事故造成集团员工伤亡，将加倍处罚；</w:t>
      </w:r>
    </w:p>
    <w:p w14:paraId="37A250F4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b）因防护措施不到位而发生事故由承包商负全责，对公司造成损失的，按损失价值200%的比例赔偿；</w:t>
      </w:r>
    </w:p>
    <w:p w14:paraId="3E391D73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c）如供应商拒不整改，EHS与消防部有权停止其在厂区内的所有作业，或强制清退出厂。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5.4.4 熔断机制与黑名单</w:t>
      </w:r>
    </w:p>
    <w:p w14:paraId="0F7BDEF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a) 熔断触发：发生“严重险肇事故（High Potential Near Miss）”（如重物坠落险些伤人、动火引起阴燃等），无须等待亡人事故发生，EHS部可直接签发《停工令》并启动合同终止程序。</w:t>
      </w:r>
    </w:p>
    <w:p w14:paraId="6BB641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b) 黑名单：列入黑名单的单位，公司及关联公司3年内不得与其发生业务往来。</w:t>
      </w:r>
    </w:p>
    <w:p w14:paraId="6DC8BB44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## 六、 附件 </w:t>
      </w:r>
    </w:p>
    <w:p w14:paraId="37964A52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附件一：《安全管理协议书》</w:t>
      </w:r>
    </w:p>
    <w:p w14:paraId="07BDB8A9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附件二：《供应商生产安全隐患处罚标准》</w:t>
      </w:r>
    </w:p>
    <w:p w14:paraId="174C8C8A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附件三：《供应商生产安全事故处罚标准》</w:t>
      </w:r>
    </w:p>
    <w:p w14:paraId="0243CE14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附件四：《罚款确认单》</w:t>
      </w:r>
    </w:p>
    <w:p w14:paraId="774F7048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 本文件自发布起生效</w:t>
      </w:r>
    </w:p>
    <w:p w14:paraId="7E029B88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附件二：供应商生产安全隐患处罚标准</w:t>
      </w:r>
    </w:p>
    <w:p w14:paraId="121E3BC2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适用说明</w:t>
      </w:r>
    </w:p>
    <w:p w14:paraId="146DCC62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本标准依据《供应商安全管理制度》制定，适用于所有进场供应商。罚款由归口管理部门或 ESH 及消防部开具《罚款确认单》，罚款金额直接从工程款、合同款或履约保证金中扣除。对于屡教不改或情节严重的违规行为，公司有权勒令停工整改或清退离场。</w:t>
      </w:r>
    </w:p>
    <w:p w14:paraId="5DA4705F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处罚细则</w:t>
      </w:r>
    </w:p>
    <w:tbl>
      <w:tblPr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3"/>
        <w:gridCol w:w="6879"/>
        <w:gridCol w:w="1258"/>
      </w:tblGrid>
      <w:tr w14:paraId="77F52E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B6F00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类别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CBC7E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违规/隐患描述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07A4B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处罚标准</w:t>
            </w:r>
          </w:p>
        </w:tc>
      </w:tr>
      <w:tr w14:paraId="6A6B3D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D744D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一、红线违规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36435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1.未开具相关作业许可证，私自进行动火、用电、动土、受限空间、高处作业等危险作业（八大作业）的。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8B46B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2000元/次</w:t>
            </w:r>
          </w:p>
        </w:tc>
      </w:tr>
      <w:tr w14:paraId="48786F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4DA62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D0ABD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2.故意屏蔽、关闭、损坏厂区安防、消防报警设施的。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FEA19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2000元/次</w:t>
            </w:r>
          </w:p>
        </w:tc>
      </w:tr>
      <w:tr w14:paraId="023A62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3123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DEF37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3.特种作业人员（电工、焊工等）无证上岗的。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5BAB2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2000元/次</w:t>
            </w:r>
          </w:p>
        </w:tc>
      </w:tr>
      <w:tr w14:paraId="0EE83D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F772F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二、施工安全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4105F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1.施工现场未采取必需的安全防护措施（如拉警戒线、筑防火墙）或措施不到位的。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E1784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200元/次</w:t>
            </w:r>
          </w:p>
        </w:tc>
      </w:tr>
      <w:tr w14:paraId="25A880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621D4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1CF58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2.现场施工人员未按规定佩戴安全帽（含帽带），或高处作业未佩戴安全带的。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E28A6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200元/人/次</w:t>
            </w:r>
          </w:p>
        </w:tc>
      </w:tr>
      <w:tr w14:paraId="46F161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70CB9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A8489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3.氧气瓶、乙炔瓶未按照安全要求及标准摆放使用的（如无防倾倒措施、间距不足）。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18F8D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200元/处</w:t>
            </w:r>
          </w:p>
        </w:tc>
      </w:tr>
      <w:tr w14:paraId="04D299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80212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BD42F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4.施工机具、工棚的安全状况不符合规定，存在事故隐患的。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A460B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200元/处</w:t>
            </w:r>
          </w:p>
        </w:tc>
      </w:tr>
      <w:tr w14:paraId="2BE972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3B417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B97F3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5.监护人因特殊情况离开，未要求停止作业的。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CEE1D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200元/次</w:t>
            </w:r>
          </w:p>
        </w:tc>
      </w:tr>
      <w:tr w14:paraId="12ECC2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5F63E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三、用电管理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17875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1.未办理《临时用电申请单》私自接电的。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DB4AD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200元/次</w:t>
            </w:r>
          </w:p>
        </w:tc>
      </w:tr>
      <w:tr w14:paraId="6556E1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DB397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71A04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2.临时用电线路、开关不符合规范（如无漏电保护、乱拉乱接）的。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C6052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200元/处</w:t>
            </w:r>
          </w:p>
        </w:tc>
      </w:tr>
      <w:tr w14:paraId="159318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7136C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四、消防与卫生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465D5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1.违规吸烟：在非指定吸烟区（如设备安装区、仓库、通道）吸烟，或烟头未熄灭乱丢的。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8ACBC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200元/人/次</w:t>
            </w:r>
          </w:p>
        </w:tc>
      </w:tr>
      <w:tr w14:paraId="4C5311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1A2C1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2CC6E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2.垃圾乱丢：未将施工废弃物分类存放于指定点，或在施工区、通道乱丢垃圾的。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52DF3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200元/处</w:t>
            </w:r>
          </w:p>
        </w:tc>
      </w:tr>
      <w:tr w14:paraId="706856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F6D6B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B4B42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3.未做到“工完料净场地清”，施工造成环境污染的。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5F818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200元/处</w:t>
            </w:r>
          </w:p>
        </w:tc>
      </w:tr>
    </w:tbl>
    <w:p w14:paraId="153BBBD1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附件三：供应商生产安全事故处罚标准</w:t>
      </w:r>
    </w:p>
    <w:p w14:paraId="042855C8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处罚原则</w:t>
      </w:r>
    </w:p>
    <w:p w14:paraId="256AD24C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承包商因安全设施或安全管理不到位造成事故的，由承包商负全责。 经济处罚不免除其法律责任，公司保留进一步追究的权利。</w:t>
      </w:r>
    </w:p>
    <w:p w14:paraId="480B4C66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处罚标准</w:t>
      </w:r>
    </w:p>
    <w:tbl>
      <w:tblPr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3302"/>
        <w:gridCol w:w="1976"/>
        <w:gridCol w:w="3182"/>
      </w:tblGrid>
      <w:tr w14:paraId="48E04A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B0B1D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事故等级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ED54B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判定标准摘要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48961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经济处罚(人民币)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B2603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管理/行政处罚措施</w:t>
            </w:r>
          </w:p>
        </w:tc>
      </w:tr>
      <w:tr w14:paraId="6BD9C9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F7931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四级事件(特别重大)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BDBA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人员伤亡：发生人员死亡、永久性全失能、永久性部分失能或重伤。</w:t>
            </w:r>
          </w:p>
          <w:p w14:paraId="0C8F3E2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火灾：过火面积≥300m2或直接经济损失≥300万元。</w:t>
            </w:r>
          </w:p>
          <w:p w14:paraId="4D9CA469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3.其他：造成重大环境污染、群体性上访或直接经济损失≥300万元。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32276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100,000元以上或没收全部履约保证金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6798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立即终止合同，强制清退离场；2.列入永久黑名单，永不合作；</w:t>
            </w:r>
          </w:p>
          <w:p w14:paraId="3B8AEA10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3.移交司法机关追究刑事责任。</w:t>
            </w:r>
          </w:p>
        </w:tc>
      </w:tr>
      <w:tr w14:paraId="267AA9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2B03A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三级事件(重大)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E9F5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人员伤亡：较重伤害，损失工时≥30天。</w:t>
            </w:r>
          </w:p>
          <w:p w14:paraId="3756B89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火灾：过火面积30−300m2或直接经济损失30−300万元。</w:t>
            </w:r>
          </w:p>
          <w:p w14:paraId="64B906FF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3.其他：急性职业中毒10-50人、直接经济损失30−300万元。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CD7E4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50,000元-100,000元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50FA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责令全线停工整改，验收合格后方可复工；</w:t>
            </w:r>
          </w:p>
          <w:p w14:paraId="664C46B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要求撤换项目负责人及安全管理人员；</w:t>
            </w:r>
          </w:p>
          <w:p w14:paraId="77824D01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3.全额赔偿直接及间接损失。</w:t>
            </w:r>
          </w:p>
        </w:tc>
      </w:tr>
      <w:tr w14:paraId="705CD0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51378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二级事件(较大)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496A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人员伤亡：一般伤害，损失工时3≤t&lt;30天。</w:t>
            </w:r>
          </w:p>
          <w:p w14:paraId="1A79B23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火灾：过火面积7−30m2或直接经济损失3−30万元。</w:t>
            </w:r>
          </w:p>
          <w:p w14:paraId="37CE5886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3.其他：急性职业中毒3-10人、直接经济损失3−30万元。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5B2EB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20,000元-50,000元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6D5F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责令涉事区域停工整改；</w:t>
            </w:r>
          </w:p>
          <w:p w14:paraId="3746261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涉事责任人永久禁止入厂；</w:t>
            </w:r>
          </w:p>
          <w:p w14:paraId="5BE3EE77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3.全额赔偿直接及间接损失。</w:t>
            </w:r>
          </w:p>
        </w:tc>
      </w:tr>
      <w:tr w14:paraId="1A04DB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2B5AD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一级事件(一般)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07C7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人员伤亡：一般伤害，损失工时1≤t&lt;3天。</w:t>
            </w:r>
          </w:p>
          <w:p w14:paraId="0F4B1CE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火灾：过火面积3−7m2或直接经济损失2000−30,000元。</w:t>
            </w:r>
          </w:p>
          <w:p w14:paraId="6944CBD8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3.其他：急性职业中毒&lt;3人、直接经济损失2000−30,000元。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25E89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5,000元-20,000元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5526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下发违规整改通知单，进行通报批评；</w:t>
            </w:r>
          </w:p>
          <w:p w14:paraId="5A54346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重新进行全员安全教育培训；</w:t>
            </w:r>
          </w:p>
          <w:p w14:paraId="518BB703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3.全额赔偿直接及间接损失。</w:t>
            </w:r>
          </w:p>
        </w:tc>
      </w:tr>
      <w:tr w14:paraId="75797F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F48F90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轻微事件(险肇/未遂)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C2C7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人员伤亡：无需就医或医药箱事件，损失工时 &lt;1天。</w:t>
            </w:r>
          </w:p>
          <w:p w14:paraId="3BB8874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火灾：过火面积 &lt;3m2 或直接经济损失 &lt;2000元。</w:t>
            </w:r>
          </w:p>
          <w:p w14:paraId="385F8EBB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3. 其他：直接经济损失 &lt;2000元。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EB4AA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2,000元 - 5,000元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2D08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现场立即整改；</w:t>
            </w:r>
          </w:p>
          <w:p w14:paraId="01F89807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2. 涉事人员停工接受安全再教育；3. 赔偿造成的任何财产损失。</w:t>
            </w:r>
          </w:p>
        </w:tc>
      </w:tr>
    </w:tbl>
    <w:p w14:paraId="3F1E5938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Style w:val="8"/>
          <w:rFonts w:hint="eastAsia" w:ascii="仿宋" w:hAnsi="仿宋" w:eastAsia="仿宋" w:cs="仿宋"/>
          <w:sz w:val="28"/>
          <w:szCs w:val="28"/>
        </w:rPr>
        <w:t>附件四：违规处理确认单</w:t>
      </w:r>
    </w:p>
    <w:tbl>
      <w:tblPr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5144"/>
        <w:gridCol w:w="2531"/>
        <w:gridCol w:w="382"/>
      </w:tblGrid>
      <w:tr w14:paraId="0CEA7D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AC755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Style w:val="8"/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中科深蓝汇泽新能源（常州）有限公司供应商违规处理确认单</w:t>
            </w:r>
          </w:p>
        </w:tc>
      </w:tr>
      <w:tr w14:paraId="7CBF33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819AE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工程/项目名称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B642A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ABE8C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确认单编号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93F99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0A4A76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BCB1C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违规单位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B4B25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C238C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归口管理部门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892A5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5BA526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3C6CC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违规时间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4E0F1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年   月   日   时   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23C20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违规地点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68055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4B59B2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04887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检查人员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4E7EB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70B2D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厂商负责人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559E6"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4CC15D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375C7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违规/隐患描述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CF443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（请详细描述违规事实，例如：XX日在XX区域发现XX人未戴安全帽/违规动火等）</w:t>
            </w:r>
          </w:p>
        </w:tc>
      </w:tr>
      <w:tr w14:paraId="0548C2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D4494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现场照片/证据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32BF3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（在此处粘贴违规照片）</w:t>
            </w:r>
          </w:p>
        </w:tc>
      </w:tr>
      <w:tr w14:paraId="79609C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3C961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违反条款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E7227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☐                                           第______条：</w:t>
            </w:r>
          </w:p>
        </w:tc>
      </w:tr>
      <w:tr w14:paraId="2252E7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F8162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处理决定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F8C8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 w:line="23" w:lineRule="atLeast"/>
              <w:ind w:left="720" w:hanging="36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整改要求：☐ 立即整改 ☐ 限期整改（月____日前完成） ☐ 停工整改</w:t>
            </w:r>
          </w:p>
          <w:p w14:paraId="2807769C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2. 经济处罚：依据管理制度，对贵单位处以罚款人民币：（大写）：____________________ （小写：￥__________元）</w:t>
            </w:r>
          </w:p>
        </w:tc>
      </w:tr>
      <w:tr w14:paraId="65E8D8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3EF1E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供应商确认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97964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我单位已确认上述违规事实，并同意按公司规定接受处罚，罚款将直接从工程款或保证金中扣除。负责人签字（盖章）：</w:t>
            </w:r>
          </w:p>
          <w:p w14:paraId="70FAA941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日期：</w:t>
            </w:r>
          </w:p>
        </w:tc>
      </w:tr>
      <w:tr w14:paraId="708B95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16988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归口部门/ESH部审批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F2C77">
            <w:pPr>
              <w:pStyle w:val="5"/>
              <w:keepNext w:val="0"/>
              <w:keepLines w:val="0"/>
              <w:widowControl/>
              <w:suppressLineNumbers w:val="0"/>
              <w:spacing w:line="23" w:lineRule="atLeas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bdr w:val="none" w:color="auto" w:sz="0" w:space="0"/>
              </w:rPr>
              <w:t>经办人：            部门负责人：            日期：</w:t>
            </w:r>
          </w:p>
        </w:tc>
      </w:tr>
    </w:tbl>
    <w:p w14:paraId="116EBF91">
      <w:pPr>
        <w:rPr>
          <w:rFonts w:hint="eastAsia" w:ascii="仿宋" w:hAnsi="仿宋" w:eastAsia="仿宋" w:cs="仿宋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10"/>
  </w:num>
  <w:num w:numId="8">
    <w:abstractNumId w:val="5"/>
  </w:num>
  <w:num w:numId="9">
    <w:abstractNumId w:val="0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00B502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hint="eastAsia"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80" w:beforeAutospacing="0" w:after="280" w:afterAutospacing="0"/>
      <w:ind w:left="0" w:right="0"/>
      <w:jc w:val="left"/>
    </w:pPr>
    <w:rPr>
      <w:rFonts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2724</Words>
  <Characters>2914</Characters>
  <TotalTime>1</TotalTime>
  <ScaleCrop>false</ScaleCrop>
  <LinksUpToDate>false</LinksUpToDate>
  <CharactersWithSpaces>2976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2026-01-21T08:25:59Z</dcterms:created>
  <dc:creator>Guangyang</dc:creator>
  <cp:lastModifiedBy>噗⁼³₌₃</cp:lastModifiedBy>
  <dcterms:modified xsi:type="dcterms:W3CDTF">2026-01-21T08:27:11Z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5EA457FD6D3947DE96013001B02A1C14_12</vt:lpwstr>
  </property>
</Properties>
</file>