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50C75">
      <w:pPr>
        <w:pStyle w:val="2"/>
        <w:bidi w:val="0"/>
        <w:rPr>
          <w:rFonts w:hint="eastAsia"/>
          <w:lang w:val="en-US" w:eastAsia="zh-CN"/>
        </w:rPr>
      </w:pPr>
      <w:r>
        <w:rPr>
          <w:rFonts w:hint="eastAsia"/>
          <w:lang w:val="en-US" w:eastAsia="zh-CN"/>
        </w:rPr>
        <w:t>安全管理协议</w:t>
      </w:r>
    </w:p>
    <w:p w14:paraId="6C66D0EA">
      <w:pPr>
        <w:jc w:val="center"/>
        <w:rPr>
          <w:rFonts w:hint="eastAsia" w:ascii="Calibri" w:hAnsi="Calibri" w:eastAsia="仿宋" w:cs="Times New Roman"/>
          <w:kern w:val="0"/>
          <w:sz w:val="24"/>
          <w:szCs w:val="24"/>
          <w:lang w:val="en-US" w:eastAsia="zh-CN" w:bidi="ar"/>
        </w:rPr>
      </w:pPr>
      <w:r>
        <w:rPr>
          <w:rFonts w:hint="eastAsia" w:ascii="Calibri" w:hAnsi="Calibri" w:eastAsia="仿宋" w:cs="Times New Roman"/>
          <w:kern w:val="0"/>
          <w:sz w:val="24"/>
          <w:szCs w:val="24"/>
          <w:lang w:val="en-US" w:eastAsia="zh-CN" w:bidi="ar"/>
        </w:rPr>
        <w:t>风险级别：</w:t>
      </w:r>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 xml:space="preserve">高风险  </w:t>
      </w:r>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 xml:space="preserve">中风险  </w:t>
      </w:r>
      <w:r>
        <w:rPr>
          <w:rFonts w:hint="eastAsia" w:ascii="Calibri" w:hAnsi="Calibri" w:eastAsia="仿宋" w:cs="Times New Roman"/>
          <w:kern w:val="0"/>
          <w:sz w:val="24"/>
          <w:szCs w:val="24"/>
          <w:lang w:val="en-US" w:eastAsia="zh-CN" w:bidi="ar"/>
        </w:rPr>
        <w:sym w:font="Wingdings 2" w:char="0052"/>
      </w:r>
      <w:r>
        <w:rPr>
          <w:rFonts w:hint="eastAsia" w:ascii="Calibri" w:hAnsi="Calibri" w:eastAsia="仿宋" w:cs="Times New Roman"/>
          <w:kern w:val="0"/>
          <w:sz w:val="24"/>
          <w:szCs w:val="24"/>
          <w:lang w:val="en-US" w:eastAsia="zh-CN" w:bidi="ar"/>
        </w:rPr>
        <w:t>低风险</w:t>
      </w:r>
    </w:p>
    <w:p w14:paraId="0D630531">
      <w:pPr>
        <w:pStyle w:val="5"/>
        <w:keepNext w:val="0"/>
        <w:keepLines w:val="0"/>
        <w:widowControl/>
        <w:suppressLineNumbers w:val="0"/>
      </w:pPr>
      <w:r>
        <w:rPr>
          <w:b/>
          <w:bCs/>
        </w:rPr>
        <w:t>甲方（发包方）：</w:t>
      </w:r>
      <w:r>
        <w:t xml:space="preserve"> </w:t>
      </w:r>
      <w:r>
        <w:rPr>
          <w:rFonts w:hint="eastAsia"/>
          <w:u w:val="single"/>
          <w:lang w:val="en-US" w:eastAsia="zh-CN"/>
        </w:rPr>
        <w:t xml:space="preserve">  中科深蓝汇泽新能源（常州）有限公司   </w:t>
      </w:r>
    </w:p>
    <w:p w14:paraId="0694B8CD">
      <w:pPr>
        <w:pStyle w:val="5"/>
        <w:keepNext w:val="0"/>
        <w:keepLines w:val="0"/>
        <w:widowControl/>
        <w:suppressLineNumbers w:val="0"/>
        <w:rPr>
          <w:rFonts w:hint="default" w:eastAsia="仿宋"/>
          <w:lang w:val="en-US" w:eastAsia="zh-CN"/>
        </w:rPr>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10BDCD9C">
      <w:pPr>
        <w:pStyle w:val="5"/>
        <w:keepNext w:val="0"/>
        <w:keepLines w:val="0"/>
        <w:widowControl/>
        <w:suppressLineNumbers w:val="0"/>
        <w:rPr>
          <w:rFonts w:hint="default"/>
          <w:lang w:val="en-US"/>
        </w:rPr>
      </w:pPr>
      <w:r>
        <w:rPr>
          <w:b/>
          <w:bCs/>
        </w:rPr>
        <w:t>乙方（承包方）：</w:t>
      </w:r>
      <w:r>
        <w:t xml:space="preserve"> </w:t>
      </w:r>
      <w:r>
        <w:rPr>
          <w:rFonts w:hint="eastAsia"/>
          <w:u w:val="single"/>
          <w:lang w:val="en-US" w:eastAsia="zh-CN"/>
        </w:rPr>
        <w:t xml:space="preserve">                                       </w:t>
      </w:r>
    </w:p>
    <w:p w14:paraId="099E077C">
      <w:pPr>
        <w:pStyle w:val="5"/>
        <w:keepNext w:val="0"/>
        <w:keepLines w:val="0"/>
        <w:widowControl/>
        <w:suppressLineNumbers w:val="0"/>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129E2791">
      <w:pPr>
        <w:pStyle w:val="5"/>
        <w:keepNext w:val="0"/>
        <w:keepLines w:val="0"/>
        <w:widowControl/>
        <w:suppressLineNumbers w:val="0"/>
      </w:pPr>
      <w:r>
        <w:t>鉴于甲方将</w:t>
      </w:r>
      <w:r>
        <w:rPr>
          <w:rFonts w:hint="eastAsia"/>
          <w:u w:val="single"/>
          <w:lang w:val="en-US" w:eastAsia="zh-CN"/>
        </w:rPr>
        <w:t xml:space="preserve">                   </w:t>
      </w:r>
      <w:r>
        <w:rPr>
          <w:rFonts w:hint="eastAsia"/>
          <w:u w:val="none"/>
          <w:lang w:val="en-US" w:eastAsia="zh-CN"/>
        </w:rPr>
        <w:t>项目</w:t>
      </w:r>
      <w:r>
        <w:t>发包给乙方，为贯彻“安全第一、预防为主、综合治理”的方针，明确双方的安全生产责任，保障</w:t>
      </w:r>
      <w:r>
        <w:rPr>
          <w:rFonts w:hint="eastAsia"/>
          <w:lang w:val="en-US" w:eastAsia="zh-CN"/>
        </w:rPr>
        <w:t>工作</w:t>
      </w:r>
      <w:r>
        <w:t>现场的安全与秩序，根据《中华人民共和国安全生产法》等法律法规及甲方内部管理制度，双方本着平等、自愿的原则，签订本协议。</w:t>
      </w:r>
    </w:p>
    <w:p w14:paraId="4346794A">
      <w:pPr>
        <w:pStyle w:val="5"/>
        <w:keepNext w:val="0"/>
        <w:keepLines w:val="0"/>
        <w:pageBreakBefore w:val="0"/>
        <w:widowControl/>
        <w:numPr>
          <w:ilvl w:val="0"/>
          <w:numId w:val="1"/>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协议期限</w:t>
      </w:r>
    </w:p>
    <w:p w14:paraId="53EE38D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1.1本协议签订后有效期最长为2年；</w:t>
      </w:r>
    </w:p>
    <w:p w14:paraId="4FF0AAC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b w:val="0"/>
          <w:bCs w:val="0"/>
          <w:lang w:val="en-US" w:eastAsia="zh-CN"/>
        </w:rPr>
      </w:pPr>
      <w:r>
        <w:rPr>
          <w:rFonts w:hint="eastAsia"/>
          <w:b w:val="0"/>
          <w:bCs w:val="0"/>
          <w:lang w:val="en-US" w:eastAsia="zh-CN"/>
        </w:rPr>
        <w:t>1.2协议有效期为</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日起至</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日止；</w:t>
      </w:r>
    </w:p>
    <w:p w14:paraId="663B5298">
      <w:pPr>
        <w:pStyle w:val="5"/>
        <w:keepNext w:val="0"/>
        <w:keepLines w:val="0"/>
        <w:pageBreakBefore w:val="0"/>
        <w:widowControl/>
        <w:numPr>
          <w:ilvl w:val="0"/>
          <w:numId w:val="1"/>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一般规定</w:t>
      </w:r>
    </w:p>
    <w:p w14:paraId="35A4407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2.1乙方负责提供服务的人员入场期间安全管理，应完善各项安全技术方案、安全管理制度，防止安全事故和其他损害事件发生，确保所有行为均符合法律、法规、规章和双方约定。</w:t>
      </w:r>
    </w:p>
    <w:p w14:paraId="5E5B69F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2.2乙方应主动索取甲方安全相关的安全管理制度并严格遵守，甲方应全力提供；</w:t>
      </w:r>
    </w:p>
    <w:p w14:paraId="5591B27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2.3乙方熟知甲方各项安全管理规章制度内容并接受甲方对于违规、事故的处理、追偿。</w:t>
      </w:r>
    </w:p>
    <w:p w14:paraId="2767E37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b w:val="0"/>
          <w:bCs w:val="0"/>
          <w:lang w:val="en-US" w:eastAsia="zh-CN"/>
        </w:rPr>
      </w:pPr>
      <w:r>
        <w:rPr>
          <w:rFonts w:hint="eastAsia"/>
          <w:b w:val="0"/>
          <w:bCs w:val="0"/>
          <w:lang w:val="en-US" w:eastAsia="zh-CN"/>
        </w:rPr>
        <w:t>2.4乙方应具备和业务所需的国家规定的注册资本、专业技术人员、技术装备和安全生产条件，设有安全生产管理机构或配备专（兼）职安全生产管理人员。乙方应具备提供本服务、工程或其他业务相应的资质和许可。</w:t>
      </w:r>
    </w:p>
    <w:p w14:paraId="0B13D8D6">
      <w:pPr>
        <w:pStyle w:val="5"/>
        <w:keepNext w:val="0"/>
        <w:keepLines w:val="0"/>
        <w:pageBreakBefore w:val="0"/>
        <w:widowControl/>
        <w:numPr>
          <w:ilvl w:val="0"/>
          <w:numId w:val="1"/>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作业要求</w:t>
      </w:r>
    </w:p>
    <w:p w14:paraId="05958CF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3.1乙方必须对提供服务的人员进行入场安全培训，并保留培训教材与培训记录。</w:t>
      </w:r>
    </w:p>
    <w:p w14:paraId="0E83F2D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3.2乙方提供服务的人员应常具备必要的安全生产知识和防护、救援能力，了解甲方的规章制度，具备基本的安全操作技能。特种作业人员必须持证上岗。</w:t>
      </w:r>
    </w:p>
    <w:p w14:paraId="0D2FABB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3.3乙方应与其员工签订有效劳动合同。</w:t>
      </w:r>
    </w:p>
    <w:p w14:paraId="6D6C8C7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3.4乙方应如实告知其人员所在岗位可能存在的各种危险因素、违章操作的危害，督促并保证其人员严格执行甲乙双方及其他安全生产规章制度和安全操作规程。</w:t>
      </w:r>
    </w:p>
    <w:p w14:paraId="0C3E6AB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3.5乙方应保证其提供服务的人员遵守甲方安全相关安全管理规章制度规定。如乙方提供服务的人员违反规定，甲方可要求乙方立即无条件撤换该人员。</w:t>
      </w:r>
    </w:p>
    <w:p w14:paraId="78EAEB3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3.6乙方所使用之作业设备应符合国家质量规定，为其所有人员装配有效、足够之防護、救護設備。使（租）用大型机械设备时，应提前向甲方备案。</w:t>
      </w:r>
    </w:p>
    <w:p w14:paraId="35A5404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rPr>
      </w:pPr>
      <w:r>
        <w:rPr>
          <w:rFonts w:hint="eastAsia"/>
          <w:b w:val="0"/>
          <w:bCs w:val="0"/>
          <w:lang w:val="en-US" w:eastAsia="zh-CN"/>
        </w:rPr>
        <w:t>3.7</w:t>
      </w:r>
      <w:r>
        <w:rPr>
          <w:rFonts w:hint="eastAsia"/>
        </w:rPr>
        <w:t>乙方应对各种设备的操作、使用、佩戴实施全程严格监管。如需使用甲方设备，应先征得甲方同意。</w:t>
      </w:r>
    </w:p>
    <w:p w14:paraId="30FE9FC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3.8设备（含甲方提供之设备，下同）之存放、保管和养护由乙方负责，应安全停放，避免危及人身、财产安全或阻碍通行。</w:t>
      </w:r>
    </w:p>
    <w:p w14:paraId="13A6989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3.9乙方必须使用甲方指定之专用电源，并确保用电安全。未经甲方许可，严禁私拉乱接。</w:t>
      </w:r>
    </w:p>
    <w:p w14:paraId="2ED2077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3.10乙方</w:t>
      </w:r>
      <w:r>
        <w:rPr>
          <w:rFonts w:hint="eastAsia"/>
          <w:b w:val="0"/>
          <w:bCs w:val="0"/>
          <w:lang w:val="en-US" w:eastAsia="zh-CN"/>
        </w:rPr>
        <w:t>提供服务的人员</w:t>
      </w:r>
      <w:r>
        <w:rPr>
          <w:rFonts w:hint="eastAsia"/>
          <w:lang w:val="en-US" w:eastAsia="zh-CN"/>
        </w:rPr>
        <w:t>在进入厂区前，应通知对应部门到门岗接入，不应自行进入，严禁携带易燃易爆品、管制刀具、酒精及摄像器材入厂。</w:t>
      </w:r>
    </w:p>
    <w:p w14:paraId="59821DF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3.11乙方如驾驶车辆，在厂区内应遵守交通安全之规定，车辆必须停放在指定划线区域，严禁堵塞消防通道、安全出口及消火栓。</w:t>
      </w:r>
    </w:p>
    <w:p w14:paraId="1D41279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b/>
          <w:bCs/>
        </w:rPr>
      </w:pPr>
      <w:r>
        <w:rPr>
          <w:rFonts w:hint="eastAsia"/>
          <w:lang w:val="en-US" w:eastAsia="zh-CN"/>
        </w:rPr>
        <w:t>3.12乙方</w:t>
      </w:r>
      <w:r>
        <w:rPr>
          <w:rFonts w:hint="eastAsia"/>
          <w:b w:val="0"/>
          <w:bCs w:val="0"/>
          <w:lang w:val="en-US" w:eastAsia="zh-CN"/>
        </w:rPr>
        <w:t>提供服务的人员在厂区内禁止吸烟、产生的包装垃圾、废弃物须自行带走，不得随意丢弃。</w:t>
      </w:r>
    </w:p>
    <w:p w14:paraId="57953C75">
      <w:pPr>
        <w:pStyle w:val="5"/>
        <w:keepNext w:val="0"/>
        <w:keepLines w:val="0"/>
        <w:pageBreakBefore w:val="0"/>
        <w:widowControl/>
        <w:numPr>
          <w:ilvl w:val="0"/>
          <w:numId w:val="1"/>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事故处置</w:t>
      </w:r>
    </w:p>
    <w:p w14:paraId="583CB66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4.1一旦发生事故，乙方应立即组织抢救，防止事故扩大，减少人员伤亡和财产损失。乙方应尽快通知甲方，并按有关规定履行事故报告义务，及时提交符合甲方要求的事故整改方案且落实执行。</w:t>
      </w:r>
    </w:p>
    <w:p w14:paraId="4BB14A2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42 发生事故后，乙方应当妥善保护事故现场以及相关证据。因抢救人员等原因，需要移动现场物件的，应做出标记，并积极做好受害人或（及）家属抚慰、赔付工作。</w:t>
      </w:r>
    </w:p>
    <w:p w14:paraId="37FB5B5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4.3 发生事故后，甲方有权依据</w:t>
      </w:r>
      <w:r>
        <w:rPr>
          <w:rFonts w:hint="default"/>
        </w:rPr>
        <w:t>《供应商生产安全事故处罚标准》</w:t>
      </w:r>
      <w:r>
        <w:rPr>
          <w:rFonts w:hint="eastAsia"/>
          <w:b w:val="0"/>
          <w:bCs w:val="0"/>
          <w:lang w:val="en-US" w:eastAsia="zh-CN"/>
        </w:rPr>
        <w:t>进行处罚。</w:t>
      </w:r>
    </w:p>
    <w:p w14:paraId="108E9BA1">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第五条 分包和转包</w:t>
      </w:r>
    </w:p>
    <w:p w14:paraId="346BD39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5</w:t>
      </w:r>
      <w:r>
        <w:t>.1 严禁乙方将工程</w:t>
      </w:r>
      <w:r>
        <w:rPr>
          <w:rFonts w:hint="eastAsia"/>
          <w:lang w:val="en-US" w:eastAsia="zh-CN"/>
        </w:rPr>
        <w:t>或项目</w:t>
      </w:r>
      <w:r>
        <w:t>转包。</w:t>
      </w:r>
    </w:p>
    <w:p w14:paraId="687EA04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5</w:t>
      </w:r>
      <w:r>
        <w:t>.2 乙方将工程</w:t>
      </w:r>
      <w:r>
        <w:rPr>
          <w:rFonts w:hint="eastAsia"/>
          <w:lang w:val="en-US" w:eastAsia="zh-CN"/>
        </w:rPr>
        <w:t>或项目</w:t>
      </w:r>
      <w:r>
        <w:t>分包须报至甲方，并经甲方同意及备案。</w:t>
      </w:r>
    </w:p>
    <w:p w14:paraId="33AA56B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5</w:t>
      </w:r>
      <w:r>
        <w:t>.3 乙方违反本协议书约定和相关法律规定将工程</w:t>
      </w:r>
      <w:r>
        <w:rPr>
          <w:rFonts w:hint="eastAsia"/>
          <w:lang w:val="en-US" w:eastAsia="zh-CN"/>
        </w:rPr>
        <w:t>或项目</w:t>
      </w:r>
      <w:r>
        <w:t>分包、转包于第三方或乙方内部人员时，甲方有权解除双方合作关系，并要求乙方赔偿甲方因此所产生的所有损失。且因此所发生之第三方人员伤亡、财产损害，及乙方与第三人之一切纠纷，均由乙方负责处理，概与甲方无关。</w:t>
      </w:r>
    </w:p>
    <w:p w14:paraId="4C24908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第六条 责任</w:t>
      </w:r>
    </w:p>
    <w:p w14:paraId="7A37B8B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6</w:t>
      </w:r>
      <w:r>
        <w:t>.1 乙方负责所有</w:t>
      </w:r>
      <w:r>
        <w:rPr>
          <w:rFonts w:hint="eastAsia"/>
          <w:lang w:val="en-US" w:eastAsia="zh-CN"/>
        </w:rPr>
        <w:t>人员</w:t>
      </w:r>
      <w:r>
        <w:t>的管理、安全及给养，如有违规、违法行为或侵害他人权益者，概由乙方负责；如</w:t>
      </w:r>
      <w:r>
        <w:rPr>
          <w:rFonts w:hint="eastAsia"/>
          <w:lang w:val="en-US" w:eastAsia="zh-CN"/>
        </w:rPr>
        <w:t>人员</w:t>
      </w:r>
      <w:r>
        <w:t>遇有意外或伤亡情事，均由乙方负责处理，与甲方无涉。由于乙方违法、违章或违反本协议书约定作业，导致政府机构给予甲方或其相关人员行政处罚等，从而造成甲方损失的，乙方承担赔偿损失等全部责任。</w:t>
      </w:r>
    </w:p>
    <w:p w14:paraId="18952E9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6</w:t>
      </w:r>
      <w:r>
        <w:t>.2 因</w:t>
      </w:r>
      <w:r>
        <w:rPr>
          <w:rFonts w:hint="eastAsia"/>
          <w:lang w:val="en-US" w:eastAsia="zh-CN"/>
        </w:rPr>
        <w:t>乙方作业</w:t>
      </w:r>
      <w:r>
        <w:t>发生的乙方或第三方人员伤亡及财产损害均由乙方负责处理，概与甲方无关。</w:t>
      </w:r>
    </w:p>
    <w:p w14:paraId="160230A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6</w:t>
      </w:r>
      <w:r>
        <w:t>.3 乙方及其人员造成甲方人身伤亡、财产损害，乙方承担赔偿等全部责任。</w:t>
      </w:r>
    </w:p>
    <w:p w14:paraId="021B9A7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6</w:t>
      </w:r>
      <w:r>
        <w:t>.4 乙方应负之罚款、赔偿或（及）违约金，应按甲方要求的时间及方式支付，逾期，乙方同意甲方从其</w:t>
      </w:r>
      <w:r>
        <w:rPr>
          <w:rFonts w:hint="eastAsia"/>
          <w:lang w:val="en-US" w:eastAsia="zh-CN"/>
        </w:rPr>
        <w:t>合同款</w:t>
      </w:r>
      <w:r>
        <w:t>中抵扣。</w:t>
      </w:r>
    </w:p>
    <w:p w14:paraId="6B29E85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pPr>
      <w:r>
        <w:rPr>
          <w:rFonts w:hint="eastAsia"/>
          <w:lang w:val="en-US" w:eastAsia="zh-CN"/>
        </w:rPr>
        <w:t>6</w:t>
      </w:r>
      <w:r>
        <w:t>.5 如遇以上事故情形，乙方应积极妥善处理，保证甲方免受影响。</w:t>
      </w:r>
    </w:p>
    <w:p w14:paraId="06EDA7B2">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第七条 补充约定</w:t>
      </w:r>
    </w:p>
    <w:p w14:paraId="1562A15F">
      <w:pPr>
        <w:pStyle w:val="5"/>
        <w:keepNext w:val="0"/>
        <w:keepLines w:val="0"/>
        <w:widowControl/>
        <w:suppressLineNumbers w:val="0"/>
        <w:ind w:left="0" w:leftChars="0" w:firstLine="0" w:firstLineChars="0"/>
      </w:pPr>
      <w:r>
        <w:rPr>
          <w:rFonts w:ascii="Calibri" w:hAnsi="Calibri" w:eastAsia="仿宋" w:cs="Times New Roman"/>
          <w:kern w:val="0"/>
          <w:sz w:val="24"/>
          <w:szCs w:val="24"/>
          <w:lang w:val="en-US" w:eastAsia="zh-CN" w:bidi="ar"/>
        </w:rPr>
        <w:sym w:font="Wingdings 2" w:char="00A3"/>
      </w:r>
      <w:r>
        <w:rPr>
          <w:rFonts w:hint="eastAsia" w:cs="Times New Roman"/>
          <w:kern w:val="0"/>
          <w:sz w:val="24"/>
          <w:szCs w:val="24"/>
          <w:lang w:val="en-US" w:eastAsia="zh-CN" w:bidi="ar"/>
        </w:rPr>
        <w:t xml:space="preserve"> </w:t>
      </w:r>
      <w:r>
        <w:t>无补充约定。</w:t>
      </w:r>
      <w:r>
        <w:br w:type="textWrapping"/>
      </w:r>
      <w:r>
        <w:rPr>
          <w:rFonts w:ascii="Calibri" w:hAnsi="Calibri" w:eastAsia="仿宋" w:cs="Times New Roman"/>
          <w:kern w:val="0"/>
          <w:sz w:val="24"/>
          <w:szCs w:val="24"/>
          <w:lang w:val="en-US" w:eastAsia="zh-CN" w:bidi="ar"/>
        </w:rPr>
        <w:sym w:font="Wingdings 2" w:char="00A3"/>
      </w:r>
      <w:r>
        <w:rPr>
          <w:rFonts w:hint="eastAsia" w:cs="Times New Roman"/>
          <w:kern w:val="0"/>
          <w:sz w:val="24"/>
          <w:szCs w:val="24"/>
          <w:lang w:val="en-US" w:eastAsia="zh-CN" w:bidi="ar"/>
        </w:rPr>
        <w:t xml:space="preserve"> </w:t>
      </w:r>
      <w:r>
        <w:t xml:space="preserve">约定内容：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91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4" w:space="0"/>
              <w:right w:val="nil"/>
              <w:tl2br w:val="nil"/>
            </w:tcBorders>
            <w:shd w:val="clear" w:color="auto" w:fill="FFFFFF"/>
          </w:tcPr>
          <w:p w14:paraId="25801A32">
            <w:pPr>
              <w:pStyle w:val="5"/>
              <w:keepNext w:val="0"/>
              <w:keepLines w:val="0"/>
              <w:widowControl/>
              <w:suppressLineNumbers w:val="0"/>
              <w:rPr>
                <w:b w:val="0"/>
                <w:color w:val="000000"/>
                <w:sz w:val="28"/>
                <w:szCs w:val="28"/>
                <w:vertAlign w:val="baseline"/>
              </w:rPr>
            </w:pPr>
          </w:p>
        </w:tc>
      </w:tr>
      <w:tr w14:paraId="049D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nil"/>
              <w:bottom w:val="single" w:color="auto" w:sz="4" w:space="0"/>
              <w:right w:val="nil"/>
            </w:tcBorders>
            <w:shd w:val="clear" w:color="auto" w:fill="FFFFFF"/>
          </w:tcPr>
          <w:p w14:paraId="2DB10759">
            <w:pPr>
              <w:pStyle w:val="5"/>
              <w:keepNext w:val="0"/>
              <w:keepLines w:val="0"/>
              <w:widowControl/>
              <w:suppressLineNumbers w:val="0"/>
              <w:rPr>
                <w:b w:val="0"/>
                <w:color w:val="000000"/>
                <w:sz w:val="28"/>
                <w:szCs w:val="28"/>
                <w:vertAlign w:val="baseline"/>
              </w:rPr>
            </w:pPr>
          </w:p>
        </w:tc>
      </w:tr>
      <w:tr w14:paraId="325F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nil"/>
              <w:bottom w:val="single" w:color="auto" w:sz="4" w:space="0"/>
              <w:right w:val="nil"/>
            </w:tcBorders>
            <w:shd w:val="clear" w:color="auto" w:fill="FFFFFF"/>
          </w:tcPr>
          <w:p w14:paraId="78873789">
            <w:pPr>
              <w:pStyle w:val="5"/>
              <w:keepNext w:val="0"/>
              <w:keepLines w:val="0"/>
              <w:widowControl/>
              <w:suppressLineNumbers w:val="0"/>
              <w:rPr>
                <w:b w:val="0"/>
                <w:color w:val="000000"/>
                <w:sz w:val="28"/>
                <w:szCs w:val="28"/>
                <w:vertAlign w:val="baseline"/>
              </w:rPr>
            </w:pPr>
          </w:p>
        </w:tc>
      </w:tr>
    </w:tbl>
    <w:p w14:paraId="707B9C06">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第八条 其他条款</w:t>
      </w:r>
    </w:p>
    <w:p w14:paraId="2E93182B">
      <w:pPr>
        <w:pStyle w:val="5"/>
        <w:keepNext w:val="0"/>
        <w:keepLines w:val="0"/>
        <w:widowControl/>
        <w:suppressLineNumbers w:val="0"/>
        <w:ind w:left="0" w:leftChars="0" w:firstLine="0" w:firstLineChars="0"/>
      </w:pPr>
      <w:r>
        <w:rPr>
          <w:rFonts w:hint="eastAsia"/>
          <w:lang w:val="en-US" w:eastAsia="zh-CN"/>
        </w:rPr>
        <w:t>8</w:t>
      </w:r>
      <w:r>
        <w:t>.1 本协议书一式四份，均具同等效力。因本协议书所产生的纠纷：</w:t>
      </w:r>
    </w:p>
    <w:p w14:paraId="581B74A8">
      <w:pPr>
        <w:keepNext w:val="0"/>
        <w:keepLines w:val="0"/>
        <w:widowControl/>
        <w:numPr>
          <w:ilvl w:val="0"/>
          <w:numId w:val="0"/>
        </w:numPr>
        <w:suppressLineNumbers w:val="0"/>
        <w:spacing w:before="0" w:beforeAutospacing="1" w:after="0" w:afterAutospacing="1"/>
        <w:ind w:leftChars="200"/>
        <w:rPr>
          <w:rFonts w:ascii="Calibri" w:hAnsi="Calibri" w:eastAsia="仿宋" w:cs="Times New Roman"/>
          <w:kern w:val="0"/>
          <w:sz w:val="24"/>
          <w:szCs w:val="24"/>
          <w:lang w:val="en-US" w:eastAsia="zh-CN" w:bidi="ar"/>
        </w:rPr>
      </w:pPr>
      <w:r>
        <w:rPr>
          <w:rFonts w:hint="eastAsia" w:cs="Times New Roman"/>
          <w:kern w:val="0"/>
          <w:sz w:val="24"/>
          <w:szCs w:val="24"/>
          <w:lang w:val="en-US" w:eastAsia="zh-CN" w:bidi="ar"/>
        </w:rPr>
        <w:t>☑</w:t>
      </w:r>
      <w:r>
        <w:rPr>
          <w:rFonts w:ascii="Calibri" w:hAnsi="Calibri" w:eastAsia="仿宋" w:cs="Times New Roman"/>
          <w:kern w:val="0"/>
          <w:sz w:val="24"/>
          <w:szCs w:val="24"/>
          <w:lang w:val="en-US" w:eastAsia="zh-CN" w:bidi="ar"/>
        </w:rPr>
        <w:t xml:space="preserve"> 由甲方所在地法院管辖。 </w:t>
      </w:r>
    </w:p>
    <w:p w14:paraId="2B3EDA75">
      <w:pPr>
        <w:keepNext w:val="0"/>
        <w:keepLines w:val="0"/>
        <w:widowControl/>
        <w:numPr>
          <w:ilvl w:val="0"/>
          <w:numId w:val="0"/>
        </w:numPr>
        <w:suppressLineNumbers w:val="0"/>
        <w:spacing w:before="0" w:beforeAutospacing="1" w:after="0" w:afterAutospacing="1"/>
        <w:ind w:leftChars="200"/>
        <w:rPr>
          <w:rFonts w:ascii="Calibri" w:hAnsi="Calibri" w:eastAsia="仿宋" w:cs="Times New Roman"/>
          <w:kern w:val="0"/>
          <w:sz w:val="24"/>
          <w:szCs w:val="24"/>
          <w:lang w:val="en-US" w:eastAsia="zh-CN" w:bidi="ar"/>
        </w:rPr>
      </w:pPr>
      <w:r>
        <w:rPr>
          <w:rFonts w:ascii="Calibri" w:hAnsi="Calibri" w:eastAsia="仿宋" w:cs="Times New Roman"/>
          <w:kern w:val="0"/>
          <w:sz w:val="24"/>
          <w:szCs w:val="24"/>
          <w:lang w:val="en-US" w:eastAsia="zh-CN" w:bidi="ar"/>
        </w:rPr>
        <w:sym w:font="Wingdings 2" w:char="00A3"/>
      </w:r>
      <w:r>
        <w:rPr>
          <w:rFonts w:hint="eastAsia" w:cs="Times New Roman"/>
          <w:kern w:val="0"/>
          <w:sz w:val="24"/>
          <w:szCs w:val="24"/>
          <w:lang w:val="en-US" w:eastAsia="zh-CN" w:bidi="ar"/>
        </w:rPr>
        <w:t xml:space="preserve"> </w:t>
      </w:r>
      <w:r>
        <w:rPr>
          <w:rFonts w:ascii="Calibri" w:hAnsi="Calibri" w:eastAsia="仿宋" w:cs="Times New Roman"/>
          <w:kern w:val="0"/>
          <w:sz w:val="24"/>
          <w:szCs w:val="24"/>
          <w:lang w:val="en-US" w:eastAsia="zh-CN" w:bidi="ar"/>
        </w:rPr>
        <w:t>提交工程</w:t>
      </w:r>
      <w:r>
        <w:rPr>
          <w:rFonts w:hint="eastAsia" w:cs="Times New Roman"/>
          <w:kern w:val="0"/>
          <w:sz w:val="24"/>
          <w:szCs w:val="24"/>
          <w:lang w:val="en-US" w:eastAsia="zh-CN" w:bidi="ar"/>
        </w:rPr>
        <w:t>或项目</w:t>
      </w:r>
      <w:r>
        <w:rPr>
          <w:rFonts w:ascii="Calibri" w:hAnsi="Calibri" w:eastAsia="仿宋" w:cs="Times New Roman"/>
          <w:kern w:val="0"/>
          <w:sz w:val="24"/>
          <w:szCs w:val="24"/>
          <w:lang w:val="en-US" w:eastAsia="zh-CN" w:bidi="ar"/>
        </w:rPr>
        <w:t>所在地 _______ 仲裁委员会进行仲裁。</w:t>
      </w:r>
    </w:p>
    <w:p w14:paraId="51E89F7D">
      <w:pPr>
        <w:pStyle w:val="5"/>
        <w:keepNext w:val="0"/>
        <w:keepLines w:val="0"/>
        <w:widowControl/>
        <w:suppressLineNumbers w:val="0"/>
        <w:ind w:left="0" w:leftChars="0" w:firstLine="0" w:firstLineChars="0"/>
      </w:pPr>
      <w:r>
        <w:rPr>
          <w:rFonts w:hint="eastAsia"/>
          <w:lang w:val="en-US" w:eastAsia="zh-CN"/>
        </w:rPr>
        <w:t>8</w:t>
      </w:r>
      <w:r>
        <w:t>.2 本协议书自双方签字盖章之日起生效。</w:t>
      </w:r>
    </w:p>
    <w:p w14:paraId="3CF640DF">
      <w:pPr>
        <w:pStyle w:val="4"/>
        <w:keepNext w:val="0"/>
        <w:keepLines w:val="0"/>
        <w:widowControl/>
        <w:suppressLineNumbers w:val="0"/>
        <w:rPr>
          <w:rFonts w:hint="default" w:ascii="Calibri" w:hAnsi="Calibri" w:eastAsia="仿宋" w:cs="Times New Roman"/>
          <w:b/>
          <w:bCs/>
          <w:kern w:val="0"/>
          <w:sz w:val="32"/>
          <w:szCs w:val="32"/>
          <w:lang w:val="en-US" w:eastAsia="zh-CN" w:bidi="ar"/>
        </w:rPr>
      </w:pPr>
      <w:r>
        <w:rPr>
          <w:rFonts w:hint="default" w:ascii="Calibri" w:hAnsi="Calibri" w:eastAsia="仿宋" w:cs="Times New Roman"/>
          <w:b/>
          <w:bCs/>
          <w:kern w:val="0"/>
          <w:sz w:val="32"/>
          <w:szCs w:val="32"/>
          <w:lang w:val="en-US" w:eastAsia="zh-CN" w:bidi="ar"/>
        </w:rPr>
        <w:t>当事人签署</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99"/>
        <w:gridCol w:w="4197"/>
      </w:tblGrid>
      <w:tr w14:paraId="47F38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F47646B">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甲方：________________________</w:t>
            </w:r>
          </w:p>
        </w:tc>
        <w:tc>
          <w:tcPr>
            <w:tcW w:w="0" w:type="auto"/>
            <w:shd w:val="clear" w:color="auto" w:fill="auto"/>
            <w:vAlign w:val="center"/>
          </w:tcPr>
          <w:p w14:paraId="35747C05">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乙方：________________________</w:t>
            </w:r>
          </w:p>
        </w:tc>
      </w:tr>
      <w:tr w14:paraId="6CFD5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30B7DC">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57B92E23">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有权人签字：__________________</w:t>
            </w:r>
          </w:p>
        </w:tc>
        <w:tc>
          <w:tcPr>
            <w:tcW w:w="0" w:type="auto"/>
            <w:shd w:val="clear" w:color="auto" w:fill="auto"/>
            <w:vAlign w:val="center"/>
          </w:tcPr>
          <w:p w14:paraId="6A6B3317">
            <w:pPr>
              <w:keepNext w:val="0"/>
              <w:keepLines w:val="0"/>
              <w:widowControl/>
              <w:suppressLineNumbers w:val="0"/>
              <w:ind w:left="0" w:leftChars="0" w:firstLine="0" w:firstLineChars="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法人代表</w:t>
            </w:r>
            <w:r>
              <w:rPr>
                <w:rFonts w:hint="default" w:ascii="Calibri" w:hAnsi="Calibri" w:eastAsia="仿宋" w:cs="Times New Roman"/>
                <w:b w:val="0"/>
                <w:bCs w:val="0"/>
                <w:kern w:val="0"/>
                <w:sz w:val="24"/>
                <w:szCs w:val="24"/>
                <w:lang w:val="en-US" w:eastAsia="zh-CN" w:bidi="ar"/>
              </w:rPr>
              <w:br w:type="textWrapping"/>
            </w:r>
            <w:r>
              <w:rPr>
                <w:rFonts w:hint="default" w:ascii="Calibri" w:hAnsi="Calibri" w:eastAsia="仿宋" w:cs="Times New Roman"/>
                <w:b w:val="0"/>
                <w:bCs w:val="0"/>
                <w:kern w:val="0"/>
                <w:sz w:val="24"/>
                <w:szCs w:val="24"/>
                <w:lang w:val="en-US" w:eastAsia="zh-CN" w:bidi="ar"/>
              </w:rPr>
              <w:t>或项目经理签字：__________________</w:t>
            </w:r>
          </w:p>
        </w:tc>
      </w:tr>
      <w:tr w14:paraId="5DE23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E3EE4">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0CF604CA">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c>
          <w:tcPr>
            <w:tcW w:w="0" w:type="auto"/>
            <w:shd w:val="clear" w:color="auto" w:fill="auto"/>
            <w:vAlign w:val="center"/>
          </w:tcPr>
          <w:p w14:paraId="00F3F5E4">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7125F28E">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r>
      <w:tr w14:paraId="1496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69F602">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36EF9613">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c>
          <w:tcPr>
            <w:tcW w:w="0" w:type="auto"/>
            <w:shd w:val="clear" w:color="auto" w:fill="auto"/>
            <w:vAlign w:val="center"/>
          </w:tcPr>
          <w:p w14:paraId="451C276C">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6AF4CE3C">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r>
    </w:tbl>
    <w:p w14:paraId="006FA0EE">
      <w:pP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br w:type="page"/>
      </w:r>
    </w:p>
    <w:p w14:paraId="4A8EB857">
      <w:pPr>
        <w:pStyle w:val="2"/>
        <w:bidi w:val="0"/>
        <w:rPr>
          <w:rFonts w:hint="eastAsia"/>
          <w:lang w:val="en-US" w:eastAsia="zh-CN"/>
        </w:rPr>
      </w:pPr>
      <w:r>
        <w:rPr>
          <w:rFonts w:hint="eastAsia"/>
          <w:lang w:val="en-US" w:eastAsia="zh-CN"/>
        </w:rPr>
        <w:t>安全管理协议</w:t>
      </w:r>
    </w:p>
    <w:p w14:paraId="3C56B76A">
      <w:pPr>
        <w:jc w:val="center"/>
        <w:rPr>
          <w:rFonts w:hint="eastAsia" w:ascii="Calibri" w:hAnsi="Calibri" w:eastAsia="仿宋" w:cs="Times New Roman"/>
          <w:kern w:val="0"/>
          <w:sz w:val="24"/>
          <w:szCs w:val="24"/>
          <w:lang w:val="en-US" w:eastAsia="zh-CN" w:bidi="ar"/>
        </w:rPr>
      </w:pPr>
      <w:r>
        <w:rPr>
          <w:rFonts w:hint="eastAsia" w:ascii="Calibri" w:hAnsi="Calibri" w:eastAsia="仿宋" w:cs="Times New Roman"/>
          <w:kern w:val="0"/>
          <w:sz w:val="24"/>
          <w:szCs w:val="24"/>
          <w:lang w:val="en-US" w:eastAsia="zh-CN" w:bidi="ar"/>
        </w:rPr>
        <w:t>风险级别</w:t>
      </w:r>
      <w:r>
        <w:rPr>
          <w:rFonts w:hint="eastAsia" w:cs="Times New Roman"/>
          <w:kern w:val="0"/>
          <w:sz w:val="24"/>
          <w:szCs w:val="24"/>
          <w:lang w:val="en-US" w:eastAsia="zh-CN" w:bidi="ar"/>
        </w:rPr>
        <w:t>：</w:t>
      </w:r>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 xml:space="preserve">高风险  </w:t>
      </w:r>
      <w:r>
        <w:rPr>
          <w:rFonts w:hint="eastAsia" w:ascii="Calibri" w:hAnsi="Calibri" w:eastAsia="仿宋" w:cs="Times New Roman"/>
          <w:kern w:val="0"/>
          <w:sz w:val="24"/>
          <w:szCs w:val="24"/>
          <w:lang w:val="en-US" w:eastAsia="zh-CN" w:bidi="ar"/>
        </w:rPr>
        <w:sym w:font="Wingdings 2" w:char="0052"/>
      </w:r>
      <w:r>
        <w:rPr>
          <w:rFonts w:hint="eastAsia" w:ascii="Calibri" w:hAnsi="Calibri" w:eastAsia="仿宋" w:cs="Times New Roman"/>
          <w:kern w:val="0"/>
          <w:sz w:val="24"/>
          <w:szCs w:val="24"/>
          <w:lang w:val="en-US" w:eastAsia="zh-CN" w:bidi="ar"/>
        </w:rPr>
        <w:t xml:space="preserve">中风险  </w:t>
      </w:r>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低风险</w:t>
      </w:r>
    </w:p>
    <w:p w14:paraId="7CE71012">
      <w:pPr>
        <w:pStyle w:val="5"/>
        <w:keepNext w:val="0"/>
        <w:keepLines w:val="0"/>
        <w:widowControl/>
        <w:suppressLineNumbers w:val="0"/>
      </w:pPr>
      <w:r>
        <w:rPr>
          <w:b/>
          <w:bCs/>
        </w:rPr>
        <w:t>甲方（发包方）：</w:t>
      </w:r>
      <w:r>
        <w:t xml:space="preserve"> </w:t>
      </w:r>
      <w:r>
        <w:rPr>
          <w:rFonts w:hint="eastAsia"/>
          <w:u w:val="single"/>
          <w:lang w:val="en-US" w:eastAsia="zh-CN"/>
        </w:rPr>
        <w:t xml:space="preserve">  中科深蓝汇泽新能源（常州）有限公司   </w:t>
      </w:r>
    </w:p>
    <w:p w14:paraId="5EF87A66">
      <w:pPr>
        <w:pStyle w:val="5"/>
        <w:keepNext w:val="0"/>
        <w:keepLines w:val="0"/>
        <w:widowControl/>
        <w:suppressLineNumbers w:val="0"/>
        <w:rPr>
          <w:rFonts w:hint="default" w:eastAsia="仿宋"/>
          <w:lang w:val="en-US" w:eastAsia="zh-CN"/>
        </w:rPr>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4C98F427">
      <w:pPr>
        <w:pStyle w:val="5"/>
        <w:keepNext w:val="0"/>
        <w:keepLines w:val="0"/>
        <w:widowControl/>
        <w:suppressLineNumbers w:val="0"/>
        <w:rPr>
          <w:rFonts w:hint="default"/>
          <w:lang w:val="en-US"/>
        </w:rPr>
      </w:pPr>
      <w:r>
        <w:rPr>
          <w:b/>
          <w:bCs/>
        </w:rPr>
        <w:t>乙方（承包方）：</w:t>
      </w:r>
      <w:r>
        <w:t xml:space="preserve"> </w:t>
      </w:r>
      <w:r>
        <w:rPr>
          <w:rFonts w:hint="eastAsia"/>
          <w:u w:val="single"/>
          <w:lang w:val="en-US" w:eastAsia="zh-CN"/>
        </w:rPr>
        <w:t xml:space="preserve">                                       </w:t>
      </w:r>
    </w:p>
    <w:p w14:paraId="36EC5C47">
      <w:pPr>
        <w:pStyle w:val="5"/>
        <w:keepNext w:val="0"/>
        <w:keepLines w:val="0"/>
        <w:widowControl/>
        <w:suppressLineNumbers w:val="0"/>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5803875E">
      <w:pPr>
        <w:pStyle w:val="5"/>
        <w:keepNext w:val="0"/>
        <w:keepLines w:val="0"/>
        <w:widowControl/>
        <w:suppressLineNumbers w:val="0"/>
      </w:pPr>
      <w:r>
        <w:t>鉴于甲方将</w:t>
      </w:r>
      <w:r>
        <w:rPr>
          <w:rFonts w:hint="eastAsia"/>
          <w:u w:val="single"/>
          <w:lang w:val="en-US" w:eastAsia="zh-CN"/>
        </w:rPr>
        <w:t xml:space="preserve">                   </w:t>
      </w:r>
      <w:r>
        <w:rPr>
          <w:rFonts w:hint="eastAsia"/>
          <w:u w:val="none"/>
          <w:lang w:val="en-US" w:eastAsia="zh-CN"/>
        </w:rPr>
        <w:t>项目</w:t>
      </w:r>
      <w:r>
        <w:t>发包给乙方，为贯彻“安全第一、预防为主、综合治理”的方针，明确双方的安全生产责任，保障</w:t>
      </w:r>
      <w:r>
        <w:rPr>
          <w:rFonts w:hint="eastAsia"/>
          <w:lang w:val="en-US" w:eastAsia="zh-CN"/>
        </w:rPr>
        <w:t>工作</w:t>
      </w:r>
      <w:r>
        <w:t>现场的安全与秩序，根据《中华人民共和国安全生产法》等法律法规及甲方内部管理制度，双方本着平等、自愿的原则，签订本协议。</w:t>
      </w:r>
    </w:p>
    <w:p w14:paraId="34B70BA2">
      <w:pPr>
        <w:pStyle w:val="5"/>
        <w:keepNext w:val="0"/>
        <w:keepLines w:val="0"/>
        <w:pageBreakBefore w:val="0"/>
        <w:widowControl/>
        <w:numPr>
          <w:ilvl w:val="0"/>
          <w:numId w:val="2"/>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协议期限</w:t>
      </w:r>
    </w:p>
    <w:p w14:paraId="503763D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1.1本协议签订后有效期最长为2年；</w:t>
      </w:r>
    </w:p>
    <w:p w14:paraId="7D44762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b w:val="0"/>
          <w:bCs w:val="0"/>
          <w:lang w:val="en-US" w:eastAsia="zh-CN"/>
        </w:rPr>
      </w:pPr>
      <w:r>
        <w:rPr>
          <w:rFonts w:hint="eastAsia"/>
          <w:b w:val="0"/>
          <w:bCs w:val="0"/>
          <w:lang w:val="en-US" w:eastAsia="zh-CN"/>
        </w:rPr>
        <w:t>1.2协议有效期为</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日起至</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日止；</w:t>
      </w:r>
    </w:p>
    <w:p w14:paraId="6E5FBFF4">
      <w:pPr>
        <w:pStyle w:val="5"/>
        <w:keepNext w:val="0"/>
        <w:keepLines w:val="0"/>
        <w:pageBreakBefore w:val="0"/>
        <w:widowControl/>
        <w:numPr>
          <w:ilvl w:val="0"/>
          <w:numId w:val="2"/>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一般规定</w:t>
      </w:r>
    </w:p>
    <w:p w14:paraId="13FE644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2.1乙方负责提供服务的人员入场期间安全管理，应完善各项安全技术方案、安全管理制度，防止安全事故和其他损害事件发生，确保所有行为均符合法律、法规、规章和双方约定。</w:t>
      </w:r>
    </w:p>
    <w:p w14:paraId="2C20CD2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2.2乙方应主动索取甲方安全相关的安全管理制度并严格遵守，甲方应全力提供；</w:t>
      </w:r>
    </w:p>
    <w:p w14:paraId="490EA4C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2.3乙方熟知甲方各项安全管理规章制度内容并接受甲方对于违规、事故的处理、追偿。</w:t>
      </w:r>
    </w:p>
    <w:p w14:paraId="55BBEEB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2.4乙方应具备和业务所需的国家规定的注册资本、专业技术人员、技术装备和安全生产条件，设有安全生产管理机构或配备专（兼）职安全生产管理人员。乙方应具备提供本服务、工程或其他业务相应的资质和许可。</w:t>
      </w:r>
    </w:p>
    <w:p w14:paraId="779B5B2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2.5 乙方涉及危险化学品运输、装卸及废弃物处置的，必须具备相应的危险货物运输资质及经营许可证，确保车辆、驾驶员、押运员等均符合国家危化品运输管理要求，严禁无资质或超范围经营。</w:t>
      </w:r>
    </w:p>
    <w:p w14:paraId="2909B199">
      <w:pPr>
        <w:pStyle w:val="5"/>
        <w:keepNext w:val="0"/>
        <w:keepLines w:val="0"/>
        <w:pageBreakBefore w:val="0"/>
        <w:widowControl/>
        <w:numPr>
          <w:ilvl w:val="0"/>
          <w:numId w:val="2"/>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作业要求</w:t>
      </w:r>
    </w:p>
    <w:p w14:paraId="4EC274D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3.1乙方必须对提供服务的人员进行入场安全培训，并保留培训教材与培训记录。</w:t>
      </w:r>
    </w:p>
    <w:p w14:paraId="4A40DB4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3.2 乙方提供服务的人员应常具备必要的安全生产知识和防护、救援能力，了解甲方的规章制度，具备基本的安全操作技能。特种作业人员及法定需要相关从业资格的人员必须持证上岗。</w:t>
      </w:r>
    </w:p>
    <w:p w14:paraId="1719F9F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3.3 乙方应与其员工签订有效劳动合同，并为入厂作业人员购买工伤保险。</w:t>
      </w:r>
    </w:p>
    <w:p w14:paraId="146DDBF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3.4乙方应如实告知其人员所在岗位可能存在的各种危险因素、违章操作的危害，督促并保证其人员严格执行甲乙双方及其他安全生产规章制度和安全操作规程。</w:t>
      </w:r>
    </w:p>
    <w:p w14:paraId="0E5EF18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3.5乙方应保证其提供服务的人员遵守甲方安全相关安全管理规章制度规定。如乙方提供服务的人员违反规定，甲方可要求乙方立即无条件撤换该人员。</w:t>
      </w:r>
    </w:p>
    <w:p w14:paraId="6C69F6F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3.6乙方所使用之作业设备应符合国家质量规定，为其所有人员装配有效、足够之防護、救護設備。使（租）用大型机械设备时，应提前向甲方备案。</w:t>
      </w:r>
    </w:p>
    <w:p w14:paraId="11BC48C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rPr>
      </w:pPr>
      <w:r>
        <w:rPr>
          <w:rFonts w:hint="eastAsia"/>
          <w:b w:val="0"/>
          <w:bCs w:val="0"/>
          <w:lang w:val="en-US" w:eastAsia="zh-CN"/>
        </w:rPr>
        <w:t>3.7</w:t>
      </w:r>
      <w:r>
        <w:rPr>
          <w:rFonts w:hint="eastAsia"/>
        </w:rPr>
        <w:t>乙方应对各种设备的操作、使用、佩戴实施全程严格监管。如需使用甲方设备，应先征得甲方同意。</w:t>
      </w:r>
    </w:p>
    <w:p w14:paraId="1D2BC1B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3.8设备（含甲方提供之设备，下同）之存放、保管和养护由乙方负责，应安全停放，避免危及人身、财产安全或阻碍通行。危化品车辆在厂区内不得长时间滞留，装卸完毕须立即驶离。</w:t>
      </w:r>
    </w:p>
    <w:p w14:paraId="286355A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3.9乙方必须使用甲方指定之专用电源，并确保用电安全。未经甲方许可，严禁私拉乱接。</w:t>
      </w:r>
    </w:p>
    <w:p w14:paraId="6F57B9F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3.10乙方</w:t>
      </w:r>
      <w:r>
        <w:rPr>
          <w:rFonts w:hint="eastAsia"/>
          <w:b w:val="0"/>
          <w:bCs w:val="0"/>
          <w:lang w:val="en-US" w:eastAsia="zh-CN"/>
        </w:rPr>
        <w:t>提供服务的人员</w:t>
      </w:r>
      <w:r>
        <w:rPr>
          <w:rFonts w:hint="eastAsia"/>
          <w:lang w:val="en-US" w:eastAsia="zh-CN"/>
        </w:rPr>
        <w:t>在进入厂区前，应通知对应部门到门岗接入，不应自行进入，严禁携带非作业必需的危化品入厂，严禁携带易燃易爆品、管制刀具、酒精及摄像器材入厂。</w:t>
      </w:r>
    </w:p>
    <w:p w14:paraId="54EFA95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3.11乙方如驾驶车辆，在厂区内应遵守交通安全之规定，车辆必须停放在指定划线区域，严禁堵塞消防通道、安全出口及消火栓。危化品车辆须按甲方指定路线行驶，并避开生产核心区。</w:t>
      </w:r>
    </w:p>
    <w:p w14:paraId="1D4A5C9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b/>
          <w:bCs/>
        </w:rPr>
      </w:pPr>
      <w:r>
        <w:rPr>
          <w:rFonts w:hint="eastAsia"/>
          <w:lang w:val="en-US" w:eastAsia="zh-CN"/>
        </w:rPr>
        <w:t>3.12乙方</w:t>
      </w:r>
      <w:r>
        <w:rPr>
          <w:rFonts w:hint="eastAsia"/>
          <w:b w:val="0"/>
          <w:bCs w:val="0"/>
          <w:lang w:val="en-US" w:eastAsia="zh-CN"/>
        </w:rPr>
        <w:t>提供服务的人员在厂区内禁止吸烟、产生的包装垃圾、废弃物须自行带走，不得随意丢弃。废弃化学品容器、吸附材料等须按危废管理要求交由有资质单位处置，不得遗留在甲方厂区。</w:t>
      </w:r>
    </w:p>
    <w:p w14:paraId="7C2ABC98">
      <w:pPr>
        <w:pStyle w:val="5"/>
        <w:keepNext w:val="0"/>
        <w:keepLines w:val="0"/>
        <w:pageBreakBefore w:val="0"/>
        <w:widowControl/>
        <w:numPr>
          <w:ilvl w:val="0"/>
          <w:numId w:val="2"/>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事故处置</w:t>
      </w:r>
    </w:p>
    <w:p w14:paraId="5BC28B9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4.1一旦发生事故，乙方应立即组织抢救，防止事故扩大，减少人员伤亡和财产损失。乙方应尽快通知甲方，并按有关规定履行事故报告义务，及时提交符合甲方要求的事故整改方案且落实执行。</w:t>
      </w:r>
    </w:p>
    <w:p w14:paraId="3C19FB2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42 发生事故后，乙方应当妥善保护事故现场以及相关证据。因抢救人员等原因，需要移动现场物件的，应做出标记，并积极做好受害人或（及）家属抚慰、赔付工作。</w:t>
      </w:r>
    </w:p>
    <w:p w14:paraId="20D6C08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4.3 发生事故后，甲方有权依据</w:t>
      </w:r>
      <w:r>
        <w:rPr>
          <w:rFonts w:hint="default"/>
        </w:rPr>
        <w:t>《供应商生产安全事故处罚标准》</w:t>
      </w:r>
      <w:r>
        <w:rPr>
          <w:rFonts w:hint="eastAsia"/>
          <w:b w:val="0"/>
          <w:bCs w:val="0"/>
          <w:lang w:val="en-US" w:eastAsia="zh-CN"/>
        </w:rPr>
        <w:t>进行处罚。</w:t>
      </w:r>
    </w:p>
    <w:p w14:paraId="6FCE7455">
      <w:pPr>
        <w:pStyle w:val="3"/>
        <w:keepNext w:val="0"/>
        <w:keepLines w:val="0"/>
        <w:widowControl/>
        <w:suppressLineNumbers w:val="0"/>
        <w:ind w:left="0" w:leftChars="0" w:firstLine="0" w:firstLineChars="0"/>
        <w:outlineLvl w:val="1"/>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第五条 分包和转包</w:t>
      </w:r>
    </w:p>
    <w:p w14:paraId="4836A97B">
      <w:pPr>
        <w:pStyle w:val="5"/>
        <w:keepNext w:val="0"/>
        <w:keepLines w:val="0"/>
        <w:pageBreakBefore w:val="0"/>
        <w:widowControl/>
        <w:suppressLineNumbers w:val="0"/>
        <w:kinsoku/>
        <w:wordWrap/>
        <w:overflowPunct/>
        <w:topLinePunct w:val="0"/>
        <w:autoSpaceDE/>
        <w:autoSpaceDN/>
        <w:bidi w:val="0"/>
        <w:adjustRightInd/>
        <w:snapToGrid/>
        <w:spacing w:afterAutospacing="0"/>
        <w:ind w:left="0" w:leftChars="0" w:firstLine="0" w:firstLineChars="0"/>
        <w:textAlignment w:val="auto"/>
        <w:outlineLvl w:val="1"/>
      </w:pPr>
      <w:r>
        <w:rPr>
          <w:rFonts w:hint="eastAsia"/>
          <w:lang w:val="en-US" w:eastAsia="zh-CN"/>
        </w:rPr>
        <w:t>5</w:t>
      </w:r>
      <w:r>
        <w:t>.1 严禁乙方将工程</w:t>
      </w:r>
      <w:r>
        <w:rPr>
          <w:rFonts w:hint="eastAsia"/>
          <w:lang w:val="en-US" w:eastAsia="zh-CN"/>
        </w:rPr>
        <w:t>或项目</w:t>
      </w:r>
      <w:r>
        <w:t>转包。</w:t>
      </w:r>
    </w:p>
    <w:p w14:paraId="4307887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outlineLvl w:val="1"/>
      </w:pPr>
      <w:r>
        <w:rPr>
          <w:rFonts w:hint="eastAsia"/>
          <w:lang w:val="en-US" w:eastAsia="zh-CN"/>
        </w:rPr>
        <w:t>5</w:t>
      </w:r>
      <w:r>
        <w:t>.2 乙方将工程</w:t>
      </w:r>
      <w:r>
        <w:rPr>
          <w:rFonts w:hint="eastAsia"/>
          <w:lang w:val="en-US" w:eastAsia="zh-CN"/>
        </w:rPr>
        <w:t>或项目</w:t>
      </w:r>
      <w:r>
        <w:t>分包须报至甲方，并经甲方同意及备案。</w:t>
      </w:r>
      <w:r>
        <w:rPr>
          <w:rFonts w:hint="eastAsia"/>
          <w:lang w:val="en-US" w:eastAsia="zh-CN"/>
        </w:rPr>
        <w:t>涉及</w:t>
      </w:r>
      <w:r>
        <w:rPr>
          <w:rFonts w:hint="eastAsia"/>
        </w:rPr>
        <w:t>危化品作业的分包商须同样具备相应危化品运输/操作资质。</w:t>
      </w:r>
    </w:p>
    <w:p w14:paraId="3410DD9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0" w:firstLineChars="0"/>
        <w:textAlignment w:val="auto"/>
        <w:outlineLvl w:val="1"/>
      </w:pPr>
      <w:r>
        <w:rPr>
          <w:rFonts w:hint="eastAsia"/>
          <w:lang w:val="en-US" w:eastAsia="zh-CN"/>
        </w:rPr>
        <w:t>5</w:t>
      </w:r>
      <w:r>
        <w:t>.3 乙方违反本协议书约定和相关法律规定将工程</w:t>
      </w:r>
      <w:r>
        <w:rPr>
          <w:rFonts w:hint="eastAsia"/>
          <w:lang w:val="en-US" w:eastAsia="zh-CN"/>
        </w:rPr>
        <w:t>或项目</w:t>
      </w:r>
      <w:r>
        <w:t>分包、转包于第三方或乙方内部人员时，甲方有权解除双方合作关系，并要求乙方赔偿甲方因此所产生的所有损失。且因此所发生之第三方人员伤亡、财产损害，及乙方与第三人之一切纠纷，均由乙方负责处理，概与甲方无关。</w:t>
      </w:r>
    </w:p>
    <w:p w14:paraId="5AAF61DC">
      <w:pPr>
        <w:pStyle w:val="3"/>
        <w:keepNext w:val="0"/>
        <w:keepLines w:val="0"/>
        <w:widowControl/>
        <w:suppressLineNumbers w:val="0"/>
        <w:ind w:left="0" w:leftChars="0" w:firstLine="0" w:firstLineChars="0"/>
        <w:outlineLvl w:val="1"/>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第六条 责任</w:t>
      </w:r>
    </w:p>
    <w:p w14:paraId="67D514F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textAlignment w:val="auto"/>
        <w:outlineLvl w:val="1"/>
      </w:pPr>
      <w:r>
        <w:rPr>
          <w:rFonts w:hint="eastAsia"/>
          <w:lang w:val="en-US" w:eastAsia="zh-CN"/>
        </w:rPr>
        <w:t>6</w:t>
      </w:r>
      <w:r>
        <w:t>.1 乙方负责所有</w:t>
      </w:r>
      <w:r>
        <w:rPr>
          <w:rFonts w:hint="eastAsia"/>
          <w:lang w:val="en-US" w:eastAsia="zh-CN"/>
        </w:rPr>
        <w:t>人员</w:t>
      </w:r>
      <w:r>
        <w:t>的管理、安全及给养，如有违规、违法行为或侵害他人权益者，概由乙方负责；如</w:t>
      </w:r>
      <w:r>
        <w:rPr>
          <w:rFonts w:hint="eastAsia"/>
          <w:lang w:val="en-US" w:eastAsia="zh-CN"/>
        </w:rPr>
        <w:t>人员</w:t>
      </w:r>
      <w:r>
        <w:t>遇有意外或伤亡情事，均由乙方负责处理，与甲方无涉。由于乙方违法、违章或违反本协议书约定作业，导致政府机构给予甲方或其相关人员行政处罚等，从而造成甲方损失的，乙方承担赔偿损失等全部责任。</w:t>
      </w:r>
    </w:p>
    <w:p w14:paraId="4D0140C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textAlignment w:val="auto"/>
        <w:outlineLvl w:val="1"/>
      </w:pPr>
      <w:r>
        <w:rPr>
          <w:rFonts w:hint="eastAsia"/>
          <w:lang w:val="en-US" w:eastAsia="zh-CN"/>
        </w:rPr>
        <w:t>6</w:t>
      </w:r>
      <w:r>
        <w:t>.2 因</w:t>
      </w:r>
      <w:r>
        <w:rPr>
          <w:rFonts w:hint="eastAsia"/>
          <w:lang w:val="en-US" w:eastAsia="zh-CN"/>
        </w:rPr>
        <w:t>乙方作业</w:t>
      </w:r>
      <w:r>
        <w:t>发生的乙方或第三方人员伤亡及财产损害均由乙方负责处理，概与甲方无关。</w:t>
      </w:r>
    </w:p>
    <w:p w14:paraId="186C5F9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textAlignment w:val="auto"/>
        <w:outlineLvl w:val="1"/>
      </w:pPr>
      <w:r>
        <w:rPr>
          <w:rFonts w:hint="eastAsia"/>
          <w:lang w:val="en-US" w:eastAsia="zh-CN"/>
        </w:rPr>
        <w:t>6</w:t>
      </w:r>
      <w:r>
        <w:t>.3 乙方及其人员造成甲方人身伤亡、财产损害，乙方承担赔偿等全部责任。</w:t>
      </w:r>
    </w:p>
    <w:p w14:paraId="1D70990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textAlignment w:val="auto"/>
        <w:outlineLvl w:val="1"/>
      </w:pPr>
      <w:r>
        <w:rPr>
          <w:rFonts w:hint="eastAsia"/>
          <w:lang w:val="en-US" w:eastAsia="zh-CN"/>
        </w:rPr>
        <w:t>6</w:t>
      </w:r>
      <w:r>
        <w:t>.4 乙方应负之罚款、赔偿或（及）违约金，应按甲方要求的时间及方式支付，逾期，乙方同意甲方从其</w:t>
      </w:r>
      <w:r>
        <w:rPr>
          <w:rFonts w:hint="eastAsia"/>
          <w:lang w:val="en-US" w:eastAsia="zh-CN"/>
        </w:rPr>
        <w:t>合同款</w:t>
      </w:r>
      <w:r>
        <w:t>中抵扣。</w:t>
      </w:r>
    </w:p>
    <w:p w14:paraId="63EE0A6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textAlignment w:val="auto"/>
        <w:outlineLvl w:val="1"/>
      </w:pPr>
      <w:r>
        <w:rPr>
          <w:rFonts w:hint="eastAsia"/>
          <w:lang w:val="en-US" w:eastAsia="zh-CN"/>
        </w:rPr>
        <w:t>6</w:t>
      </w:r>
      <w:r>
        <w:t>.5 如遇以上事故情形，乙方应积极妥善处理，保证甲方免受影响。</w:t>
      </w:r>
    </w:p>
    <w:p w14:paraId="7B6B1FD9">
      <w:pPr>
        <w:pStyle w:val="3"/>
        <w:keepNext w:val="0"/>
        <w:keepLines w:val="0"/>
        <w:widowControl/>
        <w:suppressLineNumbers w:val="0"/>
        <w:ind w:left="0" w:leftChars="0" w:firstLine="0" w:firstLineChars="0"/>
        <w:outlineLvl w:val="1"/>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第七条 补充约定</w:t>
      </w:r>
    </w:p>
    <w:p w14:paraId="02C9E538">
      <w:pPr>
        <w:pStyle w:val="5"/>
        <w:keepNext w:val="0"/>
        <w:keepLines w:val="0"/>
        <w:widowControl/>
        <w:suppressLineNumbers w:val="0"/>
        <w:ind w:left="0" w:leftChars="0" w:firstLine="0" w:firstLineChars="0"/>
        <w:outlineLvl w:val="1"/>
      </w:pPr>
      <w:r>
        <w:t>□ 无补充约定。</w:t>
      </w:r>
      <w:r>
        <w:br w:type="textWrapping"/>
      </w:r>
      <w:r>
        <w:t xml:space="preserve">□ 约定内容：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80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nil"/>
              <w:left w:val="nil"/>
              <w:bottom w:val="single" w:color="auto" w:sz="4" w:space="0"/>
              <w:right w:val="nil"/>
              <w:tl2br w:val="nil"/>
            </w:tcBorders>
            <w:shd w:val="clear" w:color="auto" w:fill="FFFFFF"/>
          </w:tcPr>
          <w:p w14:paraId="2025CF06">
            <w:pPr>
              <w:pStyle w:val="5"/>
              <w:keepNext w:val="0"/>
              <w:keepLines w:val="0"/>
              <w:widowControl/>
              <w:suppressLineNumbers w:val="0"/>
              <w:rPr>
                <w:b w:val="0"/>
                <w:color w:val="000000"/>
                <w:sz w:val="28"/>
                <w:szCs w:val="28"/>
                <w:vertAlign w:val="baseline"/>
              </w:rPr>
            </w:pPr>
          </w:p>
        </w:tc>
      </w:tr>
      <w:tr w14:paraId="768C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nil"/>
              <w:bottom w:val="single" w:color="auto" w:sz="4" w:space="0"/>
              <w:right w:val="nil"/>
            </w:tcBorders>
            <w:shd w:val="clear" w:color="auto" w:fill="FFFFFF"/>
          </w:tcPr>
          <w:p w14:paraId="17743DA4">
            <w:pPr>
              <w:pStyle w:val="5"/>
              <w:keepNext w:val="0"/>
              <w:keepLines w:val="0"/>
              <w:widowControl/>
              <w:suppressLineNumbers w:val="0"/>
              <w:rPr>
                <w:b w:val="0"/>
                <w:color w:val="000000"/>
                <w:sz w:val="28"/>
                <w:szCs w:val="28"/>
                <w:vertAlign w:val="baseline"/>
              </w:rPr>
            </w:pPr>
          </w:p>
        </w:tc>
      </w:tr>
      <w:tr w14:paraId="7B91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nil"/>
              <w:bottom w:val="single" w:color="auto" w:sz="4" w:space="0"/>
              <w:right w:val="nil"/>
            </w:tcBorders>
            <w:shd w:val="clear" w:color="auto" w:fill="FFFFFF"/>
          </w:tcPr>
          <w:p w14:paraId="02F70574">
            <w:pPr>
              <w:pStyle w:val="5"/>
              <w:keepNext w:val="0"/>
              <w:keepLines w:val="0"/>
              <w:widowControl/>
              <w:suppressLineNumbers w:val="0"/>
              <w:rPr>
                <w:b w:val="0"/>
                <w:color w:val="000000"/>
                <w:sz w:val="28"/>
                <w:szCs w:val="28"/>
                <w:vertAlign w:val="baseline"/>
              </w:rPr>
            </w:pPr>
          </w:p>
        </w:tc>
      </w:tr>
    </w:tbl>
    <w:p w14:paraId="17A6108D">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第八条 其他条款</w:t>
      </w:r>
    </w:p>
    <w:p w14:paraId="782193BC">
      <w:pPr>
        <w:pStyle w:val="5"/>
        <w:keepNext w:val="0"/>
        <w:keepLines w:val="0"/>
        <w:pageBreakBefore w:val="0"/>
        <w:widowControl/>
        <w:suppressLineNumbers w:val="0"/>
        <w:kinsoku/>
        <w:wordWrap/>
        <w:overflowPunct/>
        <w:topLinePunct w:val="0"/>
        <w:autoSpaceDE/>
        <w:autoSpaceDN/>
        <w:bidi w:val="0"/>
        <w:adjustRightInd/>
        <w:snapToGrid/>
        <w:ind w:firstLine="0" w:firstLineChars="0"/>
        <w:textAlignment w:val="auto"/>
      </w:pPr>
      <w:r>
        <w:rPr>
          <w:rFonts w:hint="eastAsia"/>
          <w:lang w:val="en-US" w:eastAsia="zh-CN"/>
        </w:rPr>
        <w:t>8</w:t>
      </w:r>
      <w:r>
        <w:t>.1 本协议书一式四份，均具同等效力。因本协议书所产生的纠纷：</w:t>
      </w:r>
    </w:p>
    <w:p w14:paraId="503B513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ind w:left="720" w:firstLine="0" w:firstLineChars="0"/>
        <w:textAlignment w:val="auto"/>
        <w:rPr>
          <w:rFonts w:ascii="Calibri" w:hAnsi="Calibri" w:eastAsia="仿宋" w:cs="Times New Roman"/>
          <w:kern w:val="0"/>
          <w:sz w:val="24"/>
          <w:szCs w:val="24"/>
          <w:lang w:val="en-US" w:eastAsia="zh-CN" w:bidi="ar"/>
        </w:rPr>
      </w:pPr>
      <w:r>
        <w:rPr>
          <w:rFonts w:hint="eastAsia" w:cs="Times New Roman"/>
          <w:kern w:val="0"/>
          <w:sz w:val="24"/>
          <w:szCs w:val="24"/>
          <w:lang w:val="en-US" w:eastAsia="zh-CN" w:bidi="ar"/>
        </w:rPr>
        <w:t>☑</w:t>
      </w:r>
      <w:r>
        <w:rPr>
          <w:rFonts w:ascii="Calibri" w:hAnsi="Calibri" w:eastAsia="仿宋" w:cs="Times New Roman"/>
          <w:kern w:val="0"/>
          <w:sz w:val="24"/>
          <w:szCs w:val="24"/>
          <w:lang w:val="en-US" w:eastAsia="zh-CN" w:bidi="ar"/>
        </w:rPr>
        <w:t xml:space="preserve"> 由甲方所在地法院管辖。 </w:t>
      </w:r>
    </w:p>
    <w:p w14:paraId="1562139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ind w:left="720" w:firstLine="0" w:firstLineChars="0"/>
        <w:textAlignment w:val="auto"/>
        <w:rPr>
          <w:rFonts w:ascii="Calibri" w:hAnsi="Calibri" w:eastAsia="仿宋" w:cs="Times New Roman"/>
          <w:kern w:val="0"/>
          <w:sz w:val="24"/>
          <w:szCs w:val="24"/>
          <w:lang w:val="en-US" w:eastAsia="zh-CN" w:bidi="ar"/>
        </w:rPr>
      </w:pPr>
      <w:r>
        <w:rPr>
          <w:rFonts w:ascii="Calibri" w:hAnsi="Calibri" w:eastAsia="仿宋" w:cs="Times New Roman"/>
          <w:kern w:val="0"/>
          <w:sz w:val="24"/>
          <w:szCs w:val="24"/>
          <w:lang w:val="en-US" w:eastAsia="zh-CN" w:bidi="ar"/>
        </w:rPr>
        <w:t>□ 提交工程</w:t>
      </w:r>
      <w:r>
        <w:rPr>
          <w:rFonts w:hint="eastAsia" w:cs="Times New Roman"/>
          <w:kern w:val="0"/>
          <w:sz w:val="24"/>
          <w:szCs w:val="24"/>
          <w:lang w:val="en-US" w:eastAsia="zh-CN" w:bidi="ar"/>
        </w:rPr>
        <w:t>或项目</w:t>
      </w:r>
      <w:r>
        <w:rPr>
          <w:rFonts w:ascii="Calibri" w:hAnsi="Calibri" w:eastAsia="仿宋" w:cs="Times New Roman"/>
          <w:kern w:val="0"/>
          <w:sz w:val="24"/>
          <w:szCs w:val="24"/>
          <w:lang w:val="en-US" w:eastAsia="zh-CN" w:bidi="ar"/>
        </w:rPr>
        <w:t>所在地 _______ 仲裁委员会进行仲裁。</w:t>
      </w:r>
    </w:p>
    <w:p w14:paraId="42E1D4EB">
      <w:pPr>
        <w:pStyle w:val="5"/>
        <w:keepNext w:val="0"/>
        <w:keepLines w:val="0"/>
        <w:pageBreakBefore w:val="0"/>
        <w:widowControl/>
        <w:suppressLineNumbers w:val="0"/>
        <w:kinsoku/>
        <w:wordWrap/>
        <w:overflowPunct/>
        <w:topLinePunct w:val="0"/>
        <w:autoSpaceDE/>
        <w:autoSpaceDN/>
        <w:bidi w:val="0"/>
        <w:adjustRightInd/>
        <w:snapToGrid/>
        <w:ind w:firstLine="0" w:firstLineChars="0"/>
        <w:textAlignment w:val="auto"/>
      </w:pPr>
      <w:r>
        <w:rPr>
          <w:rFonts w:hint="eastAsia"/>
          <w:lang w:val="en-US" w:eastAsia="zh-CN"/>
        </w:rPr>
        <w:t>8</w:t>
      </w:r>
      <w:r>
        <w:t>.2 本协议书自双方签字盖章之日起生效。</w:t>
      </w:r>
    </w:p>
    <w:p w14:paraId="507FFF7B">
      <w:pPr>
        <w:pStyle w:val="4"/>
        <w:keepNext w:val="0"/>
        <w:keepLines w:val="0"/>
        <w:widowControl/>
        <w:suppressLineNumbers w:val="0"/>
        <w:rPr>
          <w:rFonts w:hint="default" w:ascii="Calibri" w:hAnsi="Calibri" w:eastAsia="仿宋" w:cs="Times New Roman"/>
          <w:b/>
          <w:bCs/>
          <w:kern w:val="0"/>
          <w:sz w:val="32"/>
          <w:szCs w:val="32"/>
          <w:lang w:val="en-US" w:eastAsia="zh-CN" w:bidi="ar"/>
        </w:rPr>
      </w:pPr>
      <w:r>
        <w:rPr>
          <w:rFonts w:hint="default" w:ascii="Calibri" w:hAnsi="Calibri" w:eastAsia="仿宋" w:cs="Times New Roman"/>
          <w:b/>
          <w:bCs/>
          <w:kern w:val="0"/>
          <w:sz w:val="32"/>
          <w:szCs w:val="32"/>
          <w:lang w:val="en-US" w:eastAsia="zh-CN" w:bidi="ar"/>
        </w:rPr>
        <w:t>当事人签署</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99"/>
        <w:gridCol w:w="4197"/>
      </w:tblGrid>
      <w:tr w14:paraId="7FCB0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59E89D">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甲方：________________________</w:t>
            </w:r>
          </w:p>
        </w:tc>
        <w:tc>
          <w:tcPr>
            <w:tcW w:w="0" w:type="auto"/>
            <w:shd w:val="clear" w:color="auto" w:fill="auto"/>
            <w:vAlign w:val="center"/>
          </w:tcPr>
          <w:p w14:paraId="5170F5B8">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乙方：________________________</w:t>
            </w:r>
          </w:p>
        </w:tc>
      </w:tr>
      <w:tr w14:paraId="08F5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74F17">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7DC7C378">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有权人签字：__________________</w:t>
            </w:r>
          </w:p>
        </w:tc>
        <w:tc>
          <w:tcPr>
            <w:tcW w:w="0" w:type="auto"/>
            <w:shd w:val="clear" w:color="auto" w:fill="auto"/>
            <w:vAlign w:val="center"/>
          </w:tcPr>
          <w:p w14:paraId="03589B78">
            <w:pPr>
              <w:keepNext w:val="0"/>
              <w:keepLines w:val="0"/>
              <w:widowControl/>
              <w:suppressLineNumbers w:val="0"/>
              <w:ind w:left="0" w:leftChars="0" w:firstLine="0" w:firstLineChars="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法人代表</w:t>
            </w:r>
            <w:r>
              <w:rPr>
                <w:rFonts w:hint="default" w:ascii="Calibri" w:hAnsi="Calibri" w:eastAsia="仿宋" w:cs="Times New Roman"/>
                <w:b w:val="0"/>
                <w:bCs w:val="0"/>
                <w:kern w:val="0"/>
                <w:sz w:val="24"/>
                <w:szCs w:val="24"/>
                <w:lang w:val="en-US" w:eastAsia="zh-CN" w:bidi="ar"/>
              </w:rPr>
              <w:br w:type="textWrapping"/>
            </w:r>
            <w:r>
              <w:rPr>
                <w:rFonts w:hint="default" w:ascii="Calibri" w:hAnsi="Calibri" w:eastAsia="仿宋" w:cs="Times New Roman"/>
                <w:b w:val="0"/>
                <w:bCs w:val="0"/>
                <w:kern w:val="0"/>
                <w:sz w:val="24"/>
                <w:szCs w:val="24"/>
                <w:lang w:val="en-US" w:eastAsia="zh-CN" w:bidi="ar"/>
              </w:rPr>
              <w:t>或项目经理签字：____</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__</w:t>
            </w:r>
          </w:p>
        </w:tc>
      </w:tr>
      <w:tr w14:paraId="1282F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90FA65">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4E380C7D">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c>
          <w:tcPr>
            <w:tcW w:w="0" w:type="auto"/>
            <w:shd w:val="clear" w:color="auto" w:fill="auto"/>
            <w:vAlign w:val="center"/>
          </w:tcPr>
          <w:p w14:paraId="79642FB0">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0D116909">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r>
      <w:tr w14:paraId="37DFD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5B3025">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74BA5FA9">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c>
          <w:tcPr>
            <w:tcW w:w="0" w:type="auto"/>
            <w:shd w:val="clear" w:color="auto" w:fill="auto"/>
            <w:vAlign w:val="center"/>
          </w:tcPr>
          <w:p w14:paraId="0D1A6485">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39E3C573">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r>
    </w:tbl>
    <w:p w14:paraId="30570E4F">
      <w:pP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br w:type="page"/>
      </w:r>
    </w:p>
    <w:p w14:paraId="58900FE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Calibri" w:hAnsi="Calibri" w:eastAsia="仿宋" w:cs="Times New Roman"/>
          <w:b w:val="0"/>
          <w:bCs w:val="0"/>
          <w:kern w:val="0"/>
          <w:sz w:val="24"/>
          <w:szCs w:val="24"/>
          <w:lang w:val="en-US" w:eastAsia="zh-CN" w:bidi="ar"/>
        </w:rPr>
      </w:pPr>
    </w:p>
    <w:p w14:paraId="430B8952">
      <w:pPr>
        <w:pStyle w:val="2"/>
        <w:bidi w:val="0"/>
        <w:rPr>
          <w:rFonts w:hint="eastAsia"/>
          <w:lang w:val="en-US" w:eastAsia="zh-CN"/>
        </w:rPr>
      </w:pPr>
      <w:r>
        <w:rPr>
          <w:rFonts w:hint="eastAsia"/>
          <w:lang w:val="en-US" w:eastAsia="zh-CN"/>
        </w:rPr>
        <w:t>安全管理协议</w:t>
      </w:r>
    </w:p>
    <w:p w14:paraId="154F0630">
      <w:pPr>
        <w:jc w:val="center"/>
        <w:rPr>
          <w:rFonts w:hint="eastAsia" w:ascii="Calibri" w:hAnsi="Calibri" w:eastAsia="仿宋" w:cs="Times New Roman"/>
          <w:kern w:val="0"/>
          <w:sz w:val="24"/>
          <w:szCs w:val="24"/>
          <w:lang w:val="en-US" w:eastAsia="zh-CN" w:bidi="ar"/>
        </w:rPr>
      </w:pPr>
      <w:r>
        <w:rPr>
          <w:rFonts w:hint="eastAsia" w:ascii="Calibri" w:hAnsi="Calibri" w:eastAsia="仿宋" w:cs="Times New Roman"/>
          <w:kern w:val="0"/>
          <w:sz w:val="24"/>
          <w:szCs w:val="24"/>
          <w:lang w:val="en-US" w:eastAsia="zh-CN" w:bidi="ar"/>
        </w:rPr>
        <w:t>风险级别：</w:t>
      </w:r>
      <w:r>
        <w:rPr>
          <w:rFonts w:hint="eastAsia" w:ascii="Calibri" w:hAnsi="Calibri" w:eastAsia="仿宋" w:cs="Times New Roman"/>
          <w:kern w:val="0"/>
          <w:sz w:val="24"/>
          <w:szCs w:val="24"/>
          <w:lang w:val="en-US" w:eastAsia="zh-CN" w:bidi="ar"/>
        </w:rPr>
        <w:sym w:font="Wingdings 2" w:char="0052"/>
      </w:r>
      <w:r>
        <w:rPr>
          <w:rFonts w:hint="eastAsia" w:ascii="Calibri" w:hAnsi="Calibri" w:eastAsia="仿宋" w:cs="Times New Roman"/>
          <w:kern w:val="0"/>
          <w:sz w:val="24"/>
          <w:szCs w:val="24"/>
          <w:lang w:val="en-US" w:eastAsia="zh-CN" w:bidi="ar"/>
        </w:rPr>
        <w:t xml:space="preserve">高风险  </w:t>
      </w:r>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 xml:space="preserve">中风险  </w:t>
      </w:r>
      <w:bookmarkStart w:id="0" w:name="_GoBack"/>
      <w:bookmarkEnd w:id="0"/>
      <w:r>
        <w:rPr>
          <w:rFonts w:hint="eastAsia" w:ascii="Calibri" w:hAnsi="Calibri" w:eastAsia="仿宋" w:cs="Times New Roman"/>
          <w:kern w:val="0"/>
          <w:sz w:val="24"/>
          <w:szCs w:val="24"/>
          <w:lang w:val="en-US" w:eastAsia="zh-CN" w:bidi="ar"/>
        </w:rPr>
        <w:sym w:font="Wingdings 2" w:char="00A3"/>
      </w:r>
      <w:r>
        <w:rPr>
          <w:rFonts w:hint="eastAsia" w:ascii="Calibri" w:hAnsi="Calibri" w:eastAsia="仿宋" w:cs="Times New Roman"/>
          <w:kern w:val="0"/>
          <w:sz w:val="24"/>
          <w:szCs w:val="24"/>
          <w:lang w:val="en-US" w:eastAsia="zh-CN" w:bidi="ar"/>
        </w:rPr>
        <w:t>低风险</w:t>
      </w:r>
    </w:p>
    <w:p w14:paraId="38D2CBB5">
      <w:pPr>
        <w:pStyle w:val="5"/>
        <w:keepNext w:val="0"/>
        <w:keepLines w:val="0"/>
        <w:widowControl/>
        <w:suppressLineNumbers w:val="0"/>
      </w:pPr>
      <w:r>
        <w:rPr>
          <w:b/>
          <w:bCs/>
        </w:rPr>
        <w:t>甲方（发包方）：</w:t>
      </w:r>
      <w:r>
        <w:t xml:space="preserve"> </w:t>
      </w:r>
      <w:r>
        <w:rPr>
          <w:rFonts w:hint="eastAsia"/>
          <w:u w:val="single"/>
          <w:lang w:val="en-US" w:eastAsia="zh-CN"/>
        </w:rPr>
        <w:t xml:space="preserve">  中科深蓝汇泽新能源（常州）有限公司   </w:t>
      </w:r>
    </w:p>
    <w:p w14:paraId="74ABD2AF">
      <w:pPr>
        <w:pStyle w:val="5"/>
        <w:keepNext w:val="0"/>
        <w:keepLines w:val="0"/>
        <w:widowControl/>
        <w:suppressLineNumbers w:val="0"/>
        <w:rPr>
          <w:rFonts w:hint="default" w:eastAsia="仿宋"/>
          <w:lang w:val="en-US" w:eastAsia="zh-CN"/>
        </w:rPr>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4592BA13">
      <w:pPr>
        <w:pStyle w:val="5"/>
        <w:keepNext w:val="0"/>
        <w:keepLines w:val="0"/>
        <w:widowControl/>
        <w:suppressLineNumbers w:val="0"/>
        <w:rPr>
          <w:rFonts w:hint="default"/>
          <w:lang w:val="en-US"/>
        </w:rPr>
      </w:pPr>
      <w:r>
        <w:rPr>
          <w:b/>
          <w:bCs/>
        </w:rPr>
        <w:t>乙方（承包方）：</w:t>
      </w:r>
      <w:r>
        <w:t xml:space="preserve"> </w:t>
      </w:r>
      <w:r>
        <w:rPr>
          <w:rFonts w:hint="eastAsia"/>
          <w:u w:val="single"/>
          <w:lang w:val="en-US" w:eastAsia="zh-CN"/>
        </w:rPr>
        <w:t xml:space="preserve">                                       </w:t>
      </w:r>
    </w:p>
    <w:p w14:paraId="37B71130">
      <w:pPr>
        <w:pStyle w:val="5"/>
        <w:keepNext w:val="0"/>
        <w:keepLines w:val="0"/>
        <w:widowControl/>
        <w:suppressLineNumbers w:val="0"/>
      </w:pPr>
      <w:r>
        <w:rPr>
          <w:rFonts w:hint="eastAsia"/>
          <w:lang w:val="en-US" w:eastAsia="zh-CN"/>
        </w:rPr>
        <w:t>联系人：</w:t>
      </w:r>
      <w:r>
        <w:rPr>
          <w:rFonts w:hint="eastAsia"/>
          <w:u w:val="single"/>
          <w:lang w:val="en-US" w:eastAsia="zh-CN"/>
        </w:rPr>
        <w:t xml:space="preserve">                   </w:t>
      </w:r>
      <w:r>
        <w:rPr>
          <w:rFonts w:hint="eastAsia"/>
          <w:lang w:val="en-US" w:eastAsia="zh-CN"/>
        </w:rPr>
        <w:t>联系方式：</w:t>
      </w:r>
      <w:r>
        <w:rPr>
          <w:rFonts w:hint="eastAsia"/>
          <w:u w:val="single"/>
          <w:lang w:val="en-US" w:eastAsia="zh-CN"/>
        </w:rPr>
        <w:t xml:space="preserve">                   </w:t>
      </w:r>
    </w:p>
    <w:p w14:paraId="231ECBB4">
      <w:pPr>
        <w:pStyle w:val="5"/>
        <w:keepNext w:val="0"/>
        <w:keepLines w:val="0"/>
        <w:widowControl/>
        <w:suppressLineNumbers w:val="0"/>
      </w:pPr>
      <w:r>
        <w:t>鉴于甲方将</w:t>
      </w:r>
      <w:r>
        <w:rPr>
          <w:rFonts w:hint="eastAsia"/>
          <w:u w:val="single"/>
          <w:lang w:val="en-US" w:eastAsia="zh-CN"/>
        </w:rPr>
        <w:t xml:space="preserve">                   </w:t>
      </w:r>
      <w:r>
        <w:rPr>
          <w:rFonts w:hint="eastAsia"/>
          <w:u w:val="none"/>
          <w:lang w:val="en-US" w:eastAsia="zh-CN"/>
        </w:rPr>
        <w:t>项目</w:t>
      </w:r>
      <w:r>
        <w:t>发包给乙方，为贯彻“安全第一、预防为主、综合治理”的方针，明确双方的安全生产责任，保障</w:t>
      </w:r>
      <w:r>
        <w:rPr>
          <w:rFonts w:hint="eastAsia"/>
          <w:lang w:val="en-US" w:eastAsia="zh-CN"/>
        </w:rPr>
        <w:t>工作</w:t>
      </w:r>
      <w:r>
        <w:t>现场的安全与秩序，根据《中华人民共和国安全生产法》等法律法规及甲方内部管理制度，双方本着平等、自愿的原则，签订本协议。</w:t>
      </w:r>
    </w:p>
    <w:p w14:paraId="3F70DCA7">
      <w:pPr>
        <w:pStyle w:val="5"/>
        <w:keepNext w:val="0"/>
        <w:keepLines w:val="0"/>
        <w:pageBreakBefore w:val="0"/>
        <w:widowControl/>
        <w:numPr>
          <w:ilvl w:val="0"/>
          <w:numId w:val="4"/>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协议期限</w:t>
      </w:r>
    </w:p>
    <w:p w14:paraId="7910CD0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1.1本协议签订后有效期最长为2年；</w:t>
      </w:r>
    </w:p>
    <w:p w14:paraId="6831155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b w:val="0"/>
          <w:bCs w:val="0"/>
          <w:lang w:val="en-US" w:eastAsia="zh-CN"/>
        </w:rPr>
      </w:pPr>
      <w:r>
        <w:rPr>
          <w:rFonts w:hint="eastAsia"/>
          <w:b w:val="0"/>
          <w:bCs w:val="0"/>
          <w:lang w:val="en-US" w:eastAsia="zh-CN"/>
        </w:rPr>
        <w:t>1.2协议有效期为</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日起至</w:t>
      </w:r>
      <w:r>
        <w:rPr>
          <w:rFonts w:hint="eastAsia"/>
          <w:u w:val="single"/>
          <w:lang w:val="en-US" w:eastAsia="zh-CN"/>
        </w:rPr>
        <w:t xml:space="preserve">      </w:t>
      </w:r>
      <w:r>
        <w:rPr>
          <w:rFonts w:hint="eastAsia"/>
          <w:u w:val="none"/>
          <w:lang w:val="en-US" w:eastAsia="zh-CN"/>
        </w:rPr>
        <w:t>年</w:t>
      </w:r>
      <w:r>
        <w:rPr>
          <w:rFonts w:hint="eastAsia"/>
          <w:u w:val="single"/>
          <w:lang w:val="en-US" w:eastAsia="zh-CN"/>
        </w:rPr>
        <w:t xml:space="preserve">      </w:t>
      </w:r>
      <w:r>
        <w:rPr>
          <w:rFonts w:hint="eastAsia"/>
          <w:u w:val="none"/>
          <w:lang w:val="en-US" w:eastAsia="zh-CN"/>
        </w:rPr>
        <w:t>月</w:t>
      </w:r>
      <w:r>
        <w:rPr>
          <w:rFonts w:hint="eastAsia"/>
          <w:u w:val="single"/>
          <w:lang w:val="en-US" w:eastAsia="zh-CN"/>
        </w:rPr>
        <w:t xml:space="preserve">      </w:t>
      </w:r>
      <w:r>
        <w:rPr>
          <w:rFonts w:hint="eastAsia"/>
          <w:u w:val="none"/>
          <w:lang w:val="en-US" w:eastAsia="zh-CN"/>
        </w:rPr>
        <w:t>日止；</w:t>
      </w:r>
    </w:p>
    <w:p w14:paraId="7C5C55ED">
      <w:pPr>
        <w:pStyle w:val="5"/>
        <w:keepNext w:val="0"/>
        <w:keepLines w:val="0"/>
        <w:pageBreakBefore w:val="0"/>
        <w:widowControl/>
        <w:numPr>
          <w:ilvl w:val="0"/>
          <w:numId w:val="4"/>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一般规定</w:t>
      </w:r>
    </w:p>
    <w:p w14:paraId="2CD57AA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2.1乙方负责供应商入场期间安全管理，应完善各项安全技术方案、安全管理制度，防止安全事故和其他损害事件发生，确保所有行为均符合法律、法规、规章和双方约定。</w:t>
      </w:r>
    </w:p>
    <w:p w14:paraId="7991656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2.2乙方应主动索取甲方安全相关的安全管理制度并严格遵守，甲方应全力提供；</w:t>
      </w:r>
    </w:p>
    <w:p w14:paraId="3E8C3E6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2.3乙方熟知甲方各项安全管理规章制度内容并接受甲方对于违规、事故的处理、追偿。</w:t>
      </w:r>
    </w:p>
    <w:p w14:paraId="1BEA5C0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b/>
          <w:bCs/>
        </w:rPr>
      </w:pPr>
      <w:r>
        <w:rPr>
          <w:rFonts w:hint="eastAsia"/>
          <w:b w:val="0"/>
          <w:bCs w:val="0"/>
          <w:lang w:val="en-US" w:eastAsia="zh-CN"/>
        </w:rPr>
        <w:t>2.4乙方应具备和业务所需的国家规定的注册资本、专业技术人员、技术装备和安全生产条件，设有安全生产管理机构或配备专（兼）职安全生产管理人员。乙方应具备提供本服务、工程或其他业务相应的资质和许可。涉及施工的，乙方须持有符合施工要求的有效的建筑/机电/特种设备安装等相应资质证书，特种作业人员须持应急管理部或市场监管总局核发的有效特种作业操作证。</w:t>
      </w:r>
    </w:p>
    <w:p w14:paraId="21F9EC81">
      <w:pPr>
        <w:pStyle w:val="5"/>
        <w:keepNext w:val="0"/>
        <w:keepLines w:val="0"/>
        <w:pageBreakBefore w:val="0"/>
        <w:widowControl/>
        <w:numPr>
          <w:ilvl w:val="0"/>
          <w:numId w:val="4"/>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作业要求</w:t>
      </w:r>
    </w:p>
    <w:p w14:paraId="3874218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3.1乙方必须对提供服务的人员进行入场安全培训，并保留培训教材与培训记录。</w:t>
      </w:r>
    </w:p>
    <w:p w14:paraId="7A7BB3D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3.2 乙方提供服务的人员应常具备必要的安全生产知识和防护、救援能力，了解甲方的规章制度，具备基本的安全操作技能。特种作业人员必须持证上岗，并在甲方备案。</w:t>
      </w:r>
    </w:p>
    <w:p w14:paraId="3CEFE6D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3.3 乙方应与其员工签订有效劳动合同。</w:t>
      </w:r>
    </w:p>
    <w:p w14:paraId="68B8147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3.4乙方应如实告知其人员所在岗位可能存在的各种危险因素、违章操作的危害，督促并保证其人员严格执行甲乙双方及其他安全生产规章制度和安全操作规程。乙方须对每项高风险作业编制专项施工方案和安全技术措施，经甲方EHS与消防 部门审批后方可实施。</w:t>
      </w:r>
    </w:p>
    <w:p w14:paraId="458C9C7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3.5乙方应保证其提供服务的人员遵守甲方安全相关安全管理规章制度规定。如乙方提供服务的人员违反规定，甲方可要求乙方立即无条件撤换该人员。</w:t>
      </w:r>
    </w:p>
    <w:p w14:paraId="52CF0E8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3.6乙方所使用之作业设备应符合国家质量规定，为其所有人员装配有效、足够之防護、救護設備。使（租）用大型机械设备时，应提前向甲方备案。大型施工机械（如吊车、高空作业车）须提供检测合格报告，并在作业前完成甲方现场验收。</w:t>
      </w:r>
    </w:p>
    <w:p w14:paraId="6E22AAE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rPr>
      </w:pPr>
      <w:r>
        <w:rPr>
          <w:rFonts w:hint="eastAsia"/>
          <w:b w:val="0"/>
          <w:bCs w:val="0"/>
          <w:lang w:val="en-US" w:eastAsia="zh-CN"/>
        </w:rPr>
        <w:t>3.7</w:t>
      </w:r>
      <w:r>
        <w:rPr>
          <w:rFonts w:hint="eastAsia"/>
        </w:rPr>
        <w:t>乙方应对各种设备的操作、使用、佩戴实施全程严格监管。如需使用甲方设备，应先征得甲方同意。所有高风险作业（动火、受限空间、高处、吊装、临时用电等）必须提前申请作业许可证，经甲方审批并落实安全措施后方可作业。作业期间，乙方须安排专职安全监护人员全程在场。</w:t>
      </w:r>
    </w:p>
    <w:p w14:paraId="0866E17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3.8设备（含甲方提供之设备，下同）之存放、保管和养护由乙方负责，应安全停放，避免危及人身、财产安全或阻碍通行。</w:t>
      </w:r>
    </w:p>
    <w:p w14:paraId="1474F4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3.9乙方必须使用甲方指定之专用电源，并确保用电安全。未经甲方许可，严禁私拉乱接。临时用电须由持证电工实施，并配置漏电保护装置，每日作业结束后断电上锁。</w:t>
      </w:r>
    </w:p>
    <w:p w14:paraId="033A552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3.10乙方</w:t>
      </w:r>
      <w:r>
        <w:rPr>
          <w:rFonts w:hint="eastAsia"/>
          <w:b w:val="0"/>
          <w:bCs w:val="0"/>
          <w:lang w:val="en-US" w:eastAsia="zh-CN"/>
        </w:rPr>
        <w:t>提供服务的人员</w:t>
      </w:r>
      <w:r>
        <w:rPr>
          <w:rFonts w:hint="eastAsia"/>
          <w:lang w:val="en-US" w:eastAsia="zh-CN"/>
        </w:rPr>
        <w:t>在进入厂区前，应通知对应部门到门岗接入，不应自行进入，严禁携带易燃易爆品、管制刀具、酒精及摄像器材入厂。</w:t>
      </w:r>
    </w:p>
    <w:p w14:paraId="56D5BF7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lang w:val="en-US" w:eastAsia="zh-CN"/>
        </w:rPr>
      </w:pPr>
      <w:r>
        <w:rPr>
          <w:rFonts w:hint="eastAsia"/>
          <w:lang w:val="en-US" w:eastAsia="zh-CN"/>
        </w:rPr>
        <w:t>3.11乙方如驾驶车辆，在厂区内应遵守交通安全之规定，车辆必须停放在指定划线区域，严禁堵塞消防通道、安全出口及消火栓。</w:t>
      </w:r>
    </w:p>
    <w:p w14:paraId="32C8D74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lang w:val="en-US" w:eastAsia="zh-CN"/>
        </w:rPr>
        <w:t>3.12乙方</w:t>
      </w:r>
      <w:r>
        <w:rPr>
          <w:rFonts w:hint="eastAsia"/>
          <w:b w:val="0"/>
          <w:bCs w:val="0"/>
          <w:lang w:val="en-US" w:eastAsia="zh-CN"/>
        </w:rPr>
        <w:t>提供服务的人员在厂区内禁止吸烟、产生的包装垃圾、废弃物须自行带走，不得随意丢弃。</w:t>
      </w:r>
    </w:p>
    <w:p w14:paraId="02ED457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3.13 乙方须为所有进场人员购买：</w:t>
      </w:r>
    </w:p>
    <w:p w14:paraId="77C9ED7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firstLine="420" w:firstLineChars="0"/>
        <w:textAlignment w:val="auto"/>
        <w:rPr>
          <w:rFonts w:hint="default"/>
          <w:b w:val="0"/>
          <w:bCs w:val="0"/>
          <w:lang w:val="en-US" w:eastAsia="zh-CN"/>
        </w:rPr>
      </w:pPr>
      <w:r>
        <w:rPr>
          <w:rFonts w:hint="eastAsia"/>
          <w:b w:val="0"/>
          <w:bCs w:val="0"/>
          <w:lang w:val="en-US" w:eastAsia="zh-CN"/>
        </w:rPr>
        <w:sym w:font="Wingdings 2" w:char="00A3"/>
      </w:r>
      <w:r>
        <w:rPr>
          <w:rFonts w:hint="eastAsia"/>
          <w:b w:val="0"/>
          <w:bCs w:val="0"/>
          <w:lang w:val="en-US" w:eastAsia="zh-CN"/>
        </w:rPr>
        <w:t>工伤保险</w:t>
      </w:r>
    </w:p>
    <w:p w14:paraId="43CED50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firstLine="420" w:firstLineChars="0"/>
        <w:textAlignment w:val="auto"/>
        <w:rPr>
          <w:rFonts w:hint="eastAsia"/>
          <w:b w:val="0"/>
          <w:bCs w:val="0"/>
          <w:lang w:val="en-US" w:eastAsia="zh-CN"/>
        </w:rPr>
      </w:pPr>
      <w:r>
        <w:rPr>
          <w:rFonts w:hint="eastAsia"/>
          <w:b w:val="0"/>
          <w:bCs w:val="0"/>
          <w:lang w:val="en-US" w:eastAsia="zh-CN"/>
        </w:rPr>
        <w:sym w:font="Wingdings 2" w:char="00A3"/>
      </w:r>
      <w:r>
        <w:rPr>
          <w:rFonts w:hint="eastAsia"/>
          <w:b w:val="0"/>
          <w:bCs w:val="0"/>
          <w:lang w:val="en-US" w:eastAsia="zh-CN"/>
        </w:rPr>
        <w:t>不低于</w:t>
      </w:r>
      <w:r>
        <w:rPr>
          <w:rFonts w:hint="eastAsia"/>
          <w:b w:val="0"/>
          <w:bCs w:val="0"/>
          <w:u w:val="single"/>
          <w:lang w:val="en-US" w:eastAsia="zh-CN"/>
        </w:rPr>
        <w:t xml:space="preserve">     </w:t>
      </w:r>
      <w:r>
        <w:rPr>
          <w:rFonts w:hint="eastAsia"/>
          <w:b w:val="0"/>
          <w:bCs w:val="0"/>
          <w:lang w:val="en-US" w:eastAsia="zh-CN"/>
        </w:rPr>
        <w:t>万元/人的意外伤害保险</w:t>
      </w:r>
    </w:p>
    <w:p w14:paraId="73EA0D0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firstLine="420" w:firstLineChars="0"/>
        <w:textAlignment w:val="auto"/>
        <w:rPr>
          <w:rFonts w:hint="eastAsia"/>
          <w:b w:val="0"/>
          <w:bCs w:val="0"/>
          <w:lang w:val="en-US" w:eastAsia="zh-CN"/>
        </w:rPr>
      </w:pPr>
      <w:r>
        <w:rPr>
          <w:rFonts w:hint="eastAsia"/>
          <w:b w:val="0"/>
          <w:bCs w:val="0"/>
          <w:lang w:val="en-US" w:eastAsia="zh-CN"/>
        </w:rPr>
        <w:sym w:font="Wingdings 2" w:char="00A3"/>
      </w:r>
      <w:r>
        <w:rPr>
          <w:rFonts w:hint="eastAsia"/>
          <w:b w:val="0"/>
          <w:bCs w:val="0"/>
          <w:lang w:val="en-US" w:eastAsia="zh-CN"/>
        </w:rPr>
        <w:t>高风险作业人员额外投保雇主责任险。</w:t>
      </w:r>
    </w:p>
    <w:p w14:paraId="083D593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firstLine="420" w:firstLineChars="0"/>
        <w:textAlignment w:val="auto"/>
        <w:rPr>
          <w:rFonts w:hint="eastAsia"/>
          <w:b w:val="0"/>
          <w:bCs w:val="0"/>
          <w:lang w:val="en-US" w:eastAsia="zh-CN"/>
        </w:rPr>
      </w:pPr>
      <w:r>
        <w:rPr>
          <w:rFonts w:hint="eastAsia"/>
          <w:b w:val="0"/>
          <w:bCs w:val="0"/>
          <w:lang w:val="en-US" w:eastAsia="zh-CN"/>
        </w:rPr>
        <w:t>保单复印件须在入场前提交甲方备案。</w:t>
      </w:r>
    </w:p>
    <w:p w14:paraId="03A3B06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3.14 乙方须制定针对本项目的《现场应急处置方案》，并与甲方应急体系对接。作业期间，乙方负责人须保持通讯畅通，确保可随时响应突发事件。</w:t>
      </w:r>
    </w:p>
    <w:p w14:paraId="62B82C4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3.15 甲方 EHS与消防部门人员有权对乙方作业现场进行随时检查，发现重大隐患可立即下达停工指令，乙方须无条件执行。</w:t>
      </w:r>
    </w:p>
    <w:p w14:paraId="269C673A">
      <w:pPr>
        <w:pStyle w:val="5"/>
        <w:keepNext w:val="0"/>
        <w:keepLines w:val="0"/>
        <w:pageBreakBefore w:val="0"/>
        <w:widowControl/>
        <w:numPr>
          <w:ilvl w:val="0"/>
          <w:numId w:val="4"/>
        </w:numPr>
        <w:suppressLineNumbers w:val="0"/>
        <w:kinsoku/>
        <w:wordWrap/>
        <w:overflowPunct/>
        <w:topLinePunct w:val="0"/>
        <w:autoSpaceDE/>
        <w:autoSpaceDN/>
        <w:bidi w:val="0"/>
        <w:adjustRightInd/>
        <w:snapToGrid/>
        <w:ind w:firstLine="0" w:firstLineChars="0"/>
        <w:textAlignment w:val="auto"/>
        <w:rPr>
          <w:b/>
          <w:bCs/>
        </w:rPr>
      </w:pPr>
      <w:r>
        <w:rPr>
          <w:rFonts w:hint="eastAsia"/>
          <w:b/>
          <w:bCs/>
          <w:lang w:val="en-US" w:eastAsia="zh-CN"/>
        </w:rPr>
        <w:t>事故处置</w:t>
      </w:r>
    </w:p>
    <w:p w14:paraId="777F07B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4.1一旦发生事故，乙方应立即组织抢救，防止事故扩大，减少人员伤亡和财产损失。乙方应尽快通知甲方，并按有关规定履行事故报告义务，及时提交符合甲方要求的事故整改方案且落实执行。</w:t>
      </w:r>
    </w:p>
    <w:p w14:paraId="35E67EE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42 发生事故后，乙方应当妥善保护事故现场以及相关证据。因抢救人员等原因，需要移动现场物件的，应做出标记，并积极做好受害人或（及）家属抚慰、赔付工作。</w:t>
      </w:r>
    </w:p>
    <w:p w14:paraId="0352718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b w:val="0"/>
          <w:bCs w:val="0"/>
          <w:lang w:val="en-US" w:eastAsia="zh-CN"/>
        </w:rPr>
      </w:pPr>
      <w:r>
        <w:rPr>
          <w:rFonts w:hint="eastAsia"/>
          <w:b w:val="0"/>
          <w:bCs w:val="0"/>
          <w:lang w:val="en-US" w:eastAsia="zh-CN"/>
        </w:rPr>
        <w:t>4.3 发生事故后，甲方有权依据</w:t>
      </w:r>
      <w:r>
        <w:rPr>
          <w:rFonts w:hint="default"/>
        </w:rPr>
        <w:t>《供应商生产安全事故处罚标准》</w:t>
      </w:r>
      <w:r>
        <w:rPr>
          <w:rFonts w:hint="eastAsia"/>
          <w:b w:val="0"/>
          <w:bCs w:val="0"/>
          <w:lang w:val="en-US" w:eastAsia="zh-CN"/>
        </w:rPr>
        <w:t>进行处罚。</w:t>
      </w:r>
    </w:p>
    <w:p w14:paraId="741813AB">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第五条 分包和转包</w:t>
      </w:r>
    </w:p>
    <w:p w14:paraId="798B19DD">
      <w:pPr>
        <w:pStyle w:val="5"/>
        <w:keepNext w:val="0"/>
        <w:keepLines w:val="0"/>
        <w:widowControl/>
        <w:suppressLineNumbers w:val="0"/>
        <w:ind w:left="0" w:leftChars="0" w:firstLine="0" w:firstLineChars="0"/>
      </w:pPr>
      <w:r>
        <w:rPr>
          <w:rFonts w:hint="eastAsia"/>
          <w:lang w:val="en-US" w:eastAsia="zh-CN"/>
        </w:rPr>
        <w:t>5</w:t>
      </w:r>
      <w:r>
        <w:t>.1 严禁乙方将工程</w:t>
      </w:r>
      <w:r>
        <w:rPr>
          <w:rFonts w:hint="eastAsia"/>
          <w:lang w:val="en-US" w:eastAsia="zh-CN"/>
        </w:rPr>
        <w:t>或项目</w:t>
      </w:r>
      <w:r>
        <w:t>转包。</w:t>
      </w:r>
    </w:p>
    <w:p w14:paraId="1371BBE9">
      <w:pPr>
        <w:pStyle w:val="5"/>
        <w:keepNext w:val="0"/>
        <w:keepLines w:val="0"/>
        <w:widowControl/>
        <w:suppressLineNumbers w:val="0"/>
        <w:ind w:left="0" w:leftChars="0" w:firstLine="0" w:firstLineChars="0"/>
      </w:pPr>
      <w:r>
        <w:rPr>
          <w:rFonts w:hint="eastAsia"/>
          <w:lang w:val="en-US" w:eastAsia="zh-CN"/>
        </w:rPr>
        <w:t>5</w:t>
      </w:r>
      <w:r>
        <w:t>.2 乙方将工程</w:t>
      </w:r>
      <w:r>
        <w:rPr>
          <w:rFonts w:hint="eastAsia"/>
          <w:lang w:val="en-US" w:eastAsia="zh-CN"/>
        </w:rPr>
        <w:t>或项目</w:t>
      </w:r>
      <w:r>
        <w:t>分包须报至甲方，并经甲方同意及备案。</w:t>
      </w:r>
    </w:p>
    <w:p w14:paraId="40358492">
      <w:pPr>
        <w:pStyle w:val="5"/>
        <w:keepNext w:val="0"/>
        <w:keepLines w:val="0"/>
        <w:widowControl/>
        <w:suppressLineNumbers w:val="0"/>
        <w:ind w:left="0" w:leftChars="0" w:firstLine="0" w:firstLineChars="0"/>
      </w:pPr>
      <w:r>
        <w:rPr>
          <w:rFonts w:hint="eastAsia"/>
          <w:lang w:val="en-US" w:eastAsia="zh-CN"/>
        </w:rPr>
        <w:t>5</w:t>
      </w:r>
      <w:r>
        <w:t>.3 乙方违反本协议书约定和相关法律规定将工程</w:t>
      </w:r>
      <w:r>
        <w:rPr>
          <w:rFonts w:hint="eastAsia"/>
          <w:lang w:val="en-US" w:eastAsia="zh-CN"/>
        </w:rPr>
        <w:t>或项目</w:t>
      </w:r>
      <w:r>
        <w:t>分包、转包于第三方或乙方内部人员时，甲方有权解除双方合作关系，并要求乙方赔偿甲方因此所产生的所有损失。且因此所发生之第三方人员伤亡、财产损害，及乙方与第三人之一切纠纷，均由乙方负责处理，概与甲方无关。</w:t>
      </w:r>
    </w:p>
    <w:p w14:paraId="506B43B4">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第六条 责任</w:t>
      </w:r>
    </w:p>
    <w:p w14:paraId="2E768571">
      <w:pPr>
        <w:pStyle w:val="5"/>
        <w:keepNext w:val="0"/>
        <w:keepLines w:val="0"/>
        <w:widowControl/>
        <w:suppressLineNumbers w:val="0"/>
      </w:pPr>
      <w:r>
        <w:rPr>
          <w:rFonts w:hint="eastAsia"/>
          <w:lang w:val="en-US" w:eastAsia="zh-CN"/>
        </w:rPr>
        <w:t>6</w:t>
      </w:r>
      <w:r>
        <w:t>.1 乙方负责所有</w:t>
      </w:r>
      <w:r>
        <w:rPr>
          <w:rFonts w:hint="eastAsia"/>
          <w:lang w:val="en-US" w:eastAsia="zh-CN"/>
        </w:rPr>
        <w:t>人员</w:t>
      </w:r>
      <w:r>
        <w:t>的管理、安全及给养，如有违规、违法行为或侵害他人权益者，概由乙方负责；如</w:t>
      </w:r>
      <w:r>
        <w:rPr>
          <w:rFonts w:hint="eastAsia"/>
          <w:lang w:val="en-US" w:eastAsia="zh-CN"/>
        </w:rPr>
        <w:t>人员</w:t>
      </w:r>
      <w:r>
        <w:t>遇有意外或伤亡情事，均由乙方负责处理，与甲方无涉。由于乙方违法、违章或违反本协议书约定作业，导致政府机构给予甲方或其相关人员行政处罚等，从而造成甲方损失的，乙方承担赔偿损失等全部责任。</w:t>
      </w:r>
    </w:p>
    <w:p w14:paraId="66F43D75">
      <w:pPr>
        <w:pStyle w:val="5"/>
        <w:keepNext w:val="0"/>
        <w:keepLines w:val="0"/>
        <w:widowControl/>
        <w:suppressLineNumbers w:val="0"/>
      </w:pPr>
      <w:r>
        <w:rPr>
          <w:rFonts w:hint="eastAsia"/>
          <w:lang w:val="en-US" w:eastAsia="zh-CN"/>
        </w:rPr>
        <w:t>6</w:t>
      </w:r>
      <w:r>
        <w:t>.2 因</w:t>
      </w:r>
      <w:r>
        <w:rPr>
          <w:rFonts w:hint="eastAsia"/>
          <w:lang w:val="en-US" w:eastAsia="zh-CN"/>
        </w:rPr>
        <w:t>乙方作业</w:t>
      </w:r>
      <w:r>
        <w:t>发生的乙方或第三方人员伤亡及财产损害均由乙方负责处理，概与甲方无关。</w:t>
      </w:r>
    </w:p>
    <w:p w14:paraId="1DD4E2EC">
      <w:pPr>
        <w:pStyle w:val="5"/>
        <w:keepNext w:val="0"/>
        <w:keepLines w:val="0"/>
        <w:widowControl/>
        <w:suppressLineNumbers w:val="0"/>
      </w:pPr>
      <w:r>
        <w:rPr>
          <w:rFonts w:hint="eastAsia"/>
          <w:lang w:val="en-US" w:eastAsia="zh-CN"/>
        </w:rPr>
        <w:t>6</w:t>
      </w:r>
      <w:r>
        <w:t>.3 乙方及其人员造成甲方人身伤亡、财产损害，乙方承担赔偿等全部责任。</w:t>
      </w:r>
    </w:p>
    <w:p w14:paraId="04501483">
      <w:pPr>
        <w:pStyle w:val="5"/>
        <w:keepNext w:val="0"/>
        <w:keepLines w:val="0"/>
        <w:widowControl/>
        <w:suppressLineNumbers w:val="0"/>
      </w:pPr>
      <w:r>
        <w:rPr>
          <w:rFonts w:hint="eastAsia"/>
          <w:lang w:val="en-US" w:eastAsia="zh-CN"/>
        </w:rPr>
        <w:t>6</w:t>
      </w:r>
      <w:r>
        <w:t>.4 乙方应负之罚款、赔偿或（及）违约金，应按甲方要求的时间及方式支付，逾期，乙方同意甲方从其</w:t>
      </w:r>
      <w:r>
        <w:rPr>
          <w:rFonts w:hint="eastAsia"/>
          <w:lang w:val="en-US" w:eastAsia="zh-CN"/>
        </w:rPr>
        <w:t>合同款</w:t>
      </w:r>
      <w:r>
        <w:t>中抵扣。</w:t>
      </w:r>
    </w:p>
    <w:p w14:paraId="11343E8A">
      <w:pPr>
        <w:pStyle w:val="5"/>
        <w:keepNext w:val="0"/>
        <w:keepLines w:val="0"/>
        <w:widowControl/>
        <w:suppressLineNumbers w:val="0"/>
      </w:pPr>
      <w:r>
        <w:rPr>
          <w:rFonts w:hint="eastAsia"/>
          <w:lang w:val="en-US" w:eastAsia="zh-CN"/>
        </w:rPr>
        <w:t>6</w:t>
      </w:r>
      <w:r>
        <w:t>.5 如遇以上事故情形，乙方应积极妥善处理，保证甲方免受影响。</w:t>
      </w:r>
    </w:p>
    <w:p w14:paraId="63F821FA">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第七条 补充约定</w:t>
      </w:r>
    </w:p>
    <w:p w14:paraId="582C80EC">
      <w:pPr>
        <w:pStyle w:val="5"/>
        <w:keepNext w:val="0"/>
        <w:keepLines w:val="0"/>
        <w:widowControl/>
        <w:suppressLineNumbers w:val="0"/>
        <w:ind w:left="0" w:leftChars="0" w:firstLine="0" w:firstLineChars="0"/>
      </w:pPr>
      <w:r>
        <w:t>□ 无补充约定。</w:t>
      </w:r>
      <w:r>
        <w:br w:type="textWrapping"/>
      </w:r>
      <w:r>
        <w:t xml:space="preserve">□ 约定内容：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58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4" w:space="0"/>
              <w:right w:val="nil"/>
              <w:tl2br w:val="nil"/>
            </w:tcBorders>
            <w:shd w:val="clear" w:color="auto" w:fill="FFFFFF"/>
          </w:tcPr>
          <w:p w14:paraId="716637C0">
            <w:pPr>
              <w:pStyle w:val="5"/>
              <w:keepNext w:val="0"/>
              <w:keepLines w:val="0"/>
              <w:widowControl/>
              <w:suppressLineNumbers w:val="0"/>
              <w:rPr>
                <w:b w:val="0"/>
                <w:color w:val="000000"/>
                <w:sz w:val="28"/>
                <w:szCs w:val="28"/>
                <w:vertAlign w:val="baseline"/>
              </w:rPr>
            </w:pPr>
            <w:r>
              <w:rPr>
                <w:rFonts w:hint="eastAsia"/>
              </w:rPr>
              <w:t>乙方须缴纳安全风险保证金人民币 ______ 元，用于事故赔偿或违约扣款，协议终止后无息退还（如有扣款则抵扣后退还余额）。</w:t>
            </w:r>
          </w:p>
        </w:tc>
      </w:tr>
      <w:tr w14:paraId="01F5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auto" w:sz="4" w:space="0"/>
              <w:left w:val="nil"/>
              <w:bottom w:val="single" w:color="auto" w:sz="4" w:space="0"/>
              <w:right w:val="nil"/>
            </w:tcBorders>
            <w:shd w:val="clear" w:color="auto" w:fill="FFFFFF"/>
          </w:tcPr>
          <w:p w14:paraId="5084D7C2">
            <w:pPr>
              <w:pStyle w:val="5"/>
              <w:keepNext w:val="0"/>
              <w:keepLines w:val="0"/>
              <w:widowControl/>
              <w:suppressLineNumbers w:val="0"/>
              <w:rPr>
                <w:b w:val="0"/>
                <w:color w:val="000000"/>
                <w:sz w:val="28"/>
                <w:szCs w:val="28"/>
                <w:vertAlign w:val="baseline"/>
              </w:rPr>
            </w:pPr>
          </w:p>
        </w:tc>
      </w:tr>
      <w:tr w14:paraId="796D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auto" w:sz="4" w:space="0"/>
              <w:left w:val="nil"/>
              <w:bottom w:val="single" w:color="auto" w:sz="4" w:space="0"/>
              <w:right w:val="nil"/>
            </w:tcBorders>
            <w:shd w:val="clear" w:color="auto" w:fill="FFFFFF"/>
          </w:tcPr>
          <w:p w14:paraId="0E690F92">
            <w:pPr>
              <w:pStyle w:val="5"/>
              <w:keepNext w:val="0"/>
              <w:keepLines w:val="0"/>
              <w:widowControl/>
              <w:suppressLineNumbers w:val="0"/>
              <w:rPr>
                <w:b w:val="0"/>
                <w:color w:val="000000"/>
                <w:sz w:val="28"/>
                <w:szCs w:val="28"/>
                <w:vertAlign w:val="baseline"/>
              </w:rPr>
            </w:pPr>
          </w:p>
        </w:tc>
      </w:tr>
    </w:tbl>
    <w:p w14:paraId="4AC647FF">
      <w:pPr>
        <w:pStyle w:val="4"/>
        <w:keepNext w:val="0"/>
        <w:keepLines w:val="0"/>
        <w:widowControl/>
        <w:suppressLineNumbers w:val="0"/>
        <w:ind w:left="0" w:leftChars="0" w:firstLine="0" w:firstLineChars="0"/>
        <w:rPr>
          <w:rFonts w:hint="eastAsia" w:ascii="Calibri" w:hAnsi="Calibri" w:eastAsia="仿宋" w:cs="Times New Roman"/>
          <w:b/>
          <w:bCs/>
          <w:kern w:val="0"/>
          <w:sz w:val="24"/>
          <w:szCs w:val="24"/>
          <w:lang w:val="en-US" w:eastAsia="zh-CN" w:bidi="ar"/>
        </w:rPr>
      </w:pPr>
      <w:r>
        <w:rPr>
          <w:rFonts w:hint="eastAsia" w:ascii="Calibri" w:hAnsi="Calibri" w:eastAsia="仿宋" w:cs="Times New Roman"/>
          <w:b/>
          <w:bCs/>
          <w:kern w:val="0"/>
          <w:sz w:val="24"/>
          <w:szCs w:val="24"/>
          <w:lang w:val="en-US" w:eastAsia="zh-CN" w:bidi="ar"/>
        </w:rPr>
        <w:t>第八条 其他条款</w:t>
      </w:r>
    </w:p>
    <w:p w14:paraId="70F1B3F0">
      <w:pPr>
        <w:pStyle w:val="5"/>
        <w:keepNext w:val="0"/>
        <w:keepLines w:val="0"/>
        <w:widowControl/>
        <w:suppressLineNumbers w:val="0"/>
      </w:pPr>
      <w:r>
        <w:rPr>
          <w:rFonts w:hint="eastAsia"/>
          <w:lang w:val="en-US" w:eastAsia="zh-CN"/>
        </w:rPr>
        <w:t>8</w:t>
      </w:r>
      <w:r>
        <w:t>.1 本协议书一式四份，均具同等效力。因本协议书所产生的纠纷：</w:t>
      </w:r>
    </w:p>
    <w:p w14:paraId="1DB67E75">
      <w:pPr>
        <w:keepNext w:val="0"/>
        <w:keepLines w:val="0"/>
        <w:widowControl/>
        <w:numPr>
          <w:ilvl w:val="0"/>
          <w:numId w:val="3"/>
        </w:numPr>
        <w:suppressLineNumbers w:val="0"/>
        <w:spacing w:before="0" w:beforeAutospacing="1" w:after="0" w:afterAutospacing="1"/>
        <w:ind w:left="720" w:hanging="360"/>
        <w:rPr>
          <w:rFonts w:ascii="Calibri" w:hAnsi="Calibri" w:eastAsia="仿宋" w:cs="Times New Roman"/>
          <w:kern w:val="0"/>
          <w:sz w:val="24"/>
          <w:szCs w:val="24"/>
          <w:lang w:val="en-US" w:eastAsia="zh-CN" w:bidi="ar"/>
        </w:rPr>
      </w:pPr>
      <w:r>
        <w:rPr>
          <w:rFonts w:hint="eastAsia" w:cs="Times New Roman"/>
          <w:kern w:val="0"/>
          <w:sz w:val="24"/>
          <w:szCs w:val="24"/>
          <w:lang w:val="en-US" w:eastAsia="zh-CN" w:bidi="ar"/>
        </w:rPr>
        <w:t>☑</w:t>
      </w:r>
      <w:r>
        <w:rPr>
          <w:rFonts w:ascii="Calibri" w:hAnsi="Calibri" w:eastAsia="仿宋" w:cs="Times New Roman"/>
          <w:kern w:val="0"/>
          <w:sz w:val="24"/>
          <w:szCs w:val="24"/>
          <w:lang w:val="en-US" w:eastAsia="zh-CN" w:bidi="ar"/>
        </w:rPr>
        <w:t xml:space="preserve"> 由甲方所在地法院管辖。 </w:t>
      </w:r>
    </w:p>
    <w:p w14:paraId="1D179DA2">
      <w:pPr>
        <w:keepNext w:val="0"/>
        <w:keepLines w:val="0"/>
        <w:widowControl/>
        <w:numPr>
          <w:ilvl w:val="0"/>
          <w:numId w:val="3"/>
        </w:numPr>
        <w:suppressLineNumbers w:val="0"/>
        <w:spacing w:before="0" w:beforeAutospacing="1" w:after="0" w:afterAutospacing="1"/>
        <w:ind w:left="720" w:hanging="360"/>
        <w:rPr>
          <w:rFonts w:ascii="Calibri" w:hAnsi="Calibri" w:eastAsia="仿宋" w:cs="Times New Roman"/>
          <w:kern w:val="0"/>
          <w:sz w:val="24"/>
          <w:szCs w:val="24"/>
          <w:lang w:val="en-US" w:eastAsia="zh-CN" w:bidi="ar"/>
        </w:rPr>
      </w:pPr>
      <w:r>
        <w:rPr>
          <w:rFonts w:ascii="Calibri" w:hAnsi="Calibri" w:eastAsia="仿宋" w:cs="Times New Roman"/>
          <w:kern w:val="0"/>
          <w:sz w:val="24"/>
          <w:szCs w:val="24"/>
          <w:lang w:val="en-US" w:eastAsia="zh-CN" w:bidi="ar"/>
        </w:rPr>
        <w:t>□ 提交工程</w:t>
      </w:r>
      <w:r>
        <w:rPr>
          <w:rFonts w:hint="eastAsia" w:cs="Times New Roman"/>
          <w:kern w:val="0"/>
          <w:sz w:val="24"/>
          <w:szCs w:val="24"/>
          <w:lang w:val="en-US" w:eastAsia="zh-CN" w:bidi="ar"/>
        </w:rPr>
        <w:t>或项目</w:t>
      </w:r>
      <w:r>
        <w:rPr>
          <w:rFonts w:ascii="Calibri" w:hAnsi="Calibri" w:eastAsia="仿宋" w:cs="Times New Roman"/>
          <w:kern w:val="0"/>
          <w:sz w:val="24"/>
          <w:szCs w:val="24"/>
          <w:lang w:val="en-US" w:eastAsia="zh-CN" w:bidi="ar"/>
        </w:rPr>
        <w:t>所在地 _______ 仲裁委员会进行仲裁。</w:t>
      </w:r>
    </w:p>
    <w:p w14:paraId="3C1D52DE">
      <w:pPr>
        <w:pStyle w:val="5"/>
        <w:keepNext w:val="0"/>
        <w:keepLines w:val="0"/>
        <w:widowControl/>
        <w:suppressLineNumbers w:val="0"/>
      </w:pPr>
      <w:r>
        <w:rPr>
          <w:rFonts w:hint="eastAsia"/>
          <w:lang w:val="en-US" w:eastAsia="zh-CN"/>
        </w:rPr>
        <w:t>8</w:t>
      </w:r>
      <w:r>
        <w:t>.2 本协议书自双方签字盖章之日起生效。</w:t>
      </w:r>
    </w:p>
    <w:p w14:paraId="44A84200">
      <w:pPr>
        <w:pStyle w:val="4"/>
        <w:keepNext w:val="0"/>
        <w:keepLines w:val="0"/>
        <w:widowControl/>
        <w:suppressLineNumbers w:val="0"/>
        <w:rPr>
          <w:rFonts w:hint="default" w:ascii="Calibri" w:hAnsi="Calibri" w:eastAsia="仿宋" w:cs="Times New Roman"/>
          <w:b/>
          <w:bCs/>
          <w:kern w:val="0"/>
          <w:sz w:val="32"/>
          <w:szCs w:val="32"/>
          <w:lang w:val="en-US" w:eastAsia="zh-CN" w:bidi="ar"/>
        </w:rPr>
      </w:pPr>
      <w:r>
        <w:rPr>
          <w:rFonts w:hint="default" w:ascii="Calibri" w:hAnsi="Calibri" w:eastAsia="仿宋" w:cs="Times New Roman"/>
          <w:b/>
          <w:bCs/>
          <w:kern w:val="0"/>
          <w:sz w:val="32"/>
          <w:szCs w:val="32"/>
          <w:lang w:val="en-US" w:eastAsia="zh-CN" w:bidi="ar"/>
        </w:rPr>
        <w:t>当事人签署</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99"/>
        <w:gridCol w:w="4197"/>
      </w:tblGrid>
      <w:tr w14:paraId="57E9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397954">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甲方：________________________</w:t>
            </w:r>
          </w:p>
        </w:tc>
        <w:tc>
          <w:tcPr>
            <w:tcW w:w="0" w:type="auto"/>
            <w:shd w:val="clear" w:color="auto" w:fill="auto"/>
            <w:vAlign w:val="center"/>
          </w:tcPr>
          <w:p w14:paraId="56DB49B7">
            <w:pPr>
              <w:keepNext w:val="0"/>
              <w:keepLines w:val="0"/>
              <w:widowControl/>
              <w:suppressLineNumbers w:val="0"/>
              <w:jc w:val="center"/>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乙方：________________________</w:t>
            </w:r>
          </w:p>
        </w:tc>
      </w:tr>
      <w:tr w14:paraId="052CE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F04964">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7E59132D">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有权人签字：__________________</w:t>
            </w:r>
          </w:p>
        </w:tc>
        <w:tc>
          <w:tcPr>
            <w:tcW w:w="0" w:type="auto"/>
            <w:shd w:val="clear" w:color="auto" w:fill="auto"/>
            <w:vAlign w:val="center"/>
          </w:tcPr>
          <w:p w14:paraId="5F1F7EEB">
            <w:pPr>
              <w:keepNext w:val="0"/>
              <w:keepLines w:val="0"/>
              <w:widowControl/>
              <w:suppressLineNumbers w:val="0"/>
              <w:ind w:left="0" w:leftChars="0" w:firstLine="0" w:firstLineChars="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法人代表</w:t>
            </w:r>
            <w:r>
              <w:rPr>
                <w:rFonts w:hint="default" w:ascii="Calibri" w:hAnsi="Calibri" w:eastAsia="仿宋" w:cs="Times New Roman"/>
                <w:b w:val="0"/>
                <w:bCs w:val="0"/>
                <w:kern w:val="0"/>
                <w:sz w:val="24"/>
                <w:szCs w:val="24"/>
                <w:lang w:val="en-US" w:eastAsia="zh-CN" w:bidi="ar"/>
              </w:rPr>
              <w:br w:type="textWrapping"/>
            </w:r>
            <w:r>
              <w:rPr>
                <w:rFonts w:hint="default" w:ascii="Calibri" w:hAnsi="Calibri" w:eastAsia="仿宋" w:cs="Times New Roman"/>
                <w:b w:val="0"/>
                <w:bCs w:val="0"/>
                <w:kern w:val="0"/>
                <w:sz w:val="24"/>
                <w:szCs w:val="24"/>
                <w:lang w:val="en-US" w:eastAsia="zh-CN" w:bidi="ar"/>
              </w:rPr>
              <w:t>或项目经理签字：____</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__</w:t>
            </w:r>
          </w:p>
        </w:tc>
      </w:tr>
      <w:tr w14:paraId="7F549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3DD8A3">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1A338ABD">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c>
          <w:tcPr>
            <w:tcW w:w="0" w:type="auto"/>
            <w:shd w:val="clear" w:color="auto" w:fill="auto"/>
            <w:vAlign w:val="center"/>
          </w:tcPr>
          <w:p w14:paraId="5C5A4E6A">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2A3D7611">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签章：________________________</w:t>
            </w:r>
          </w:p>
        </w:tc>
      </w:tr>
      <w:tr w14:paraId="4072B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317CD9">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23EC01D4">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c>
          <w:tcPr>
            <w:tcW w:w="0" w:type="auto"/>
            <w:shd w:val="clear" w:color="auto" w:fill="auto"/>
            <w:vAlign w:val="center"/>
          </w:tcPr>
          <w:p w14:paraId="275D9A6D">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p>
          <w:p w14:paraId="2A98D85F">
            <w:pPr>
              <w:keepNext w:val="0"/>
              <w:keepLines w:val="0"/>
              <w:widowControl/>
              <w:suppressLineNumbers w:val="0"/>
              <w:jc w:val="left"/>
              <w:rPr>
                <w:rFonts w:hint="default" w:ascii="Calibri" w:hAnsi="Calibri" w:eastAsia="仿宋" w:cs="Times New Roman"/>
                <w:b w:val="0"/>
                <w:bCs w:val="0"/>
                <w:kern w:val="0"/>
                <w:sz w:val="24"/>
                <w:szCs w:val="24"/>
                <w:lang w:val="en-US" w:eastAsia="zh-CN" w:bidi="ar"/>
              </w:rPr>
            </w:pPr>
            <w:r>
              <w:rPr>
                <w:rFonts w:hint="default" w:ascii="Calibri" w:hAnsi="Calibri" w:eastAsia="仿宋" w:cs="Times New Roman"/>
                <w:b w:val="0"/>
                <w:bCs w:val="0"/>
                <w:kern w:val="0"/>
                <w:sz w:val="24"/>
                <w:szCs w:val="24"/>
                <w:lang w:val="en-US" w:eastAsia="zh-CN" w:bidi="ar"/>
              </w:rPr>
              <w:t>日期：</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年</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月</w:t>
            </w:r>
            <w:r>
              <w:rPr>
                <w:rFonts w:hint="eastAsia" w:cs="Times New Roman"/>
                <w:b w:val="0"/>
                <w:bCs w:val="0"/>
                <w:kern w:val="0"/>
                <w:sz w:val="24"/>
                <w:szCs w:val="24"/>
                <w:u w:val="single"/>
                <w:lang w:val="en-US" w:eastAsia="zh-CN" w:bidi="ar"/>
              </w:rPr>
              <w:t xml:space="preserve">    </w:t>
            </w:r>
            <w:r>
              <w:rPr>
                <w:rFonts w:hint="default" w:ascii="Calibri" w:hAnsi="Calibri" w:eastAsia="仿宋" w:cs="Times New Roman"/>
                <w:b w:val="0"/>
                <w:bCs w:val="0"/>
                <w:kern w:val="0"/>
                <w:sz w:val="24"/>
                <w:szCs w:val="24"/>
                <w:lang w:val="en-US" w:eastAsia="zh-CN" w:bidi="ar"/>
              </w:rPr>
              <w:t>日</w:t>
            </w:r>
          </w:p>
        </w:tc>
      </w:tr>
    </w:tbl>
    <w:p w14:paraId="4428E119">
      <w:pPr>
        <w:ind w:left="0" w:leftChars="0" w:firstLine="0" w:firstLineChars="0"/>
        <w:rPr>
          <w:rFonts w:hint="default" w:ascii="Calibri" w:hAnsi="Calibri" w:eastAsia="仿宋" w:cs="Times New Roman"/>
          <w:b w:val="0"/>
          <w:bCs w:val="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0C6D8"/>
    <w:multiLevelType w:val="singleLevel"/>
    <w:tmpl w:val="9920C6D8"/>
    <w:lvl w:ilvl="0" w:tentative="0">
      <w:start w:val="1"/>
      <w:numFmt w:val="chineseCounting"/>
      <w:suff w:val="space"/>
      <w:lvlText w:val="第%1条"/>
      <w:lvlJc w:val="left"/>
      <w:rPr>
        <w:rFonts w:hint="eastAsia"/>
      </w:rPr>
    </w:lvl>
  </w:abstractNum>
  <w:abstractNum w:abstractNumId="1">
    <w:nsid w:val="2FB20F7C"/>
    <w:multiLevelType w:val="multilevel"/>
    <w:tmpl w:val="2FB20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38FD5AC"/>
    <w:multiLevelType w:val="singleLevel"/>
    <w:tmpl w:val="338FD5AC"/>
    <w:lvl w:ilvl="0" w:tentative="0">
      <w:start w:val="1"/>
      <w:numFmt w:val="chineseCounting"/>
      <w:suff w:val="space"/>
      <w:lvlText w:val="第%1条"/>
      <w:lvlJc w:val="left"/>
      <w:rPr>
        <w:rFonts w:hint="eastAsia"/>
      </w:rPr>
    </w:lvl>
  </w:abstractNum>
  <w:abstractNum w:abstractNumId="3">
    <w:nsid w:val="4036BD47"/>
    <w:multiLevelType w:val="singleLevel"/>
    <w:tmpl w:val="4036BD47"/>
    <w:lvl w:ilvl="0" w:tentative="0">
      <w:start w:val="1"/>
      <w:numFmt w:val="chineseCounting"/>
      <w:suff w:val="space"/>
      <w:lvlText w:val="第%1条"/>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B296B"/>
    <w:rsid w:val="11C031FF"/>
    <w:rsid w:val="21B1132F"/>
    <w:rsid w:val="29A033F0"/>
    <w:rsid w:val="3BD745E8"/>
    <w:rsid w:val="43D05E4E"/>
    <w:rsid w:val="48DA020D"/>
    <w:rsid w:val="51653524"/>
    <w:rsid w:val="54B274FC"/>
    <w:rsid w:val="568E36F2"/>
    <w:rsid w:val="5B7C3887"/>
    <w:rsid w:val="5E344D89"/>
    <w:rsid w:val="6DDA7F27"/>
    <w:rsid w:val="6ED64079"/>
    <w:rsid w:val="76950AC4"/>
    <w:rsid w:val="7C794503"/>
    <w:rsid w:val="7F05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Calibri" w:hAnsi="Calibri" w:eastAsia="仿宋" w:cs="Times New Roman"/>
      <w:kern w:val="2"/>
      <w:sz w:val="28"/>
      <w:szCs w:val="24"/>
      <w:lang w:val="en-US" w:eastAsia="zh-CN" w:bidi="ar-SA"/>
    </w:rPr>
  </w:style>
  <w:style w:type="paragraph" w:styleId="2">
    <w:name w:val="heading 1"/>
    <w:basedOn w:val="1"/>
    <w:next w:val="1"/>
    <w:qFormat/>
    <w:uiPriority w:val="9"/>
    <w:pPr>
      <w:ind w:firstLine="0" w:firstLineChars="0"/>
      <w:jc w:val="center"/>
      <w:outlineLvl w:val="0"/>
    </w:pPr>
    <w:rPr>
      <w:rFonts w:ascii="仿宋" w:hAnsi="仿宋"/>
      <w:b/>
      <w:bCs/>
      <w:sz w:val="44"/>
      <w:szCs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5839</Words>
  <Characters>6403</Characters>
  <Lines>0</Lines>
  <Paragraphs>0</Paragraphs>
  <TotalTime>14</TotalTime>
  <ScaleCrop>false</ScaleCrop>
  <LinksUpToDate>false</LinksUpToDate>
  <CharactersWithSpaces>7143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2025-12-12T03:27:00Z</dcterms:created>
  <dc:creator>Guangyang</dc:creator>
  <cp:lastModifiedBy>噗⁼³₌₃</cp:lastModifiedBy>
  <cp:lastPrinted>2025-12-12T05:49:00Z</cp:lastPrinted>
  <dcterms:modified xsi:type="dcterms:W3CDTF">2025-12-16T03:24:47Z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eyJoZGlkIjoiNDVlM2M0ODBlZWJiMDk1MzY5NGExM2U5YjAwNjdiZTQiLCJ1c2VySWQiOiI0Mjk3NTYwODAifQ==</vt:lpwstr>
  </property>
  <property fmtid="{D5CDD505-2E9C-101B-9397-08002B2CF9AE}" pid="4" name="ICV">
    <vt:lpwstr>E8A026CA6DAD4DD4AF412B29D660C4AD_12</vt:lpwstr>
  </property>
</Properties>
</file>