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3A66D">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特殊作业安全管理制度</w:t>
      </w:r>
    </w:p>
    <w:p w14:paraId="7DFBBE1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目的</w:t>
      </w:r>
    </w:p>
    <w:p w14:paraId="5E1E9D7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为规范公司生产、检修及施工过程中的特殊作业安全管理，控制作业风险，预防火灾、爆炸、中毒、窒息、高处坠落等事故发生，依据《中华人民共和国安全生产法》、《危险化学品企业特殊作业安全规范》（GB 30871-2022）及《锂离子电池生产安全规范》，特制定本制度。</w:t>
      </w:r>
    </w:p>
    <w:p w14:paraId="1EA0BAA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适用范围</w:t>
      </w:r>
    </w:p>
    <w:p w14:paraId="24E59F5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本制度适用于公司厂区内的一切特殊作业活动，包括动火、有限空间、盲板抽堵、高处、吊装、临时用电、动土、断路作业（以下统称“八大作业”）。 本制度适用于公司各部门、全体员工及进入厂区的所有供应商、承包商和外来施工人员。</w:t>
      </w:r>
    </w:p>
    <w:p w14:paraId="6FF0BEB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定义</w:t>
      </w:r>
    </w:p>
    <w:p w14:paraId="420CE28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特殊作业（特殊作业）： 指在生产或检修过程中可能对人员、设备、环境造成重大危害的作业,包括动火、有限空间、盲板抽堵、高处、吊装、临时用电、动土、断路作业。</w:t>
      </w:r>
    </w:p>
    <w:p w14:paraId="258616D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3.2 属地部门： 特殊作业所在的物理区域或设备设施的管理责任部门（如：注液车间、动力站房、仓库等）。</w:t>
      </w:r>
    </w:p>
    <w:p w14:paraId="0CB2F80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3.3 动火作业： 在禁火区进行焊接与切割、喷灯、电钻、砂轮等制造火焰、火花或赤热表面的作业。</w:t>
      </w:r>
    </w:p>
    <w:p w14:paraId="5C9E865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3.4 有限空间： 指封闭或者部分封闭，与外界相对隔离，出入口较为狭窄，作业人员不能长时间在内工作，自然通风不良，易造成有毒有害、易燃易爆物质积聚或者氧含量不足的空间。（如涂布机烘箱、混料罐、电解液储罐、污水池、电缆沟等）。</w:t>
      </w:r>
    </w:p>
    <w:p w14:paraId="601B8E6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3.5 监护人：指由生产经营单位或施工单位指定的，专门负责在有限空间外对作业人员进行监护、维持联络、制止违章、并在紧急情况下报警或实施非进入式救援的人员。监护人必须经过专门培训并考核合格。</w:t>
      </w:r>
    </w:p>
    <w:p w14:paraId="69313E9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3.6 作业审批人：指根据企业安全风险分级管理规定，拥有批准有限空间作业权限的管理人员。审批人必须具备识别作业现场风险并确认防控措施有效性的能力。</w:t>
      </w:r>
    </w:p>
    <w:p w14:paraId="4E218B03">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rPr>
        <w:t>职责划分</w:t>
      </w:r>
    </w:p>
    <w:p w14:paraId="2CD2018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4.1特殊作业需求部门</w:t>
      </w:r>
    </w:p>
    <w:p w14:paraId="627D03B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a)提出特殊作业需求，明确具体的作业内容和相关的安全要求 。</w:t>
      </w:r>
    </w:p>
    <w:p w14:paraId="080A7A3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b)参与特殊作业方案的编制工作，并对方案进行审核。</w:t>
      </w:r>
    </w:p>
    <w:p w14:paraId="552F18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c)配合落实特殊作业的安全措施，指派需求部门监护人，对作业过程进行全程监督。</w:t>
      </w:r>
    </w:p>
    <w:p w14:paraId="4C1B9A1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生产运营部（属地部门）</w:t>
      </w:r>
    </w:p>
    <w:p w14:paraId="4BF3C24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a)负责作业前的风险辨识，确认现场具备安全作业条件（如物料清空、清洗置换、能量隔离）。</w:t>
      </w:r>
    </w:p>
    <w:p w14:paraId="2307799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b)组织作业人员开展安全交底，清晰告知作业区域的生产工艺、潜在风险点、安全操作规程及应急处置要点。</w:t>
      </w:r>
    </w:p>
    <w:p w14:paraId="0544D94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c)会同监护人、作业人员共同检查作业后现场，确保现场恢复至安全状态后，方可完成作业收尾手续。</w:t>
      </w:r>
    </w:p>
    <w:p w14:paraId="03189C3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作业单位（含外包施工队）</w:t>
      </w:r>
    </w:p>
    <w:p w14:paraId="0F82C6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a)严格执行本制度，办理作业许可证，落实安全措施。</w:t>
      </w:r>
    </w:p>
    <w:p w14:paraId="4FD1BDA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b)作业人员必须持证上岗（特种作业操作证）。</w:t>
      </w:r>
    </w:p>
    <w:p w14:paraId="74D7E63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c)配备合格的个人防护用品（PPE）和应急器材。</w:t>
      </w:r>
    </w:p>
    <w:p w14:paraId="2B942DB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EHS与消防部</w:t>
      </w:r>
    </w:p>
    <w:p w14:paraId="4E3A945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a)负责本制度的制定、解释与修订。</w:t>
      </w:r>
    </w:p>
    <w:p w14:paraId="62062EA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b)负责特殊作业的审批与现场核查。</w:t>
      </w:r>
    </w:p>
    <w:p w14:paraId="5CF0A5A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c)负责对全厂特殊作业进行抽查，对违章行为行使“一票否决权”和处罚权。</w:t>
      </w:r>
    </w:p>
    <w:p w14:paraId="45B99AF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d)负责特殊作业方案的安全措施审核。</w:t>
      </w:r>
    </w:p>
    <w:p w14:paraId="5F224BB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e)负责协助属地部门开展安全交底工作。</w:t>
      </w:r>
    </w:p>
    <w:p w14:paraId="425F553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公司总经理</w:t>
      </w:r>
    </w:p>
    <w:p w14:paraId="2AC0E9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负责一级、特级特殊作业等高风险作业的最终审批。</w:t>
      </w:r>
    </w:p>
    <w:p w14:paraId="643A942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通用管理要求</w:t>
      </w:r>
    </w:p>
    <w:p w14:paraId="6EC8513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作业许可制： 所有八大特殊作业必须办理对应的《安全作业许可证》，严禁无证作业。许可证必须填写规范、审批手续齐全，并张贴在作业现场显眼处。</w:t>
      </w:r>
    </w:p>
    <w:p w14:paraId="2D661FB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审批流程：</w:t>
      </w:r>
    </w:p>
    <w:p w14:paraId="5840CE0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作业审批分为2级，一级审批由综合管理中心总监签发，二级审批由总经理签发。作业需求部门提出申请时，应根据现场实际风险确认审批级别。</w:t>
      </w:r>
    </w:p>
    <w:p w14:paraId="2F3CE61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5.2.1动火作业</w:t>
      </w:r>
    </w:p>
    <w:p w14:paraId="31954A8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a）二级动火：</w:t>
      </w:r>
    </w:p>
    <w:p w14:paraId="2C26DC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由作业需求部门负责人申请，EHS工程师现场检查与评估后进行审批，综合管理中心总监签发通过后，方可作业；</w:t>
      </w:r>
    </w:p>
    <w:p w14:paraId="1B23135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b）特级/一级动火：</w:t>
      </w:r>
    </w:p>
    <w:p w14:paraId="4118D29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由作业需求部门负责人申请，EHS工程师现场检查与评估后进行初审，综合管理中心总监审批、总经理最终签发通过后，方可作业；</w:t>
      </w:r>
    </w:p>
    <w:p w14:paraId="12A198D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5.2.2有限空间作业</w:t>
      </w:r>
    </w:p>
    <w:p w14:paraId="57352E8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由作业需求部门负责人申请，EHS工程师现场检查与评估后进行初审，综合管理中心总监审批、总经理最终签发通过后，方可作业；</w:t>
      </w:r>
    </w:p>
    <w:p w14:paraId="4F59DB4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5.2.3高处作业</w:t>
      </w:r>
    </w:p>
    <w:p w14:paraId="48998F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a）坠落高度在2m以上，5m以下的高处作业：</w:t>
      </w:r>
    </w:p>
    <w:p w14:paraId="43C3781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由作业需求部门负责人申请，EHS工程师现场检查与评估后进行审批，综合管理中心总监签发通过后，方可作业；</w:t>
      </w:r>
    </w:p>
    <w:p w14:paraId="3E8B5F9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b）坠落高度在5m以上或临边作业/悬空作业/恶劣天气作业：</w:t>
      </w:r>
    </w:p>
    <w:p w14:paraId="19D00E0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由作业需求部门负责人申请，EHS工程师现场检查与评估后进行初审，综合管理中心总监审批、总经理最终签发通过后，方可作业；</w:t>
      </w:r>
    </w:p>
    <w:p w14:paraId="3E95591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5.2.4临时用电作业</w:t>
      </w:r>
    </w:p>
    <w:p w14:paraId="236B2F3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由作业需求部门负责人申请，EHS工程师进行安全审批，厂务部门进行技术审批，综合管理中心总监签发通过后，方可作业；</w:t>
      </w:r>
    </w:p>
    <w:p w14:paraId="39BADC4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5.2.5吊装作业</w:t>
      </w:r>
    </w:p>
    <w:p w14:paraId="3860F1B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由作业需求部门负责人申请，EHS工程师现场检查与评估后进行审批，综合管理中心总监签发通过后，方可作业；</w:t>
      </w:r>
    </w:p>
    <w:p w14:paraId="69CEC8D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5.2.6盲板抽堵、动土及断路作业</w:t>
      </w:r>
    </w:p>
    <w:p w14:paraId="77677E6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由作业需求部门负责人申请，EHS工程师现场检查与评估后进行初审，综合管理中心总监审批、总经理最终签发通过后，方可作业；</w:t>
      </w:r>
    </w:p>
    <w:p w14:paraId="22EADE6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5.2.7特殊情况</w:t>
      </w:r>
    </w:p>
    <w:p w14:paraId="2361A69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a）如EHS工程师现场检查与评估后，确认风险较高时，应由作业需求部门提级重新审批。</w:t>
      </w:r>
      <w:r>
        <w:rPr>
          <w:rFonts w:hint="eastAsia" w:ascii="仿宋" w:hAnsi="仿宋" w:eastAsia="仿宋" w:cs="仿宋"/>
          <w:sz w:val="28"/>
          <w:szCs w:val="28"/>
        </w:rPr>
        <w:br w:type="textWrapping"/>
      </w:r>
      <w:r>
        <w:rPr>
          <w:rFonts w:hint="eastAsia" w:ascii="仿宋" w:hAnsi="仿宋" w:eastAsia="仿宋" w:cs="仿宋"/>
          <w:sz w:val="28"/>
          <w:szCs w:val="28"/>
        </w:rPr>
        <w:t>b）节假日期间、政府有关部门要求时，应根据国家相关规定提级审批。</w:t>
      </w:r>
      <w:r>
        <w:rPr>
          <w:rFonts w:hint="eastAsia" w:ascii="仿宋" w:hAnsi="仿宋" w:eastAsia="仿宋" w:cs="仿宋"/>
          <w:sz w:val="28"/>
          <w:szCs w:val="28"/>
        </w:rPr>
        <w:br w:type="textWrapping"/>
      </w:r>
      <w:r>
        <w:rPr>
          <w:rFonts w:hint="eastAsia" w:ascii="仿宋" w:hAnsi="仿宋" w:eastAsia="仿宋" w:cs="仿宋"/>
          <w:sz w:val="28"/>
          <w:szCs w:val="28"/>
        </w:rPr>
        <w:t>c）以下情况可不办理临时用电审批手续，其它临时用电均应办理临时用电审批手续：</w:t>
      </w:r>
    </w:p>
    <w:p w14:paraId="066F119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持有有效电工操作证的电气工作人员校验电气设备或维修保养临时用电，使用时间不超过1个工作日，工作完毕后及时拆除线路；</w:t>
      </w:r>
    </w:p>
    <w:p w14:paraId="4EB17F0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采用插头、插座的方式接用电源，用电容量小于插座容量且不超过16A。</w:t>
      </w:r>
    </w:p>
    <w:p w14:paraId="6086AED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证件时效：</w:t>
      </w:r>
    </w:p>
    <w:p w14:paraId="0833A72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a)特级、一级动火作业许可证有效期不超过8小时；二级动火不超过24小时。</w:t>
      </w:r>
    </w:p>
    <w:p w14:paraId="1657F42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b)有限空间作业许可证有效期不超过3小时。</w:t>
      </w:r>
    </w:p>
    <w:p w14:paraId="0469CD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c)作业中断超过30分钟，恢复作业前，必须重新进行气体检测分析。</w:t>
      </w:r>
    </w:p>
    <w:p w14:paraId="073E665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票证关联： 同一作业涉及多种特殊作业时（如在罐内进行焊接），需分别办理各特殊作业的许可证。</w:t>
      </w:r>
    </w:p>
    <w:p w14:paraId="11D07E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JSA分析： 所有特殊作业前，作业单位应会同属地部门进行工作安全分析（JSA），识别风险并制定对策。</w:t>
      </w:r>
    </w:p>
    <w:p w14:paraId="4D971D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5.5作业监护：特殊作业过程中，需求单位必须指派监护人进行现场监护，确保全方位、无死角目视监护；监护人需经EHS与消防部培训考核通过后上岗。</w:t>
      </w:r>
    </w:p>
    <w:p w14:paraId="3A3C0F3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施工清理：每天特种作业施工完毕后，监护人需督导施工人员清点人员、材料、工具等；断开作业用水、电、气源等；确认现场安全防护、安全警示、灭火器材已归位，恢复已遮罩、包裹、中断的消防设施，检查现场无火灾风险，属地部门与监护人共同确认后方可离开。</w:t>
      </w:r>
    </w:p>
    <w:p w14:paraId="221E822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专项作业管理要求</w:t>
      </w:r>
    </w:p>
    <w:p w14:paraId="2262393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6.1 动火作业安全管理</w:t>
      </w:r>
    </w:p>
    <w:p w14:paraId="25AA1CF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a）等级划分：</w:t>
      </w:r>
    </w:p>
    <w:p w14:paraId="4AB426E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a)特级动火： 在生产运行状态下的火灾爆炸危险场所进行的动火作业,如在正在运行的易燃易爆生产装置、储罐、管道、容器上动火；在锂电池化成、老化、注液车间等存在可燃气体/蒸气环境中动火；在未彻底清洗、置换合格的甲乙类设备上动火；带压不置换动火</w:t>
      </w:r>
    </w:p>
    <w:p w14:paraId="4C90EAC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b)一级动火： 在易燃易爆场所内，但设备已停用、隔离、清洗、置换合格的区域动火。如在已停工检修的甲乙类厂房、仓库、管廊内动火；距离甲类库、储罐 ≤30米 的非防爆区域动火；锂电池工厂的极片烘烤间、NMP回收区、注液间周边动火；厂区内管沟、窨井、地坑等可能积聚可燃气体处动火。</w:t>
      </w:r>
    </w:p>
    <w:p w14:paraId="2BE1C07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c)二级动火： 除特级、一级以外的动在非火灾爆炸危险区域进行的常规动火。</w:t>
      </w:r>
    </w:p>
    <w:p w14:paraId="4AD2530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b）关键措施：</w:t>
      </w:r>
    </w:p>
    <w:p w14:paraId="45398EB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a)气体检测： 动火前30分钟内进行气体分析，合格后方可作业。NMP/电解液区域动火，必须检测可燃气体浓度（LEL&lt;20%）。</w:t>
      </w:r>
    </w:p>
    <w:p w14:paraId="255F8CD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b)特殊区域： 在生产车间、甲类库周边动火时，必须彻底清理周边的电解液残留和NMP积液或其他可燃液体，覆盖阻燃毯，并配备足量的灭火器材。</w:t>
      </w:r>
    </w:p>
    <w:p w14:paraId="56F7297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c)距离要求： 氧气瓶与乙炔瓶间距≥5m，距动火点≥10m；瓶距明火点的距离不小于 10 米；如为高空动火作业，气瓶与高处动火点垂直投影点的距离不小于 10 米；动火点10m范围内无可燃物，30m内无易燃气体排放，封堵好动火点周围 15 米范围内的所有可能引发火灾风险的孔洞，并检查动火点周围 15 米范围内是否有可燃液体泄露。</w:t>
      </w:r>
    </w:p>
    <w:p w14:paraId="3818209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d)使用的电焊设备应采取“一机一闸一保护”且接地良好，开关、导线、设备匹配；电焊机一次侧电源线长度不超过 5 米，二次侧焊接电缆长度不超过 30 米，作业过程中禁止直接利用设备、管道等做搭接接地线；禁止带电移动电焊设备；</w:t>
      </w:r>
    </w:p>
    <w:p w14:paraId="74A3912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e)气焊、气割设备的压力表、气管、焊/割枪、安全装置等设备零配件应完好无缺无损，且无异常气体泄漏；作业时氧气瓶、乙炔瓶应直立放置并做好防倾倒措施，远离热源；室外作业时应做好气瓶防曝措施。</w:t>
      </w:r>
    </w:p>
    <w:p w14:paraId="67DD91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f)禁止在油漆、燃烧性涂层等设备上及周围具有燃爆风险的区域内直接动火作业；</w:t>
      </w:r>
    </w:p>
    <w:p w14:paraId="57B8895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g)动火作业结束后，安全监护人须留守现场监护 30 分钟，每 15 分钟巡查一次现场，直到确认无火种遗留，无火灾风险方可離開；</w:t>
      </w:r>
    </w:p>
    <w:p w14:paraId="1578287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h)禁止在雨、霜、霾、雪、五级及以上大风等恶劣天气室外焊接作业。</w:t>
      </w:r>
    </w:p>
    <w:p w14:paraId="4F54F8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6.2 有限空间作业安全管理</w:t>
      </w:r>
    </w:p>
    <w:p w14:paraId="33DA13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a）适用场景： 涂布机烘箱清理、搅拌罐清洗、电解液储罐检修、污水池清理等。</w:t>
      </w:r>
    </w:p>
    <w:p w14:paraId="541DF6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b）关键措施：</w:t>
      </w:r>
    </w:p>
    <w:p w14:paraId="49D30EC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a)先通风、再检测、后作业： 严禁仅凭感觉进入。</w:t>
      </w:r>
    </w:p>
    <w:p w14:paraId="5A2C256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b)检测指标： 氧含量（19.5%~21%）、易燃气体（&lt;20% LEL）、有毒气体（NMP、HF等符合接触限值）。</w:t>
      </w:r>
    </w:p>
    <w:p w14:paraId="466376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c)物理隔离： 必须对与有限空间相连的管道进行盲板抽堵或拆除连接，严禁仅关闭阀门。</w:t>
      </w:r>
    </w:p>
    <w:p w14:paraId="095AB8F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d)设备要求：有限空间作业人员作业前需准备符合现场气体环境的移动式气体探测器、安全带、移动式通风设备；作业过程中必须持续开启移动式通风设备。</w:t>
      </w:r>
    </w:p>
    <w:p w14:paraId="73FEECF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e)监护要求： 必须在有限空间外设置专职监护人，配备通讯设备和应急救援物资，严禁擅自离开。</w:t>
      </w:r>
    </w:p>
    <w:p w14:paraId="138BC99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f)非有毒有害气体环境的有限空间作业的作业人员连续作业时间不得超过2小时，有毒有害气体环境的有限空间作业的作业人员连续作业时间不得超过20分钟</w:t>
      </w:r>
    </w:p>
    <w:p w14:paraId="3864D64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g)深度达1.5米以上的有限空间作业时，作业人员需全程系紧安全绳，安全绳另一端系在有限空间外，固定位置可靠，由监护人负责看管。</w:t>
      </w:r>
    </w:p>
    <w:p w14:paraId="6A46CBC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h)金属容器内作业前应可靠接地，潮湿狭窄的非金属容器内作业人员应站在干燥的木板上，且空间内使用的电源电压不超过 12V；进入存在爆炸性气体、液态的受限空间内作业人员应穿戴防静电服，使用电源电压≤12V 不产生摩擦火花的防爆作业工具，照明应使用防爆手电筒或电源电压≤12V 的防爆安全行灯；未列入以上风险的受限空间内使用的电源电压不超过 36V；</w:t>
      </w:r>
    </w:p>
    <w:p w14:paraId="66CB806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i)对存在大量惰性或有毒有害气体的受限空间（如油罐清罐、氮气保护状态工作等），须委托有资质的专业公司，作业人员须穿着特殊防护服，佩戴供风式面具或专用空气呼吸器；</w:t>
      </w:r>
    </w:p>
    <w:p w14:paraId="6BDDD44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j)受限空间作业中断 30 分钟或以上，施工/维修申请单位仍在有效期内，在重新开始作业前，作业负责人及安全监护人应重新组织对现场条件及安全措施现场检查确认，确认符合要求后在施工/维修申请空白处注明“中断作业__分钟，复查未见异常”，方可重新允许作业人员进入受限空间作业；</w:t>
      </w:r>
    </w:p>
    <w:p w14:paraId="74F5FF0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k)受限空间作业结束，安全监护人应反覆清点核对进出的人员、工具、材料，确认作业现场场无人员、工具、材料、火种遗留或存在引发火灾等风险，签名确认无误后方可关闭本次作业。</w:t>
      </w:r>
    </w:p>
    <w:p w14:paraId="3AB234E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6.3高处作业</w:t>
      </w:r>
    </w:p>
    <w:p w14:paraId="4101F9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a）定义： 坠落高度基准面2m及以上的作业。</w:t>
      </w:r>
    </w:p>
    <w:p w14:paraId="6091B87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b）关键措施：</w:t>
      </w:r>
    </w:p>
    <w:p w14:paraId="2C6EBA9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必须系挂安全带（高挂低用），使用合格的脚手架或升降车。</w:t>
      </w:r>
    </w:p>
    <w:p w14:paraId="272C83D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b)在生产车间（低露点环境）上方作业时，需防止汗液滴落或破坏保温层结构；在洁净区作业需防止异物掉落污染电芯。</w:t>
      </w:r>
    </w:p>
    <w:p w14:paraId="3BDFFBF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c)六级以上大风、暴雨、雷电天气严禁室外高处作业。</w:t>
      </w:r>
    </w:p>
    <w:p w14:paraId="4825197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d)厂区内距坠落高度基准面在 4 米以下的登高作业登高工具应使用经EHS与消防部门确认的铝合金梯，4 米以上应采用专用登高工具（如专用登高车等）；集团园区内禁止使用木梯、竹梯、单梯等；</w:t>
      </w:r>
    </w:p>
    <w:p w14:paraId="3B0F65E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e)作业人员作业时必须穿软底防滑鞋，不准穿凉鞋、高跟鞋或带钉鞋、易滑鞋等进行高处作业；在采取地（零）电位或等（同）电位作业方式进行带电高处作业时，必须使用绝缘工具或穿均压服；</w:t>
      </w:r>
    </w:p>
    <w:p w14:paraId="64DB6FF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f)安全带使用时应正确穿戴，锁好安全装置，使用过程中必须高挂低用，防止摆动碰撞；在高空攀爬或移动过程中必须使用双钩安全带，移动、攀爬时，交替佩挂，确保至少有一根安全绳挂在物件上；超过 5 米的高处作业，在使用安全带的同时必须备有安全绳，安全绳抗冲击力安全系数不得低于作业人员重量的 9 倍；</w:t>
      </w:r>
    </w:p>
    <w:p w14:paraId="72DDFF8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g)钢结构轻质屋面板（彩钢板）、阳光屋面板、石棉瓦以及室内天花板等承载力较差的材料上作业前应铺设牢固的脚手板并加以固定，禁止作业人员直接踩踏；</w:t>
      </w:r>
    </w:p>
    <w:p w14:paraId="18FB51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6.4 临时用电作业安全管理</w:t>
      </w:r>
    </w:p>
    <w:p w14:paraId="5ADA04A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6.4.1定义：在生产、维修、安装、调试及供应商施工过程中，对所使用的移动电气设备或临时安装的用电设施，因供电而临时架设的供电线路用电。</w:t>
      </w:r>
    </w:p>
    <w:p w14:paraId="41D6D64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a）关键措施：</w:t>
      </w:r>
    </w:p>
    <w:p w14:paraId="37E234B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接电点应为厂房配电箱，不得从设备或生产线控制箱接入；</w:t>
      </w:r>
    </w:p>
    <w:p w14:paraId="75AD61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 易燃易爆场所原则上不允许临时用电。如确实需要，临时用电系统应采取同等级防火防爆措施或清理场所内所有易燃易爆物品；</w:t>
      </w:r>
    </w:p>
    <w:p w14:paraId="6540832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 临时接电处确定后，应在接电处张贴“临时用电标识牌”。标识牌内容应包括：机电单位责任人姓名、电话，临时用电单位责任人姓名、电话，临时用电时限；</w:t>
      </w:r>
    </w:p>
    <w:p w14:paraId="0B5A436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 临时用电线路的安装、拆除，必须由持有有效电工操作证的人员实施；</w:t>
      </w:r>
    </w:p>
    <w:p w14:paraId="19D59A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 临时用电单位必须严格遵守临时用电管理规定，不得随意变更临时用电地点和工作内容，禁止任意增加用电负荷；</w:t>
      </w:r>
    </w:p>
    <w:p w14:paraId="40B3737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 现场停止作业1小时以上，应断开配电箱总开关并锁上箱门锁；</w:t>
      </w:r>
    </w:p>
    <w:p w14:paraId="2FC6A26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g) 电缆线路应按标准设置短路保护和过载保护；电源线如沿墙角、地面敷设，应采取防机械损伤措施。电源线不得破损、老化；电源线连接应紧密牢固，尽量减少接头。使用过程中要加强检查，防止破损漏电；禁止裸线直接插入插座接通电源使用，禁止多个排插串接供电；电缆线严禁缠绕、扭结、跨越脚手架。</w:t>
      </w:r>
    </w:p>
    <w:p w14:paraId="0CA8084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h) 临时用电系统必须是保护接零系统（三相五线制），保护零线（PE线）不得与工作零线（N线）连接；黄绿双色线仅作PE线，严禁混用。</w:t>
      </w:r>
    </w:p>
    <w:p w14:paraId="7557FA9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i) 现场使用多台用电设备的，应采用二级或三级配电，即配电箱、开关箱或总配电箱、分配电箱、开关箱；每台用电设备必须有各自专用的开关箱，严禁用同一个开关箱直接控制2台及2台以上用电设备（含插座）；配电箱、开关箱的电源进线端严禁采用插头和插座做活动连接；移动电箱应设置在固定支架上，不得卧放。室外电箱应能防雨、防尘；配电箱、开关箱中导线的进线口和出线口应设在箱体的下表面，不得直接从箱门与箱体之间引出电源线；配电箱、开关箱的进、出线口应配置固定线卡，进出线应加绝缘护套并成束卡固在箱体上；配电箱、开关箱内的电器必须可靠、完好，严禁使用破损、不合格的电器；配电箱、开关箱内的电器（含插座）应按其规定位置紧固在电器安装板上，不得歪斜和松动；配电箱的电器安装板上必须分设N线端子板和PE线端子板。N线端子板必须与金属电器安装板绝缘；PE线端子板必须与金属电器安装板做电气连接。进出线中的N线必须通过N线端子板连接，PE线必须通过PE线端子板连接；配电箱、开关箱应具备电源隔离，正常接通与分断电路，以及短路、过载、漏电保护功能。当所设漏电保护器同时具备短路、过载、漏电保护功能的漏电断路器时，可不设断路器或熔断器；配电箱、开关箱中各种开关电器的额定值和动作整定值应与控制方式、控制用电设备的额定值和特性相适应；配电箱、开关箱中漏电保护器的额定漏电动作电流不应大于30mA，额定漏电动作时间不应大于0.1S；工作零线（N）必须通过漏电保护器，保护零线（PE）不得进入漏电保护器；</w:t>
      </w:r>
    </w:p>
    <w:p w14:paraId="484C1BD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j) 每一台用电设备（包括照明灯具、手持电动工具等）的开关箱内应装设过载、短路、漏电保护器和隔离开关，严格遵守“一机、一闸、一保护”原则；电气设备和用电设备的不带电的外露可导电部份应可靠接PE线；移动电气设备和用电设备时，必须经电工切断电源并作妥善处理后进行；电源线、电箱、用电设备周围严禁堆放可燃物品；</w:t>
      </w:r>
    </w:p>
    <w:p w14:paraId="4182023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k) 用电结束后，临时用电线路应及时拆除，并由安全管理部门和机电部门共同检查验收。</w:t>
      </w:r>
    </w:p>
    <w:p w14:paraId="449537A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l) 临时用电期限一般不超过15天，特殊情况需由设备部及EHS部双重审批。</w:t>
      </w:r>
    </w:p>
    <w:p w14:paraId="3DED45D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6.5 吊装作业安全管理</w:t>
      </w:r>
    </w:p>
    <w:p w14:paraId="1DFD364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a）等级划分：</w:t>
      </w:r>
    </w:p>
    <w:p w14:paraId="68ADB16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一级吊装：吊装质量≥40吨</w:t>
      </w:r>
    </w:p>
    <w:p w14:paraId="7894E7A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二级吊装：40吨≥吊装质量≥10吨</w:t>
      </w:r>
    </w:p>
    <w:p w14:paraId="38F3A95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三级吊装：吊装质量≤10吨</w:t>
      </w:r>
    </w:p>
    <w:p w14:paraId="5438266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6.5.2关键措施：</w:t>
      </w:r>
    </w:p>
    <w:p w14:paraId="1B51C96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a）一级、二级吊装作业必须编制吊装专项作业方案，审批流程与吊装作业申请单保持一致。方案经厂商负责人、业主负责人、工程管理负责人共同签字确认后方可实施。方案中包含但不限于以下内容：</w:t>
      </w:r>
    </w:p>
    <w:p w14:paraId="3F254E7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A、工程概况、工程目标、作业人员及机具配置方案、现场情况及处理措施、作业方法及步骤、吊车&amp;吊索具&amp;锁具等载荷计算与选用、安全保障措施、应急救援预案等；</w:t>
      </w:r>
    </w:p>
    <w:p w14:paraId="5E5458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其中作业步骤应包含但不限于以下内容：作业前准备、起重吊装设备&amp;机具&amp;锁具&amp;吊运平台等安全检查、吊物固定&amp;吊运平台平衡检查、试吊、起吊作业、吊物平移、设备平移、吊物就位、清洁交付等。</w:t>
      </w:r>
    </w:p>
    <w:p w14:paraId="319B658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b）公司原则上不允许进行夜间吊装作业，特殊情况下必须作业时，现场的作业环境、照度等必须满足作业要求，并增设红色警示灯进行现场警戒。</w:t>
      </w:r>
      <w:r>
        <w:rPr>
          <w:rFonts w:hint="eastAsia" w:ascii="仿宋" w:hAnsi="仿宋" w:eastAsia="仿宋" w:cs="仿宋"/>
          <w:sz w:val="28"/>
          <w:szCs w:val="28"/>
        </w:rPr>
        <w:br w:type="textWrapping"/>
      </w:r>
      <w:r>
        <w:rPr>
          <w:rFonts w:hint="eastAsia" w:ascii="仿宋" w:hAnsi="仿宋" w:eastAsia="仿宋" w:cs="仿宋"/>
          <w:sz w:val="28"/>
          <w:szCs w:val="28"/>
        </w:rPr>
        <w:t>c）起重吊装作业期间业主单位、施工厂商均应安排足额的安全监护人，确保现场无监护和警戒盲区，估测起重吊装作业现场应安排足额的交通指挥员；起重吊装作业期间工程管理负责人、厂务安全负责人、安全监护人、安全警戒员、交通指挥员不得随意擅离现场岗位；</w:t>
      </w:r>
      <w:r>
        <w:rPr>
          <w:rFonts w:hint="eastAsia" w:ascii="仿宋" w:hAnsi="仿宋" w:eastAsia="仿宋" w:cs="仿宋"/>
          <w:sz w:val="28"/>
          <w:szCs w:val="28"/>
        </w:rPr>
        <w:br w:type="textWrapping"/>
      </w:r>
      <w:r>
        <w:rPr>
          <w:rFonts w:hint="eastAsia" w:ascii="仿宋" w:hAnsi="仿宋" w:eastAsia="仿宋" w:cs="仿宋"/>
          <w:sz w:val="28"/>
          <w:szCs w:val="28"/>
        </w:rPr>
        <w:t>d）起重吊装作业地面、楼面应在作业前划定安全管制区域，四周采用警戒桶、警戒栏、警戒带等隔离，并在明显位置悬挂醒目的安全警示标志；地面安全围护警戒区域范围划定应包含吊运作业区域外加 10 米范围；</w:t>
      </w:r>
      <w:r>
        <w:rPr>
          <w:rFonts w:hint="eastAsia" w:ascii="仿宋" w:hAnsi="仿宋" w:eastAsia="仿宋" w:cs="仿宋"/>
          <w:sz w:val="28"/>
          <w:szCs w:val="28"/>
        </w:rPr>
        <w:br w:type="textWrapping"/>
      </w:r>
      <w:r>
        <w:rPr>
          <w:rFonts w:hint="eastAsia" w:ascii="仿宋" w:hAnsi="仿宋" w:eastAsia="仿宋" w:cs="仿宋"/>
          <w:sz w:val="28"/>
          <w:szCs w:val="28"/>
        </w:rPr>
        <w:t>e）起重吊装作业应严格遵守十不吊安全规定，禁止在六级及以上大风、暴雨、浓雾、大雪等恶劣天气或照明不足、视线不清情况下从事室外起重吊装作业；</w:t>
      </w:r>
      <w:r>
        <w:rPr>
          <w:rFonts w:hint="eastAsia" w:ascii="仿宋" w:hAnsi="仿宋" w:eastAsia="仿宋" w:cs="仿宋"/>
          <w:sz w:val="28"/>
          <w:szCs w:val="28"/>
        </w:rPr>
        <w:br w:type="textWrapping"/>
      </w:r>
      <w:r>
        <w:rPr>
          <w:rFonts w:hint="eastAsia" w:ascii="仿宋" w:hAnsi="仿宋" w:eastAsia="仿宋" w:cs="仿宋"/>
          <w:sz w:val="28"/>
          <w:szCs w:val="28"/>
        </w:rPr>
        <w:t>f）原则上应避免堵塞、占用消防车道、疏散通道、救援场地、救援窗口、安全出口、疏散出口、紧急避难点等，避免堵塞、埋压灭火器、消火栓等消防设施或影响其使用等；</w:t>
      </w:r>
      <w:r>
        <w:rPr>
          <w:rFonts w:hint="eastAsia" w:ascii="仿宋" w:hAnsi="仿宋" w:eastAsia="仿宋" w:cs="仿宋"/>
          <w:sz w:val="28"/>
          <w:szCs w:val="28"/>
        </w:rPr>
        <w:br w:type="textWrapping"/>
      </w:r>
      <w:r>
        <w:rPr>
          <w:rFonts w:hint="eastAsia" w:ascii="仿宋" w:hAnsi="仿宋" w:eastAsia="仿宋" w:cs="仿宋"/>
          <w:sz w:val="28"/>
          <w:szCs w:val="28"/>
        </w:rPr>
        <w:t>g）每次作业时，吊运平台上限装一件设备或货物，散装小件货物应提前采取装箱或捆绑等可靠措施；设备或货物位置应位于吊运平台中心位置（即重心位置），起吊前应可靠捆绑固定；</w:t>
      </w:r>
      <w:r>
        <w:rPr>
          <w:rFonts w:hint="eastAsia" w:ascii="仿宋" w:hAnsi="仿宋" w:eastAsia="仿宋" w:cs="仿宋"/>
          <w:sz w:val="28"/>
          <w:szCs w:val="28"/>
        </w:rPr>
        <w:br w:type="textWrapping"/>
      </w:r>
      <w:r>
        <w:rPr>
          <w:rFonts w:hint="eastAsia" w:ascii="仿宋" w:hAnsi="仿宋" w:eastAsia="仿宋" w:cs="仿宋"/>
          <w:sz w:val="28"/>
          <w:szCs w:val="28"/>
        </w:rPr>
        <w:t>h）物件起吊前应先稍离地面（200-300mm）试吊，停留5分钟，检查包含但不限于以下内容：起重吊装设备、支腿、吊索具、钢丝绳、安全装置、地锚受力、吊物平衡等情况（例：吊车支腿支撑及地面情况，吊车起吊的自锁装置情况，吊绳的排紧情况等等），发现隐患及时排除重新试吊，直到确认吊挂平稳、制动良好等安全可靠，在接到起吊指挥信号后方可啟动设备匀速稳定进入吊装运行；</w:t>
      </w:r>
      <w:r>
        <w:rPr>
          <w:rFonts w:hint="eastAsia" w:ascii="仿宋" w:hAnsi="仿宋" w:eastAsia="仿宋" w:cs="仿宋"/>
          <w:sz w:val="28"/>
          <w:szCs w:val="28"/>
        </w:rPr>
        <w:br w:type="textWrapping"/>
      </w:r>
      <w:r>
        <w:rPr>
          <w:rFonts w:hint="eastAsia" w:ascii="仿宋" w:hAnsi="仿宋" w:eastAsia="仿宋" w:cs="仿宋"/>
          <w:sz w:val="28"/>
          <w:szCs w:val="28"/>
        </w:rPr>
        <w:t>i）停工或休息时，严禁将货物、吊篮、吊索具、平台等悬吊于空中；下放吊物时应缓慢匀速平稳，严禁自由下落（溜），不得利用极限位置限制器停车；作业人员应与吊物/平台保持安全距离，使用牵引拉绳/撑桿/钩子确保平台/货物就位安全。</w:t>
      </w:r>
    </w:p>
    <w:p w14:paraId="6086D73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6.6 盲板抽堵、动土、断路作业</w:t>
      </w:r>
    </w:p>
    <w:p w14:paraId="05F65D4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a）盲板抽堵： 涉及化学品管道（电解液、NMP）检修，必须绘制盲板位置图，专人负责。</w:t>
      </w:r>
    </w:p>
    <w:p w14:paraId="605B51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b）动土作业： 必须确认地下管网（消防管、电缆）分布，经工程部会签确认。</w:t>
      </w:r>
    </w:p>
    <w:p w14:paraId="06D8372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c）断路作业： 占用消防通道必须经EHS与消防部批准，并设置警示灯。</w:t>
      </w:r>
    </w:p>
    <w:p w14:paraId="53B4AF4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6.6.4盲板抽堵、动土、断路作业需施工单位编制专项施工方案，EHS与消防部确认其安全措施符合要求后，方案经厂商负责人、业主负责人、工程管理负责人共同签字确认后方可实施。</w:t>
      </w:r>
    </w:p>
    <w:p w14:paraId="1B031C8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七、</w:t>
      </w:r>
      <w:r>
        <w:rPr>
          <w:rFonts w:hint="eastAsia" w:ascii="仿宋" w:hAnsi="仿宋" w:eastAsia="仿宋" w:cs="仿宋"/>
        </w:rPr>
        <w:t>应急管理</w:t>
      </w:r>
    </w:p>
    <w:p w14:paraId="65FDF52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属地部门和作业单位必须在作业现场配备针对性的应急器材。</w:t>
      </w:r>
    </w:p>
    <w:p w14:paraId="01FB4BE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7.2 一旦发生异常（如气体报警、火情、人员身体不适），监护人应立即下令停止作业，撤离人员，并启动现场处置方案。</w:t>
      </w:r>
    </w:p>
    <w:p w14:paraId="53F10EE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八、</w:t>
      </w:r>
      <w:r>
        <w:rPr>
          <w:rFonts w:hint="eastAsia" w:ascii="仿宋" w:hAnsi="仿宋" w:eastAsia="仿宋" w:cs="仿宋"/>
        </w:rPr>
        <w:t>违规行为分类与处罚细则</w:t>
      </w:r>
    </w:p>
    <w:p w14:paraId="3353BB0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强化特殊作业全过程安全管理，杜绝违章指挥、违章操作和违反劳动纪律行为，依据法律法规、公司相关安全制度及本制度相关规定，特制定本细则。所有在公司厂区内从事特殊作业的人员（含员工、承包商、供应商等）均须严格遵守，违者按以下标准追责。</w:t>
      </w:r>
    </w:p>
    <w:p w14:paraId="40117A2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8.1 出现下列任一情形，视为严重威胁人身、设备或环境安全，属“零容忍”红线行为，对供应商处罚2000元/次并停工整改，并追究相关部门管理责任：</w:t>
      </w:r>
    </w:p>
    <w:p w14:paraId="5FA0446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无证作业：未办理对应《安全作业许可证》擅自开展八大特殊作业之一；</w:t>
      </w:r>
    </w:p>
    <w:p w14:paraId="0136CD7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 关键措施缺失：</w:t>
      </w:r>
    </w:p>
    <w:p w14:paraId="25577E7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1.动火作业前未进行可燃气体检测，或检测不合格仍作业；</w:t>
      </w:r>
    </w:p>
    <w:p w14:paraId="75428CD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2.有限空间作业未执行“先通风、再检测、后作业”程序，或未进行物理隔离（仅关阀未加盲板）；</w:t>
      </w:r>
    </w:p>
    <w:p w14:paraId="7A0586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3.高处作业未系挂安全带，或使用不合格登高工具（如木梯、竹梯）；</w:t>
      </w:r>
    </w:p>
    <w:p w14:paraId="32AC0F4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 人员资质不符：特种作业人员（焊工、电工、起重工等）未持有效操作证上岗；</w:t>
      </w:r>
    </w:p>
    <w:p w14:paraId="06F6015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 监护失职：特殊作业过程中无专人全程目视监护，或监护人擅离岗位；</w:t>
      </w:r>
    </w:p>
    <w:p w14:paraId="6BA0099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 应急失效：作业现场未配备针对性应急器材（如气体报警仪、灭火器、救援三脚架等），且发生险情时无法及时响应。</w:t>
      </w:r>
    </w:p>
    <w:p w14:paraId="4495EE6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8.2 较大违规,存在较高风险但尚未构成红线的情形，包括但不限于：（处罚500元/次）：</w:t>
      </w:r>
    </w:p>
    <w:p w14:paraId="341F01D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票证管理不规范：</w:t>
      </w:r>
    </w:p>
    <w:p w14:paraId="3F2A63F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作业许可证填写缺项、涂改、代签；</w:t>
      </w:r>
    </w:p>
    <w:p w14:paraId="35245F9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许可证未张贴于作业现场显眼位置；</w:t>
      </w:r>
    </w:p>
    <w:p w14:paraId="747002A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超出许可证有效期或作业范围继续作业；</w:t>
      </w:r>
    </w:p>
    <w:p w14:paraId="7DAC926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安全措施落实不到位：</w:t>
      </w:r>
    </w:p>
    <w:p w14:paraId="6F29202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动火点10米范围内存在未清理的可燃物或未覆盖阻燃毯；</w:t>
      </w:r>
    </w:p>
    <w:p w14:paraId="393234C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有限空间作业中断超30分钟未重新检测即恢复作业；</w:t>
      </w:r>
    </w:p>
    <w:p w14:paraId="51E9640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临时用电未执行“一机一闸一保护”，或使用破损、老化电缆；</w:t>
      </w:r>
    </w:p>
    <w:p w14:paraId="411608B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吊装作业未划定警戒区、未设警示标志，或试吊程序缺失；</w:t>
      </w:r>
    </w:p>
    <w:p w14:paraId="17EF9C2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个人防护缺失：</w:t>
      </w:r>
    </w:p>
    <w:p w14:paraId="0A15D18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未佩戴符合风险等级的PPE（如防静电服、防毒面具、安全绳等）；</w:t>
      </w:r>
    </w:p>
    <w:p w14:paraId="747F337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在洁净车间高处作业未采取防异物掉落措施；</w:t>
      </w:r>
    </w:p>
    <w:p w14:paraId="6FAE809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施工收尾疏漏：</w:t>
      </w:r>
    </w:p>
    <w:p w14:paraId="7213B0A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作业结束后未清点人员、工具，遗留火种或物料；</w:t>
      </w:r>
    </w:p>
    <w:p w14:paraId="6AA861D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未恢复遮蔽的消防设施（如烟感、喷淋头）；</w:t>
      </w:r>
    </w:p>
    <w:p w14:paraId="47D26CA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临时用电线路未及时拆除或未经验收。</w:t>
      </w:r>
    </w:p>
    <w:p w14:paraId="40A4F35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8.3一般违规行为（处罚200元/次 + 口头警告/书面通报）</w:t>
      </w:r>
    </w:p>
    <w:p w14:paraId="6B71E0B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属于管理疏忽或轻微违章，主要包括：</w:t>
      </w:r>
    </w:p>
    <w:p w14:paraId="24041CE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作业准备不足：</w:t>
      </w:r>
    </w:p>
    <w:p w14:paraId="38E9A8A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未组织JSA（工作安全分析）或交底流于形式；</w:t>
      </w:r>
    </w:p>
    <w:p w14:paraId="28372BA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作业人员对风险点、应急措施不熟悉；</w:t>
      </w:r>
    </w:p>
    <w:p w14:paraId="6E2208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现场管理松懈：</w:t>
      </w:r>
    </w:p>
    <w:p w14:paraId="080DE53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气瓶未直立固定、间距不足（氧气与乙炔＜5m）；</w:t>
      </w:r>
    </w:p>
    <w:p w14:paraId="5519503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高处作业工具未系防坠绳；</w:t>
      </w:r>
    </w:p>
    <w:p w14:paraId="7DCE658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临时用电标识牌信息不全（责任人、电话、时限缺失）；</w:t>
      </w:r>
    </w:p>
    <w:p w14:paraId="6C0844D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 记录与沟通问题：</w:t>
      </w:r>
    </w:p>
    <w:p w14:paraId="4824B61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监护记录未如实填写；</w:t>
      </w:r>
    </w:p>
    <w:p w14:paraId="79923E9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多工种交叉作业未协调统一指挥；</w:t>
      </w:r>
    </w:p>
    <w:p w14:paraId="31FAA5D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未按要求进行气体持续监测（如有限空间内未开启移动风机）。</w:t>
      </w:r>
    </w:p>
    <w:p w14:paraId="786C157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8.4连带责任追究</w:t>
      </w:r>
    </w:p>
    <w:p w14:paraId="5685162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a）作业需求部门：对所提作业方案审核不严、未指派合格监护人、未落实属地安全条件确认的，扣减部门安全绩效分；</w:t>
      </w:r>
      <w:r>
        <w:rPr>
          <w:rFonts w:hint="eastAsia" w:ascii="仿宋" w:hAnsi="仿宋" w:eastAsia="仿宋" w:cs="仿宋"/>
          <w:sz w:val="28"/>
          <w:szCs w:val="28"/>
        </w:rPr>
        <w:br w:type="textWrapping"/>
      </w:r>
      <w:r>
        <w:rPr>
          <w:rFonts w:hint="eastAsia" w:ascii="仿宋" w:hAnsi="仿宋" w:eastAsia="仿宋" w:cs="仿宋"/>
          <w:sz w:val="28"/>
          <w:szCs w:val="28"/>
        </w:rPr>
        <w:t>b）属地部门负责人：未组织风险辨识、未参与安全交底或放任违章作业的，承担管理责任；</w:t>
      </w:r>
      <w:r>
        <w:rPr>
          <w:rFonts w:hint="eastAsia" w:ascii="仿宋" w:hAnsi="仿宋" w:eastAsia="仿宋" w:cs="仿宋"/>
          <w:sz w:val="28"/>
          <w:szCs w:val="28"/>
        </w:rPr>
        <w:br w:type="textWrapping"/>
      </w:r>
      <w:r>
        <w:rPr>
          <w:rFonts w:hint="eastAsia" w:ascii="仿宋" w:hAnsi="仿宋" w:eastAsia="仿宋" w:cs="仿宋"/>
          <w:sz w:val="28"/>
          <w:szCs w:val="28"/>
        </w:rPr>
        <w:t>c）承包商单位：同一单位月度内累计3次一般违规或1次红线违规，暂停其入厂作业资格7天；年度累计5次，取消合作资格；</w:t>
      </w:r>
      <w:r>
        <w:rPr>
          <w:rFonts w:hint="eastAsia" w:ascii="仿宋" w:hAnsi="仿宋" w:eastAsia="仿宋" w:cs="仿宋"/>
          <w:sz w:val="28"/>
          <w:szCs w:val="28"/>
        </w:rPr>
        <w:br w:type="textWrapping"/>
      </w:r>
      <w:r>
        <w:rPr>
          <w:rFonts w:hint="eastAsia" w:ascii="仿宋" w:hAnsi="仿宋" w:eastAsia="仿宋" w:cs="仿宋"/>
          <w:sz w:val="28"/>
          <w:szCs w:val="28"/>
        </w:rPr>
        <w:t>d）审批人员：越权审批、未现场核查即签发许可证的，予以通报批评并暂停审批权限。</w:t>
      </w:r>
    </w:p>
    <w:p w14:paraId="7FA8241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8.5 奖励机制</w:t>
      </w:r>
    </w:p>
    <w:p w14:paraId="670D41E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对及时发现重大隐患、有效制止违章、成功处置突发险情的个人或团队，经EHS与消防部核实后，给予500–2000元奖励，并在全厂通报表扬。</w:t>
      </w:r>
    </w:p>
    <w:p w14:paraId="2574A4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8.6 执行与申诉</w:t>
      </w:r>
    </w:p>
    <w:p w14:paraId="3B16379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8.6.1所有处罚由EHS与消防部按照《供应商管理制度》开具《违规处理确认单》，抄送综合管理中心、责任部门及承包商；</w:t>
      </w:r>
    </w:p>
    <w:p w14:paraId="26091F3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8.6.2被处罚方如有异议，可在3个工作日内向EHS与消防部提出书面申诉，由公司安全委员会复核裁定。</w:t>
      </w:r>
    </w:p>
    <w:p w14:paraId="36BFF69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九、</w:t>
      </w:r>
      <w:r>
        <w:rPr>
          <w:rFonts w:hint="eastAsia" w:ascii="仿宋" w:hAnsi="仿宋" w:eastAsia="仿宋" w:cs="仿宋"/>
        </w:rPr>
        <w:t>附则</w:t>
      </w:r>
    </w:p>
    <w:p w14:paraId="0602DBE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9.1 本制度由EHS与消防部负责解释。</w:t>
      </w:r>
    </w:p>
    <w:p w14:paraId="3F431AE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9.2 本制度自发布之日起实施。</w:t>
      </w:r>
    </w:p>
    <w:p w14:paraId="5E3ABC7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十、</w:t>
      </w:r>
      <w:bookmarkStart w:id="0" w:name="_GoBack"/>
      <w:bookmarkEnd w:id="0"/>
      <w:r>
        <w:rPr>
          <w:rFonts w:hint="eastAsia" w:ascii="仿宋" w:hAnsi="仿宋" w:eastAsia="仿宋" w:cs="仿宋"/>
        </w:rPr>
        <w:t>附件</w:t>
      </w:r>
    </w:p>
    <w:p w14:paraId="2C2C58C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附件一：《动火作业许可证》</w:t>
      </w:r>
    </w:p>
    <w:p w14:paraId="14F1EBB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附件二：《有限空间作业许可证》</w:t>
      </w:r>
    </w:p>
    <w:p w14:paraId="4696D5D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附件三：《高处作业许可证》</w:t>
      </w:r>
    </w:p>
    <w:p w14:paraId="30B91F8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附件四：《临时用电作业许可证》</w:t>
      </w:r>
    </w:p>
    <w:p w14:paraId="336EA6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附件五：《吊装作业许可证》</w:t>
      </w:r>
    </w:p>
    <w:p w14:paraId="77820D9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附件六：《盲板/动土/断路作业许可证》</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246A05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8904</Words>
  <Characters>9262</Characters>
  <TotalTime>1</TotalTime>
  <ScaleCrop>false</ScaleCrop>
  <LinksUpToDate>false</LinksUpToDate>
  <CharactersWithSpaces>9376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2026-01-21T08:37:59Z</dcterms:created>
  <dc:creator>Guangyang</dc:creator>
  <cp:lastModifiedBy>噗⁼³₌₃</cp:lastModifiedBy>
  <dcterms:modified xsi:type="dcterms:W3CDTF">2026-01-21T08:39:23Z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A7773B6A401547E481DAFD98BB545FC6_12</vt:lpwstr>
  </property>
</Properties>
</file>