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D6BA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b/>
        </w:rPr>
        <w:t>职业健康管理程序</w:t>
      </w:r>
    </w:p>
    <w:p w14:paraId="4138B60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b/>
        </w:rPr>
        <w:t>1. 目的</w:t>
      </w:r>
    </w:p>
    <w:p w14:paraId="28703C8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为预防、控制和消除职业病危害，规范职业健康监护工作，保护员工健康权益。</w:t>
      </w:r>
    </w:p>
    <w:p w14:paraId="45633EF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b/>
        </w:rPr>
        <w:t>2. 适用范围</w:t>
      </w:r>
    </w:p>
    <w:p w14:paraId="05CF02F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适用于公司存在职业病危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害因素（NMP、粉尘、噪声、辐射等）的作业场所及相关员工。</w:t>
      </w:r>
    </w:p>
    <w:p w14:paraId="4B5086C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b/>
        </w:rPr>
        <w:t>3. 职责分工</w:t>
      </w:r>
    </w:p>
    <w:p w14:paraId="022697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：负责职业病危害因素申报与监测，建立职业健康监护档案（一人一档）。</w:t>
      </w:r>
    </w:p>
    <w:p w14:paraId="59A1BF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人事行政部</w:t>
      </w:r>
      <w:r>
        <w:rPr>
          <w:rFonts w:hint="eastAsia" w:ascii="仿宋" w:hAnsi="仿宋" w:eastAsia="仿宋" w:cs="仿宋"/>
          <w:sz w:val="28"/>
          <w:szCs w:val="28"/>
        </w:rPr>
        <w:t>：负责组织员工岗前、在岗、离岗体检，严禁安排有职业禁忌证人员上岗。</w:t>
      </w:r>
    </w:p>
    <w:p w14:paraId="403C89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生产运营部</w:t>
      </w:r>
      <w:r>
        <w:rPr>
          <w:rFonts w:hint="eastAsia" w:ascii="仿宋" w:hAnsi="仿宋" w:eastAsia="仿宋" w:cs="仿宋"/>
          <w:sz w:val="28"/>
          <w:szCs w:val="28"/>
        </w:rPr>
        <w:t>：负责督促员工佩戴PPE，确保职业病防护设施（如通风除尘）有效运行。</w:t>
      </w:r>
    </w:p>
    <w:p w14:paraId="314D0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财务与审计部</w:t>
      </w:r>
      <w:r>
        <w:rPr>
          <w:rFonts w:hint="eastAsia" w:ascii="仿宋" w:hAnsi="仿宋" w:eastAsia="仿宋" w:cs="仿宋"/>
          <w:sz w:val="28"/>
          <w:szCs w:val="28"/>
        </w:rPr>
        <w:t>：保障体检、监测专项经费，严禁从员工工资扣除体检费。</w:t>
      </w:r>
    </w:p>
    <w:p w14:paraId="6ADCF89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b/>
        </w:rPr>
        <w:t>4. 管理程序</w:t>
      </w:r>
    </w:p>
    <w:p w14:paraId="4025018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4.1 危害因素识别与告知</w:t>
      </w:r>
    </w:p>
    <w:p w14:paraId="058BE8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因素识别</w:t>
      </w:r>
      <w:r>
        <w:rPr>
          <w:rFonts w:hint="eastAsia" w:ascii="仿宋" w:hAnsi="仿宋" w:eastAsia="仿宋" w:cs="仿宋"/>
          <w:sz w:val="28"/>
          <w:szCs w:val="28"/>
        </w:rPr>
        <w:t>：识别主要危害因素，包括化学因素（NMP、电解液）、物理因素（噪声、激光辐射）等。</w:t>
      </w:r>
    </w:p>
    <w:p w14:paraId="0BF4CD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警示告知</w:t>
      </w:r>
      <w:r>
        <w:rPr>
          <w:rFonts w:hint="eastAsia" w:ascii="仿宋" w:hAnsi="仿宋" w:eastAsia="仿宋" w:cs="仿宋"/>
          <w:sz w:val="28"/>
          <w:szCs w:val="28"/>
        </w:rPr>
        <w:t>：在产生严重危害的作业岗位设置警示标识和中文警示说明，告知危害后果及防护措施。</w:t>
      </w:r>
    </w:p>
    <w:p w14:paraId="18070B9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4.2 作业环境监测</w:t>
      </w:r>
    </w:p>
    <w:p w14:paraId="68BCE6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定期检测</w:t>
      </w:r>
      <w:r>
        <w:rPr>
          <w:rFonts w:hint="eastAsia" w:ascii="仿宋" w:hAnsi="仿宋" w:eastAsia="仿宋" w:cs="仿宋"/>
          <w:sz w:val="28"/>
          <w:szCs w:val="28"/>
        </w:rPr>
        <w:t>：每年委托有资质机构对工作场所进行至少1次职业病危害因素检测，结果在厂区公示。</w:t>
      </w:r>
    </w:p>
    <w:p w14:paraId="0023E1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辐射监测</w:t>
      </w:r>
      <w:r>
        <w:rPr>
          <w:rFonts w:hint="eastAsia" w:ascii="仿宋" w:hAnsi="仿宋" w:eastAsia="仿宋" w:cs="仿宋"/>
          <w:sz w:val="28"/>
          <w:szCs w:val="28"/>
        </w:rPr>
        <w:t>：对X-RAY、测厚仪等辐射设备，每季度进行个人剂量监测，每年进行场所辐射监测。</w:t>
      </w:r>
    </w:p>
    <w:p w14:paraId="2747365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4.3 职业健康监护（体检）</w:t>
      </w:r>
    </w:p>
    <w:p w14:paraId="234B1F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体检分类</w:t>
      </w:r>
      <w:r>
        <w:rPr>
          <w:rFonts w:hint="eastAsia" w:ascii="仿宋" w:hAnsi="仿宋" w:eastAsia="仿宋" w:cs="仿宋"/>
          <w:sz w:val="28"/>
          <w:szCs w:val="28"/>
        </w:rPr>
        <w:t>：严格执行上岗前、在岗期间（1年1次）、离岗时的职业健康检查。</w:t>
      </w:r>
    </w:p>
    <w:p w14:paraId="41C398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档案管理</w:t>
      </w:r>
      <w:r>
        <w:rPr>
          <w:rFonts w:hint="eastAsia" w:ascii="仿宋" w:hAnsi="仿宋" w:eastAsia="仿宋" w:cs="仿宋"/>
          <w:sz w:val="28"/>
          <w:szCs w:val="28"/>
        </w:rPr>
        <w:t>：建立“一人一档”的职业健康监护档案，并永久保存。员工离职时有权索取复印件。</w:t>
      </w:r>
    </w:p>
    <w:p w14:paraId="56B304E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4.4 个人防护用品（PPE）管理</w:t>
      </w:r>
    </w:p>
    <w:p w14:paraId="46253D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配备标准</w:t>
      </w:r>
      <w:r>
        <w:rPr>
          <w:rFonts w:hint="eastAsia" w:ascii="仿宋" w:hAnsi="仿宋" w:eastAsia="仿宋" w:cs="仿宋"/>
          <w:sz w:val="28"/>
          <w:szCs w:val="28"/>
        </w:rPr>
        <w:t>：针对注液（防毒面具）、涂布（防有机溶剂手套）、高噪（耳塞）等岗位制定配备标准。</w:t>
      </w:r>
    </w:p>
    <w:p w14:paraId="602457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采购与验收</w:t>
      </w:r>
      <w:r>
        <w:rPr>
          <w:rFonts w:hint="eastAsia" w:ascii="仿宋" w:hAnsi="仿宋" w:eastAsia="仿宋" w:cs="仿宋"/>
          <w:sz w:val="28"/>
          <w:szCs w:val="28"/>
        </w:rPr>
        <w:t>：必须采购有LA认证的特种劳动防护用品，严禁发放“三无”产品。</w:t>
      </w:r>
    </w:p>
    <w:p w14:paraId="63AB90C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4.5 辐射安全专项管理</w:t>
      </w:r>
    </w:p>
    <w:p w14:paraId="33E182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许可管理</w:t>
      </w:r>
      <w:r>
        <w:rPr>
          <w:rFonts w:hint="eastAsia" w:ascii="仿宋" w:hAnsi="仿宋" w:eastAsia="仿宋" w:cs="仿宋"/>
          <w:sz w:val="28"/>
          <w:szCs w:val="28"/>
        </w:rPr>
        <w:t>：依法申领《辐射安全许可证》，落实“三同时”及环保验收。</w:t>
      </w:r>
    </w:p>
    <w:p w14:paraId="19FDBF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sz w:val="28"/>
          <w:szCs w:val="28"/>
        </w:rPr>
        <w:t>安全联锁</w:t>
      </w:r>
      <w:r>
        <w:rPr>
          <w:rFonts w:hint="eastAsia" w:ascii="仿宋" w:hAnsi="仿宋" w:eastAsia="仿宋" w:cs="仿宋"/>
          <w:sz w:val="28"/>
          <w:szCs w:val="28"/>
        </w:rPr>
        <w:t>：确保X-RAY等设备门机联锁完好，严禁屏蔽联锁强行作业。辐射工作人员需持证上岗。</w:t>
      </w:r>
    </w:p>
    <w:p w14:paraId="1F585E1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Style w:val="7"/>
          <w:rFonts w:hint="eastAsia" w:ascii="仿宋" w:hAnsi="仿宋" w:eastAsia="仿宋" w:cs="仿宋"/>
          <w:b/>
        </w:rPr>
        <w:t>5. 支持性文件（三级文件）</w:t>
      </w:r>
    </w:p>
    <w:p w14:paraId="0A5CE1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《职业病危害因素监测与健康体检制度》</w:t>
      </w:r>
    </w:p>
    <w:p w14:paraId="196771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《个人防护用品（PPE）管理制度》</w:t>
      </w:r>
    </w:p>
    <w:p w14:paraId="77C8DD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《辐射安全管理制度》</w:t>
      </w:r>
    </w:p>
    <w:p w14:paraId="18F735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《化学品安全管理制度》</w:t>
      </w:r>
    </w:p>
    <w:p w14:paraId="66BD13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《噪声污染防治管理制度》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2CE307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769</Words>
  <Characters>805</Characters>
  <TotalTime>0</TotalTime>
  <ScaleCrop>false</ScaleCrop>
  <LinksUpToDate>false</LinksUpToDate>
  <CharactersWithSpaces>815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2026-01-21T08:50:35Z</dcterms:created>
  <dc:creator>Guangyang</dc:creator>
  <cp:lastModifiedBy>噗⁼³₌₃</cp:lastModifiedBy>
  <dcterms:modified xsi:type="dcterms:W3CDTF">2026-01-21T08:50:44Z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7C3A01CDF93147FAA23D9A41E402C5A2_12</vt:lpwstr>
  </property>
</Properties>
</file>