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2B4B1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安全教育培训制度</w:t>
      </w:r>
    </w:p>
    <w:p w14:paraId="1690ABF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09173CB2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提升全员安全意识与实操技能，确保员工能够识别并管控锂电池生产全流程（含混料、涂布、注液、化成等）中的风险，规范安全教育培训管理，防止因“违章指挥、违章操作、违反劳动纪律”导致事故，特制定本制度。</w:t>
      </w:r>
    </w:p>
    <w:p w14:paraId="3AC7A11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  <w:bookmarkStart w:id="0" w:name="_GoBack"/>
      <w:bookmarkEnd w:id="0"/>
    </w:p>
    <w:p w14:paraId="31EB468A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适用于公司全体员工（含管理层、操作工、实习生）、劳务派遣人员、外协作业人员及供应商。</w:t>
      </w:r>
    </w:p>
    <w:p w14:paraId="69DD7B2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06B0E4C3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三级安全教育</w:t>
      </w:r>
      <w:r>
        <w:rPr>
          <w:rFonts w:hint="eastAsia" w:ascii="仿宋" w:hAnsi="仿宋" w:eastAsia="仿宋" w:cs="仿宋"/>
          <w:sz w:val="28"/>
          <w:szCs w:val="28"/>
        </w:rPr>
        <w:t>：指公司（厂级）、车间（部门级）、班组（岗位级）三个层级的岗前安全教育。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特种作业人员</w:t>
      </w:r>
      <w:r>
        <w:rPr>
          <w:rFonts w:hint="eastAsia" w:ascii="仿宋" w:hAnsi="仿宋" w:eastAsia="仿宋" w:cs="仿宋"/>
          <w:sz w:val="28"/>
          <w:szCs w:val="28"/>
        </w:rPr>
        <w:t>：从事电工、焊工、高处作业、危化品作业等对操作者本人、他人及设备设施的安全可能造成重大危害的作业人员。</w:t>
      </w:r>
    </w:p>
    <w:p w14:paraId="589FDFF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3118A27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4.1 EHS与消防部</w:t>
      </w:r>
    </w:p>
    <w:p w14:paraId="020034C6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4.1.1 负责制定年度安全培训计划并监督实施；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4.1.2 负责组织厂级安全教育及外部特种作业取证协调；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4.1.3 负责建立并维护全员安全培训档案，执行“一人一档”管理。</w:t>
      </w:r>
    </w:p>
    <w:p w14:paraId="48D3E4F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4.2 各部门/车间</w:t>
      </w:r>
    </w:p>
    <w:p w14:paraId="0BCBE54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4.2.1 负责本部门周、月度安全培训及车间级、班组级教育；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4.2.2 负责开发具有岗位特性的安全 SOP 培训教材。</w:t>
      </w:r>
    </w:p>
    <w:p w14:paraId="1FE255D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4.3 人事行政部</w:t>
      </w:r>
    </w:p>
    <w:p w14:paraId="02CDF854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4.3.1 负责在新员工入职、转岗时通知 EHS 部门进行培训，严禁“先上岗，后培训”。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4.3.2 负责将 EHS 考核结果纳入员工试用期转正及年度绩效考核体系，对安全不合格者实行“一票否决”。</w:t>
      </w:r>
    </w:p>
    <w:p w14:paraId="726D24B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4.4 财务与审计部</w:t>
      </w:r>
    </w:p>
    <w:p w14:paraId="4FA9E6EE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4.4.1 负责保障年度安全培训所需的专项经费（如外聘讲师费、实操考核耗材费）。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4.4.2 负责核算因未持证上岗导致的潜在罚款风险，并进行合规成本分析。</w:t>
      </w:r>
    </w:p>
    <w:p w14:paraId="7207610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703D43A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5.1 三级安全教育（核心底线）</w:t>
      </w:r>
    </w:p>
    <w:p w14:paraId="2F30FB99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5.1.1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培训学时要求</w:t>
      </w:r>
      <w:r>
        <w:rPr>
          <w:rFonts w:hint="eastAsia" w:ascii="仿宋" w:hAnsi="仿宋" w:eastAsia="仿宋" w:cs="仿宋"/>
          <w:sz w:val="28"/>
          <w:szCs w:val="28"/>
        </w:rPr>
        <w:t xml:space="preserve">：新入职员工岗前安全培训时间不得少于 </w:t>
      </w:r>
      <w:r>
        <w:rPr>
          <w:rStyle w:val="8"/>
          <w:rFonts w:hint="eastAsia" w:ascii="仿宋" w:hAnsi="仿宋" w:eastAsia="仿宋" w:cs="仿宋"/>
          <w:sz w:val="28"/>
          <w:szCs w:val="28"/>
        </w:rPr>
        <w:t>24 学时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5.1.2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厂级教育（不少于 8 学时）</w:t>
      </w:r>
      <w:r>
        <w:rPr>
          <w:rFonts w:hint="eastAsia" w:ascii="仿宋" w:hAnsi="仿宋" w:eastAsia="仿宋" w:cs="仿宋"/>
          <w:sz w:val="28"/>
          <w:szCs w:val="28"/>
        </w:rPr>
        <w:t>：由 EHS 与消防部负责。</w:t>
      </w:r>
    </w:p>
    <w:p w14:paraId="6E897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内容：国家法律法规、公司红线制度、锂电行业典型事故案例（火灾/爆炸）、通用消防技能。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5.1.3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车间级教育（不少于 8 学时）</w:t>
      </w:r>
      <w:r>
        <w:rPr>
          <w:rFonts w:hint="eastAsia" w:ascii="仿宋" w:hAnsi="仿宋" w:eastAsia="仿宋" w:cs="仿宋"/>
          <w:sz w:val="28"/>
          <w:szCs w:val="28"/>
        </w:rPr>
        <w:t>：由部门负责人或兼职安全员负责。</w:t>
      </w:r>
    </w:p>
    <w:p w14:paraId="73A8F1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内容：本车间危险源分布（如 NMP 罐区、注液间）、职业病危害防护、环境管控要求。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5.1.4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班组级教育（不少于 8 学时）</w:t>
      </w:r>
      <w:r>
        <w:rPr>
          <w:rFonts w:hint="eastAsia" w:ascii="仿宋" w:hAnsi="仿宋" w:eastAsia="仿宋" w:cs="仿宋"/>
          <w:sz w:val="28"/>
          <w:szCs w:val="28"/>
        </w:rPr>
        <w:t>：由生产主管负责。</w:t>
      </w:r>
    </w:p>
    <w:p w14:paraId="569E10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3" w:lineRule="atLeast"/>
        <w:ind w:left="72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内容：岗位安全操作规程（SOP）、风险点告知、个人防护用品（PPE）正确佩戴、紧急停机操作。</w:t>
      </w:r>
    </w:p>
    <w:p w14:paraId="3A3E0D1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5.2 考核与上岗确认</w:t>
      </w:r>
    </w:p>
    <w:p w14:paraId="26059568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5.2.1 培训结束后必须进行书面考核。</w:t>
      </w:r>
      <w:r>
        <w:rPr>
          <w:rStyle w:val="8"/>
          <w:rFonts w:hint="eastAsia" w:ascii="仿宋" w:hAnsi="仿宋" w:eastAsia="仿宋" w:cs="仿宋"/>
          <w:sz w:val="28"/>
          <w:szCs w:val="28"/>
        </w:rPr>
        <w:t>合格分数为 80 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5.2.2 特殊岗位（如注液、化成、仓储）合格分数要求为 </w:t>
      </w:r>
      <w:r>
        <w:rPr>
          <w:rStyle w:val="8"/>
          <w:rFonts w:hint="eastAsia" w:ascii="仿宋" w:hAnsi="仿宋" w:eastAsia="仿宋" w:cs="仿宋"/>
          <w:sz w:val="28"/>
          <w:szCs w:val="28"/>
        </w:rPr>
        <w:t>90 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5.2.3 考核不合格者一律不得上岗，安排补考。补考仍不合格者，予以退回人事部处理。</w:t>
      </w:r>
    </w:p>
    <w:p w14:paraId="22F6655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5.3 专项安全培训</w:t>
      </w:r>
    </w:p>
    <w:p w14:paraId="7E1A5A43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5.3.1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锂电池安全专项</w:t>
      </w:r>
      <w:r>
        <w:rPr>
          <w:rFonts w:hint="eastAsia" w:ascii="仿宋" w:hAnsi="仿宋" w:eastAsia="仿宋" w:cs="仿宋"/>
          <w:sz w:val="28"/>
          <w:szCs w:val="28"/>
        </w:rPr>
        <w:t>：每年至少开展一次，内容含电芯热失控识别、防爆柜使用、消防器材实操。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5.3.2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化学品安全专项</w:t>
      </w:r>
      <w:r>
        <w:rPr>
          <w:rFonts w:hint="eastAsia" w:ascii="仿宋" w:hAnsi="仿宋" w:eastAsia="仿宋" w:cs="仿宋"/>
          <w:sz w:val="28"/>
          <w:szCs w:val="28"/>
        </w:rPr>
        <w:t>：针对接触电解液、NMP、溶剂的员工，必须培训 SDS（安全技术说明书）及泄漏处置，每年复训。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5.3.3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“四新”培训</w:t>
      </w:r>
      <w:r>
        <w:rPr>
          <w:rFonts w:hint="eastAsia" w:ascii="仿宋" w:hAnsi="仿宋" w:eastAsia="仿宋" w:cs="仿宋"/>
          <w:sz w:val="28"/>
          <w:szCs w:val="28"/>
        </w:rPr>
        <w:t>：采用新工艺、新技术、新材料或者使用新设备前，必须对相关人员进行专项安全培训，考核合格后方可操作。</w:t>
      </w:r>
    </w:p>
    <w:p w14:paraId="1A5E545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5.4 特种作业管理</w:t>
      </w:r>
    </w:p>
    <w:p w14:paraId="694BC7BD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5.4.1 电工、焊工、叉车工、压力容器操作工等必须持证上岗。</w:t>
      </w:r>
      <w:r>
        <w:rPr>
          <w:rStyle w:val="8"/>
          <w:rFonts w:hint="eastAsia" w:ascii="仿宋" w:hAnsi="仿宋" w:eastAsia="仿宋" w:cs="仿宋"/>
          <w:sz w:val="28"/>
          <w:szCs w:val="28"/>
        </w:rPr>
        <w:t>人事行政部</w:t>
      </w:r>
      <w:r>
        <w:rPr>
          <w:rFonts w:hint="eastAsia" w:ascii="仿宋" w:hAnsi="仿宋" w:eastAsia="仿宋" w:cs="仿宋"/>
          <w:sz w:val="28"/>
          <w:szCs w:val="28"/>
        </w:rPr>
        <w:t>在招聘录用环节必须查验其《特种作业操作证》原件的真实性（通过应急管理部官网查询）。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5.4.2 证件过期前 </w:t>
      </w:r>
      <w:r>
        <w:rPr>
          <w:rStyle w:val="8"/>
          <w:rFonts w:hint="eastAsia" w:ascii="仿宋" w:hAnsi="仿宋" w:eastAsia="仿宋" w:cs="仿宋"/>
          <w:sz w:val="28"/>
          <w:szCs w:val="28"/>
        </w:rPr>
        <w:t>3 个月</w:t>
      </w:r>
      <w:r>
        <w:rPr>
          <w:rFonts w:hint="eastAsia" w:ascii="仿宋" w:hAnsi="仿宋" w:eastAsia="仿宋" w:cs="仿宋"/>
          <w:sz w:val="28"/>
          <w:szCs w:val="28"/>
        </w:rPr>
        <w:t xml:space="preserve"> 必须向 EHS 部门报备并安排复审。证件失效期间，严禁从事特种作业。</w:t>
      </w:r>
    </w:p>
    <w:p w14:paraId="4E25CFD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5.5 经费支持（财务）</w:t>
      </w:r>
    </w:p>
    <w:p w14:paraId="6440D5C0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5.5.1 安全培训经费应纳入年度预算。</w:t>
      </w:r>
      <w:r>
        <w:rPr>
          <w:rStyle w:val="8"/>
          <w:rFonts w:hint="eastAsia" w:ascii="仿宋" w:hAnsi="仿宋" w:eastAsia="仿宋" w:cs="仿宋"/>
          <w:sz w:val="28"/>
          <w:szCs w:val="28"/>
        </w:rPr>
        <w:t>财务与审计部</w:t>
      </w:r>
      <w:r>
        <w:rPr>
          <w:rFonts w:hint="eastAsia" w:ascii="仿宋" w:hAnsi="仿宋" w:eastAsia="仿宋" w:cs="仿宋"/>
          <w:sz w:val="28"/>
          <w:szCs w:val="28"/>
        </w:rPr>
        <w:t>应根据培训计划，简化费用报销流程，确保培训活动（特别是外送取证培训）不因资金问题延误。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5.5.2 对于必须外送培训的特种作业人员，凭合格证和正规发票报销，严禁挤占安全培训经费。</w:t>
      </w:r>
    </w:p>
    <w:p w14:paraId="07F2A9A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5.6 培训记录管理</w:t>
      </w:r>
    </w:p>
    <w:p w14:paraId="6B1C2964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5.5.1 每次培训必须保留“四要素”：</w:t>
      </w:r>
      <w:r>
        <w:rPr>
          <w:rStyle w:val="8"/>
          <w:rFonts w:hint="eastAsia" w:ascii="仿宋" w:hAnsi="仿宋" w:eastAsia="仿宋" w:cs="仿宋"/>
          <w:sz w:val="28"/>
          <w:szCs w:val="28"/>
        </w:rPr>
        <w:t>签到表（原件）、培训教材（PPT/视频）、考核试卷（含批改评分）、现场照片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5.5.2 培训档案保存期限不少于 </w:t>
      </w:r>
      <w:r>
        <w:rPr>
          <w:rStyle w:val="8"/>
          <w:rFonts w:hint="eastAsia" w:ascii="仿宋" w:hAnsi="仿宋" w:eastAsia="仿宋" w:cs="仿宋"/>
          <w:sz w:val="28"/>
          <w:szCs w:val="28"/>
        </w:rPr>
        <w:t>3 年</w:t>
      </w:r>
      <w:r>
        <w:rPr>
          <w:rFonts w:hint="eastAsia" w:ascii="仿宋" w:hAnsi="仿宋" w:eastAsia="仿宋" w:cs="仿宋"/>
          <w:sz w:val="28"/>
          <w:szCs w:val="28"/>
        </w:rPr>
        <w:t>，特种作业档案永久保存。</w:t>
      </w:r>
    </w:p>
    <w:p w14:paraId="7EE70D3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42F77F1B">
      <w:pPr>
        <w:pStyle w:val="5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严禁违规上岗</w:t>
      </w:r>
      <w:r>
        <w:rPr>
          <w:rFonts w:hint="eastAsia" w:ascii="仿宋" w:hAnsi="仿宋" w:eastAsia="仿宋" w:cs="仿宋"/>
          <w:sz w:val="28"/>
          <w:szCs w:val="28"/>
        </w:rPr>
        <w:t>。严禁“先上岗、后培训”或培训学时不足即安排上岗作业。违者对部门负责人给予警告处分，并强制责任人离岗补训。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严禁取证违规</w:t>
      </w:r>
      <w:r>
        <w:rPr>
          <w:rFonts w:hint="eastAsia" w:ascii="仿宋" w:hAnsi="仿宋" w:eastAsia="仿宋" w:cs="仿宋"/>
          <w:sz w:val="28"/>
          <w:szCs w:val="28"/>
        </w:rPr>
        <w:t>。严禁特种作业无证上岗、持假证上岗或指派无证人员从事特种作业。违者对责任人给予记过处分，造成严重后果的给予解除劳动合同处理。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严禁诚信违约</w:t>
      </w:r>
      <w:r>
        <w:rPr>
          <w:rFonts w:hint="eastAsia" w:ascii="仿宋" w:hAnsi="仿宋" w:eastAsia="仿宋" w:cs="仿宋"/>
          <w:sz w:val="28"/>
          <w:szCs w:val="28"/>
        </w:rPr>
        <w:t>。严禁在安全培训考核中作弊、代他人签名或伪造培训记录。违者对责任人进行通报批评，考核成绩作废并重新参加培训。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8"/>
          <w:rFonts w:hint="eastAsia" w:ascii="仿宋" w:hAnsi="仿宋" w:eastAsia="仿宋" w:cs="仿宋"/>
          <w:sz w:val="28"/>
          <w:szCs w:val="28"/>
        </w:rPr>
        <w:t>严禁抗拒培训</w:t>
      </w:r>
      <w:r>
        <w:rPr>
          <w:rFonts w:hint="eastAsia" w:ascii="仿宋" w:hAnsi="仿宋" w:eastAsia="仿宋" w:cs="仿宋"/>
          <w:sz w:val="28"/>
          <w:szCs w:val="28"/>
        </w:rPr>
        <w:t>。严禁员工连续两次考核不合格且拒绝参加进一步教育培训。违者公司有权对其进行岗位调整，直至解除劳动合同。</w:t>
      </w:r>
    </w:p>
    <w:p w14:paraId="7BF576A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0BF33A8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7.1 《新员工三级安全教育登记卡》</w:t>
      </w:r>
    </w:p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3863"/>
        <w:gridCol w:w="611"/>
        <w:gridCol w:w="1536"/>
        <w:gridCol w:w="868"/>
        <w:gridCol w:w="611"/>
        <w:gridCol w:w="868"/>
        <w:gridCol w:w="206"/>
      </w:tblGrid>
      <w:tr w14:paraId="4C04DF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8F78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E6D17">
            <w:pPr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421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部门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A0535">
            <w:pPr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E015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岗位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2A584">
            <w:pPr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AB52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入职日期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7ABEB">
            <w:pPr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</w:tc>
      </w:tr>
      <w:tr w14:paraId="678ACF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3E1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教育级别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E8D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培训内容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D75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学时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B7D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考核成绩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BD3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教员签名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63E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576B5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78000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38EE62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D01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厂级教育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C35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法律法规、公司规章制度、锂电事故案例、通用消防知识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453CF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17AE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416AB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9D30D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0DBE8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4CE5B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65B121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93A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车间级教育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8A6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车间危险源（NMP/电解液）、职业危害防护、环境管控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5792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1EA57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5A5B8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D2E0E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9BB4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DB582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0C0A16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FE7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班组级教育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0F8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岗位 SOP、PPE 佩戴、应急停机、风险告知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F076E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FA755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6BB1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E6102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B6720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2CED4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2118CD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249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审批意见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D76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EHS与消防部确认：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5C6BC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23E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Style w:val="8"/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部门负责人确认：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2D1D4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8521B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6C73F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63139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 w14:paraId="3AC13EE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7.2 《年度安全培训计划表》</w:t>
      </w:r>
    </w:p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1880"/>
        <w:gridCol w:w="1515"/>
        <w:gridCol w:w="2365"/>
        <w:gridCol w:w="1137"/>
        <w:gridCol w:w="1353"/>
        <w:gridCol w:w="655"/>
      </w:tblGrid>
      <w:tr w14:paraId="7A9C6E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C571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BF75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培训项目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FA4F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培训对象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9E266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培训内容摘要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E550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计划月份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B618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负责部门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0FC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E04C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78B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CA4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三级安全教育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4E0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新入职员工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834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厂级/车间级/班组级教育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B20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常年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F4B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EHS与消防部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FA209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24E8E9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F8C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6DB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锂电池安全专项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044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全员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B5C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热失控识别、防爆柜使用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34E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6月/12月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D34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EHS与消防部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37922A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67A7A2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408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CF4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化学品安全专项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D8D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接触化学品人员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651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SDS、泄漏处置、PPE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501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C48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EHS与消防部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BA47E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5E8DE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E18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8F8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特种作业取证/复审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2C71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特种作业人员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8E9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电工、焊工、叉车等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CFF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按需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A8E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EHS与消防部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17695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733BF8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D9E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85F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“四新”培训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93E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相关操作员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377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新工艺、新设备安全操作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A09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随机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8EB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各部门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AEFAA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 w14:paraId="216ECCB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7.3 《特种作业人员台账》</w:t>
      </w:r>
    </w:p>
    <w:tbl>
      <w:tblPr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745"/>
        <w:gridCol w:w="745"/>
        <w:gridCol w:w="745"/>
        <w:gridCol w:w="1272"/>
        <w:gridCol w:w="1272"/>
        <w:gridCol w:w="1272"/>
        <w:gridCol w:w="1272"/>
        <w:gridCol w:w="746"/>
        <w:gridCol w:w="746"/>
      </w:tblGrid>
      <w:tr w14:paraId="78E766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7A67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E65C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44D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部门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56B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工种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11FA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证书编号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5F5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初领日期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3B40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复审日期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430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有效期至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10ED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F48A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383B2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4F1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F37A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6BE4C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A147B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8C69D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E46EC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7A8EF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EEBDF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D3546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A8913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  <w:tr w14:paraId="536FED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36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479A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BF6F3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D1F18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151B8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84F8E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7FC41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84FD4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2E04C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4FD02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 w14:paraId="0428D262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八、 本文件自发布之日起生效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7BB91C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80" w:beforeAutospacing="0" w:after="28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2011</Words>
  <Characters>2200</Characters>
  <TotalTime>0</TotalTime>
  <ScaleCrop>false</ScaleCrop>
  <LinksUpToDate>false</LinksUpToDate>
  <CharactersWithSpaces>2284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2026-01-21T09:52:02Z</dcterms:created>
  <dc:creator>Guangyang</dc:creator>
  <cp:lastModifiedBy>噗⁼³₌₃</cp:lastModifiedBy>
  <dcterms:modified xsi:type="dcterms:W3CDTF">2026-01-21T09:52:10Z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6187BC037B77439BA6288D7890A74501_12</vt:lpwstr>
  </property>
</Properties>
</file>