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CED5A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安全生产档案管理制度</w:t>
      </w:r>
    </w:p>
    <w:p w14:paraId="09813DC3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 目的</w:t>
      </w:r>
    </w:p>
    <w:p w14:paraId="3C33BCB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为规范公司安全生产档案管理工作，确保安全生产信息的完整性、可追溯性，为安全管理决策提供依据，特制定本制度。</w:t>
      </w:r>
    </w:p>
    <w:p w14:paraId="202251A1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 适用范围</w:t>
      </w:r>
    </w:p>
    <w:p w14:paraId="3630BC1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本制度适用于公司各部门、各车间在生产经营活动中形成的所有安全生产相关文件、记录、台账、图纸、影像资料等的收集、整理、归档和保管。</w:t>
      </w:r>
    </w:p>
    <w:p w14:paraId="45FAFCD7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 定义</w:t>
      </w:r>
    </w:p>
    <w:p w14:paraId="6FD075D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3.1 安全生产档案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指在安全生产管理活动中直接形成的，具有保存价值的文字、图表、声像等各种形式的历史记录。</w:t>
      </w:r>
    </w:p>
    <w:p w14:paraId="6F4DF155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 职责划分</w:t>
      </w:r>
    </w:p>
    <w:p w14:paraId="1800551C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4.1 EHS与消防部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a）负责建立全公司安全生产档案管理体系，制定档案分类标准。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b）负责公司级安全档案（如评价报告、事故调查报告、综合性制度）的归档管理。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c）指导、监督各部门的安全档案管理工作。</w:t>
      </w:r>
    </w:p>
    <w:p w14:paraId="51DD7459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4.2 人事行政部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a）负责建立并保管所有员工的“职业健康监护档案”及人事档案。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b）负责离职人员职业健康档案的封存与备查。</w:t>
      </w:r>
    </w:p>
    <w:p w14:paraId="2F3F820C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4.3 生产运营部与厂务部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a）负责建立“一机一档”，确保特种设备及关键生产设施的技术资料（说明书、合格证、维护记录）完整。</w:t>
      </w:r>
    </w:p>
    <w:p w14:paraId="55DF655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4.4 人事行政部/综合管理中心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a）负责公司实体档案室的“五防”管理（防火、防潮、防虫、防盗、防光）。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b）负责电子文档的服务器备份与数据安全。</w:t>
      </w:r>
    </w:p>
    <w:p w14:paraId="1AE1C2B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4.5 各职能部门/车间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a）负责本部门/车间安全档案（如班组活动记录、巡检记录、隐患整改记录）的收集、整理和保管。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b）指定专人（兼职档案员）负责档案管理工作。</w:t>
      </w:r>
    </w:p>
    <w:p w14:paraId="498F83D6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 内容</w:t>
      </w:r>
    </w:p>
    <w:p w14:paraId="232DA10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5.1 档案分类与建档要求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人员档案（一人一档）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b）建立全员安全生产教育培训档案，包括三级教育卡、培训签到表、试卷、证书复印件。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c）建立职业健康监护档案，包括上岗前、在岗期间、离岗时的体检报告及职业病危害告知书。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d）记录员工的违章行为及安全奖励情况。</w:t>
      </w:r>
    </w:p>
    <w:p w14:paraId="53D9CBDB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e）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设备档案（一机一档）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f）特种设备及重点生产设备必须建立台账和专项档案。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g）档案内容包括：设备说明书、合格证、安装验收资料、历次检验报告、维护保养记录、故障及维修记录。</w:t>
      </w:r>
    </w:p>
    <w:p w14:paraId="46B12A8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h）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运行管理档案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i）安全生产责任制及各类管理制度。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j）安全生产会议记录。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k）隐患排查与整改闭环台账。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l）危险源辨识与风险评价资料。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m）应急演练方案、签到表及评估报告。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n）事故调查处理卷宗。</w:t>
      </w:r>
    </w:p>
    <w:p w14:paraId="7F82E48C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5.2 档案的收集与归档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a）遵循“谁形成、谁收集、谁整理”的原则。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b）安全生产记录应真实、清晰，严禁涂改或伪造。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c）各部门应在每季度末对本季度的安全档案进行清理，并于次年 </w:t>
      </w:r>
      <w:r>
        <w:rPr>
          <w:rStyle w:val="7"/>
          <w:rFonts w:hint="eastAsia" w:ascii="仿宋" w:hAnsi="仿宋" w:eastAsia="仿宋" w:cs="仿宋"/>
          <w:sz w:val="28"/>
          <w:szCs w:val="28"/>
        </w:rPr>
        <w:t>1 月底</w:t>
      </w:r>
      <w:r>
        <w:rPr>
          <w:rFonts w:hint="eastAsia" w:ascii="仿宋" w:hAnsi="仿宋" w:eastAsia="仿宋" w:cs="仿宋"/>
          <w:sz w:val="28"/>
          <w:szCs w:val="28"/>
        </w:rPr>
        <w:t xml:space="preserve"> 前完成上一年度档案的组卷工作。</w:t>
      </w:r>
    </w:p>
    <w:p w14:paraId="39D4C62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5.3 档案的保管与销毁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a）档案保管应具备防潮、防火、防虫、防光、防盗等“五防”条件。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保存年限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永久保存</w:t>
      </w:r>
      <w:r>
        <w:rPr>
          <w:rFonts w:hint="eastAsia" w:ascii="仿宋" w:hAnsi="仿宋" w:eastAsia="仿宋" w:cs="仿宋"/>
          <w:sz w:val="28"/>
          <w:szCs w:val="28"/>
        </w:rPr>
        <w:t>：事故调查报告、职业病危害评价报告、安全评价报告、安全设施设计专篇、竣工验收资料。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长期保存（不少于 30 年）</w:t>
      </w:r>
      <w:r>
        <w:rPr>
          <w:rFonts w:hint="eastAsia" w:ascii="仿宋" w:hAnsi="仿宋" w:eastAsia="仿宋" w:cs="仿宋"/>
          <w:sz w:val="28"/>
          <w:szCs w:val="28"/>
        </w:rPr>
        <w:t>：职业健康监护档案（或保存至员工退休后 20 年）、重大隐患整改记录。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短期保存（3 年）</w:t>
      </w:r>
      <w:r>
        <w:rPr>
          <w:rFonts w:hint="eastAsia" w:ascii="仿宋" w:hAnsi="仿宋" w:eastAsia="仿宋" w:cs="仿宋"/>
          <w:sz w:val="28"/>
          <w:szCs w:val="28"/>
        </w:rPr>
        <w:t>：日常巡检记录、会议签到、一般教育培训记录。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f）超过保存期限的档案，由 </w:t>
      </w:r>
      <w:r>
        <w:rPr>
          <w:rStyle w:val="7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t xml:space="preserve"> 编制销毁清单，经公司主要负责人审批后，由两人监督销毁。</w:t>
      </w:r>
    </w:p>
    <w:p w14:paraId="0A56AB1D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5.4 档案的借阅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a）借阅档案必须履行审批登记手续。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b）严禁在借阅档案上圈划、涂改、折叠或拆散。</w:t>
      </w:r>
    </w:p>
    <w:p w14:paraId="48942E90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六、 附则</w:t>
      </w:r>
    </w:p>
    <w:p w14:paraId="5F9C7268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6.1 本制度由 </w:t>
      </w:r>
      <w:r>
        <w:rPr>
          <w:rStyle w:val="7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t xml:space="preserve"> 负责解释。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6.2 本制度自发布之日起执行。</w:t>
      </w:r>
    </w:p>
    <w:p w14:paraId="36A5C46C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525F0A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480" w:beforeAutospacing="0" w:after="480" w:afterAutospacing="0"/>
      <w:ind w:left="0" w:right="0"/>
      <w:jc w:val="center"/>
    </w:pPr>
    <w:rPr>
      <w:rFonts w:ascii="黑体" w:hAnsi="宋体" w:eastAsia="黑体" w:cs="黑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36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1266</Words>
  <Characters>1301</Characters>
  <TotalTime>0</TotalTime>
  <ScaleCrop>false</ScaleCrop>
  <LinksUpToDate>false</LinksUpToDate>
  <CharactersWithSpaces>1334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2026-01-21T09:59:42Z</dcterms:created>
  <dc:creator>Guangyang</dc:creator>
  <cp:lastModifiedBy>噗⁼³₌₃</cp:lastModifiedBy>
  <dcterms:modified xsi:type="dcterms:W3CDTF">2026-01-21T10:00:16Z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DA7962A1703F457D9EEF1E1BC9A86161_12</vt:lpwstr>
  </property>
</Properties>
</file>