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与 BeanFactory 关系就像汽车与引擎的关系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依赖 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平时使用的是 ApplicationContext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751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2016-08-20T10:04:10Z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