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DBB32">
      <w:pPr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0050CB"/>
          <w:sz w:val="32"/>
        </w:rPr>
        <w:t>一、</w:t>
      </w:r>
      <w:r>
        <w:rPr>
          <w:rFonts w:hint="eastAsia" w:ascii="微软雅黑" w:hAnsi="微软雅黑" w:eastAsia="微软雅黑"/>
          <w:b/>
          <w:color w:val="0050CB"/>
          <w:sz w:val="32"/>
          <w:lang w:val="en-US" w:eastAsia="zh-CN"/>
        </w:rPr>
        <w:t>项目基本情况</w:t>
      </w:r>
    </w:p>
    <w:p w14:paraId="4CA0E241">
      <w:pPr>
        <w:spacing w:after="80" w:line="360" w:lineRule="auto"/>
        <w:ind w:firstLine="420"/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预期实现的功能</w:t>
      </w:r>
      <w:r>
        <w:rPr>
          <w:rFonts w:ascii="微软雅黑" w:hAnsi="微软雅黑" w:eastAsia="微软雅黑"/>
          <w:b w:val="0"/>
          <w:sz w:val="22"/>
        </w:rPr>
        <w:t>：会员在网页上登录、看彩种、配方案、挂到云端自动跑；运营人员在后台管会员、管方案、看数据、发公告。</w:t>
      </w:r>
    </w:p>
    <w:p w14:paraId="7B515F42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技术上是三块：会员用的网页（用户端）、运营用的后台（管理端）、以及跑业务的 Go 后端 + PostgreSQL 数据库。另外还做了消息推送，比如维护开关、余额变动、开奖结果这些不用手动刷新页面。</w:t>
      </w:r>
    </w:p>
    <w:p w14:paraId="14EA770B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目前大框架和主要功能都写完了，本地/内测环境可以完整跑一遍演示。还在搞的是：跟第三方挂机平台的深度对接，以及几种高级方案玩法的前端界面。</w:t>
      </w:r>
    </w:p>
    <w:p w14:paraId="21D9E1B4">
      <w:pPr>
        <w:spacing w:before="160" w:after="120"/>
      </w:pPr>
      <w:r>
        <w:rPr>
          <w:rFonts w:ascii="微软雅黑" w:hAnsi="微软雅黑" w:eastAsia="微软雅黑"/>
          <w:b/>
          <w:sz w:val="28"/>
        </w:rPr>
        <w:t>1.1 做了哪些东西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67"/>
      </w:tblGrid>
      <w:tr w14:paraId="6406E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8454F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东西</w:t>
            </w:r>
          </w:p>
        </w:tc>
        <w:tc>
          <w:tcPr>
            <w:tcW w:w="5967" w:type="dxa"/>
          </w:tcPr>
          <w:p w14:paraId="5A89D39F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lang w:val="en-US" w:eastAsia="zh-CN"/>
              </w:rPr>
              <w:t>描述</w:t>
            </w:r>
          </w:p>
        </w:tc>
      </w:tr>
      <w:tr w14:paraId="17D9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68A28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会员网页</w:t>
            </w:r>
          </w:p>
        </w:tc>
        <w:tc>
          <w:tcPr>
            <w:tcW w:w="5967" w:type="dxa"/>
          </w:tcPr>
          <w:p w14:paraId="20BF60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大厅、配方案、云端跑方案、看投注、会员中心、公告等</w:t>
            </w:r>
          </w:p>
        </w:tc>
      </w:tr>
      <w:tr w14:paraId="21852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471F5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运营后台</w:t>
            </w:r>
          </w:p>
        </w:tc>
        <w:tc>
          <w:tcPr>
            <w:tcW w:w="5967" w:type="dxa"/>
          </w:tcPr>
          <w:p w14:paraId="10C881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看板、查会员、管方案、管订单、发内容、管账号权限等</w:t>
            </w:r>
          </w:p>
        </w:tc>
      </w:tr>
      <w:tr w14:paraId="19A71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D4CE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后端服务</w:t>
            </w:r>
          </w:p>
        </w:tc>
        <w:tc>
          <w:tcPr>
            <w:tcW w:w="5967" w:type="dxa"/>
          </w:tcPr>
          <w:p w14:paraId="466C6E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所有接口、登录验证、业务逻辑、后台自动任务</w:t>
            </w:r>
          </w:p>
        </w:tc>
      </w:tr>
      <w:tr w14:paraId="2EDCB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1C12B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w="5967" w:type="dxa"/>
          </w:tcPr>
          <w:p w14:paraId="1FE8FC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表结构、演示数据、升级脚本</w:t>
            </w:r>
          </w:p>
        </w:tc>
      </w:tr>
      <w:tr w14:paraId="55180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1FBA3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接口文档</w:t>
            </w:r>
          </w:p>
        </w:tc>
        <w:tc>
          <w:tcPr>
            <w:tcW w:w="5967" w:type="dxa"/>
          </w:tcPr>
          <w:p w14:paraId="0CC8CB95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接口文档</w:t>
            </w:r>
          </w:p>
        </w:tc>
      </w:tr>
      <w:tr w14:paraId="3DC28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75363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第三方挂机对接</w:t>
            </w:r>
          </w:p>
        </w:tc>
        <w:tc>
          <w:tcPr>
            <w:tcW w:w="5967" w:type="dxa"/>
          </w:tcPr>
          <w:p w14:paraId="7715E5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绑号、看真实余额、下单派奖走第三方</w:t>
            </w:r>
          </w:p>
        </w:tc>
      </w:tr>
      <w:tr w14:paraId="47D90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112B2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高级方案类型</w:t>
            </w:r>
          </w:p>
        </w:tc>
        <w:tc>
          <w:tcPr>
            <w:tcW w:w="5967" w:type="dxa"/>
          </w:tcPr>
          <w:p w14:paraId="01D923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 种不同出号方式，前后端都要改</w:t>
            </w:r>
          </w:p>
        </w:tc>
      </w:tr>
    </w:tbl>
    <w:p w14:paraId="64C5BC6D"/>
    <w:p w14:paraId="71B2807F">
      <w:pPr>
        <w:spacing w:before="160" w:after="120"/>
      </w:pPr>
      <w:r>
        <w:rPr>
          <w:rFonts w:ascii="微软雅黑" w:hAnsi="微软雅黑" w:eastAsia="微软雅黑"/>
          <w:b/>
          <w:sz w:val="28"/>
        </w:rPr>
        <w:t>1.2 整体</w:t>
      </w:r>
      <w:r>
        <w:rPr>
          <w:rFonts w:hint="eastAsia" w:ascii="微软雅黑" w:hAnsi="微软雅黑" w:eastAsia="微软雅黑"/>
          <w:b/>
          <w:sz w:val="28"/>
          <w:lang w:val="en-US" w:eastAsia="zh-CN"/>
        </w:rPr>
        <w:t>大概</w:t>
      </w:r>
      <w:r>
        <w:rPr>
          <w:rFonts w:ascii="微软雅黑" w:hAnsi="微软雅黑" w:eastAsia="微软雅黑"/>
          <w:b/>
          <w:sz w:val="28"/>
        </w:rPr>
        <w:t>进度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4252"/>
      </w:tblGrid>
      <w:tr w14:paraId="7720A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00B09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看哪块</w:t>
            </w:r>
          </w:p>
        </w:tc>
        <w:tc>
          <w:tcPr>
            <w:tcW w:w="1134" w:type="dxa"/>
          </w:tcPr>
          <w:p w14:paraId="496921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进度</w:t>
            </w:r>
          </w:p>
        </w:tc>
        <w:tc>
          <w:tcPr>
            <w:tcW w:w="4252" w:type="dxa"/>
          </w:tcPr>
          <w:p w14:paraId="34A3A8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5EA1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694C7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平台主体</w:t>
            </w:r>
          </w:p>
        </w:tc>
        <w:tc>
          <w:tcPr>
            <w:tcW w:w="1134" w:type="dxa"/>
          </w:tcPr>
          <w:p w14:paraId="0AAE6B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约 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75</w:t>
            </w:r>
            <w:r>
              <w:rPr>
                <w:rFonts w:ascii="微软雅黑" w:hAnsi="微软雅黑" w:eastAsia="微软雅黑"/>
                <w:b w:val="0"/>
                <w:sz w:val="20"/>
              </w:rPr>
              <w:t>%</w:t>
            </w:r>
          </w:p>
        </w:tc>
        <w:tc>
          <w:tcPr>
            <w:tcW w:w="4252" w:type="dxa"/>
          </w:tcPr>
          <w:p w14:paraId="306B5A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登录到大厅到跑方案这条主链路通了</w:t>
            </w:r>
          </w:p>
        </w:tc>
      </w:tr>
      <w:tr w14:paraId="14422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53C4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运营后台</w:t>
            </w:r>
          </w:p>
        </w:tc>
        <w:tc>
          <w:tcPr>
            <w:tcW w:w="1134" w:type="dxa"/>
          </w:tcPr>
          <w:p w14:paraId="685CD5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约 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60</w:t>
            </w:r>
            <w:r>
              <w:rPr>
                <w:rFonts w:ascii="微软雅黑" w:hAnsi="微软雅黑" w:eastAsia="微软雅黑"/>
                <w:b w:val="0"/>
                <w:sz w:val="20"/>
              </w:rPr>
              <w:t>%</w:t>
            </w:r>
          </w:p>
        </w:tc>
        <w:tc>
          <w:tcPr>
            <w:tcW w:w="4252" w:type="dxa"/>
          </w:tcPr>
          <w:p w14:paraId="48D733AE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主要功能大部分能用，还需要精修</w:t>
            </w:r>
          </w:p>
        </w:tc>
      </w:tr>
      <w:tr w14:paraId="77454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C0C92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第三方挂机对接</w:t>
            </w:r>
          </w:p>
        </w:tc>
        <w:tc>
          <w:tcPr>
            <w:tcW w:w="1134" w:type="dxa"/>
          </w:tcPr>
          <w:p w14:paraId="7D2A77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约 40%</w:t>
            </w:r>
          </w:p>
        </w:tc>
        <w:tc>
          <w:tcPr>
            <w:tcW w:w="4252" w:type="dxa"/>
          </w:tcPr>
          <w:p w14:paraId="714812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架子搭好了，还在联调</w:t>
            </w:r>
          </w:p>
        </w:tc>
      </w:tr>
      <w:tr w14:paraId="6AA7C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E10FF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高级方案引擎</w:t>
            </w:r>
          </w:p>
        </w:tc>
        <w:tc>
          <w:tcPr>
            <w:tcW w:w="1134" w:type="dxa"/>
          </w:tcPr>
          <w:p w14:paraId="341A90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约 60%</w:t>
            </w:r>
          </w:p>
        </w:tc>
        <w:tc>
          <w:tcPr>
            <w:tcW w:w="4252" w:type="dxa"/>
          </w:tcPr>
          <w:p w14:paraId="4A3B94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后台逻辑写完了，页面还在改</w:t>
            </w:r>
          </w:p>
        </w:tc>
      </w:tr>
    </w:tbl>
    <w:p w14:paraId="4BF6A628"/>
    <w:p w14:paraId="61AE4258"/>
    <w:p w14:paraId="1985ADDD">
      <w:pPr>
        <w:spacing w:before="240" w:after="120"/>
      </w:pPr>
      <w:r>
        <w:rPr>
          <w:rFonts w:ascii="微软雅黑" w:hAnsi="微软雅黑" w:eastAsia="微软雅黑"/>
          <w:b/>
          <w:color w:val="0050CB"/>
          <w:sz w:val="32"/>
        </w:rPr>
        <w:t>二、已经做完的主要工作</w:t>
      </w:r>
    </w:p>
    <w:p w14:paraId="22350057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下面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是具体</w:t>
      </w:r>
      <w:r>
        <w:rPr>
          <w:rFonts w:ascii="微软雅黑" w:hAnsi="微软雅黑" w:eastAsia="微软雅黑"/>
          <w:b w:val="0"/>
          <w:sz w:val="22"/>
        </w:rPr>
        <w:t>模块。每一块都是需求梳理、写接口、写页面、建表、联调一起搞下来的。</w:t>
      </w:r>
    </w:p>
    <w:p w14:paraId="3F511A0D">
      <w:pPr>
        <w:spacing w:before="160" w:after="120"/>
      </w:pPr>
      <w:r>
        <w:rPr>
          <w:rFonts w:ascii="微软雅黑" w:hAnsi="微软雅黑" w:eastAsia="微软雅黑"/>
          <w:b/>
          <w:sz w:val="28"/>
        </w:rPr>
        <w:t>2.1 基础能力（登录、维护这些）</w:t>
      </w:r>
    </w:p>
    <w:p w14:paraId="4160D57D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会员端和后台都能登录，token 验证通了</w:t>
      </w:r>
    </w:p>
    <w:p w14:paraId="06D699C6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全站维护开关：后台一开，前台立刻进维护页（不用刷新）</w:t>
      </w:r>
    </w:p>
    <w:p w14:paraId="42E3D6CC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接口报错统一处理，环境配置模板也准备好了</w:t>
      </w:r>
    </w:p>
    <w:p w14:paraId="181C2E59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服务健康检查、数据库连接检测，启动脚本都 OK</w:t>
      </w:r>
    </w:p>
    <w:p w14:paraId="1D5BDA4F">
      <w:pPr>
        <w:spacing w:before="160" w:after="120"/>
      </w:pPr>
      <w:r>
        <w:rPr>
          <w:rFonts w:ascii="微软雅黑" w:hAnsi="微软雅黑" w:eastAsia="微软雅黑"/>
          <w:b/>
          <w:sz w:val="28"/>
        </w:rPr>
        <w:t>2.2 会员网页（36 个页面）</w:t>
      </w:r>
    </w:p>
    <w:p w14:paraId="6B0F2480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游戏大厅：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首页，有banner、公告、主要功能导航等</w:t>
      </w:r>
    </w:p>
    <w:p w14:paraId="04CB4669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跟单大厅：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查看方案</w:t>
      </w:r>
      <w:r>
        <w:rPr>
          <w:rFonts w:ascii="微软雅黑" w:hAnsi="微软雅黑" w:eastAsia="微软雅黑"/>
          <w:b w:val="0"/>
          <w:sz w:val="22"/>
        </w:rPr>
        <w:t>排行榜、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可以</w:t>
      </w:r>
      <w:r>
        <w:rPr>
          <w:rFonts w:ascii="微软雅黑" w:hAnsi="微软雅黑" w:eastAsia="微软雅黑"/>
          <w:b w:val="0"/>
          <w:sz w:val="22"/>
        </w:rPr>
        <w:t>点进去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查看方案详情，可以进行跟注</w:t>
      </w:r>
    </w:p>
    <w:p w14:paraId="3CEB9591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方案这块：从分享池下载、自己建方案、改倍投和期次、跟单/反买</w:t>
      </w:r>
    </w:p>
    <w:p w14:paraId="181F0630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云端中心：看正在跑的方案，能开、停、暂停、恢复，能设「回头」规则</w:t>
      </w:r>
    </w:p>
    <w:p w14:paraId="41ECF118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投注记录：真实模式和模拟模式分开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查看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有</w:t>
      </w:r>
      <w:r>
        <w:rPr>
          <w:rFonts w:ascii="微软雅黑" w:hAnsi="微软雅黑" w:eastAsia="微软雅黑"/>
          <w:b w:val="0"/>
          <w:sz w:val="22"/>
        </w:rPr>
        <w:t>汇总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页</w:t>
      </w:r>
      <w:r>
        <w:rPr>
          <w:rFonts w:ascii="微软雅黑" w:hAnsi="微软雅黑" w:eastAsia="微软雅黑"/>
          <w:b w:val="0"/>
          <w:sz w:val="22"/>
        </w:rPr>
        <w:t>也有明细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页</w:t>
      </w:r>
    </w:p>
    <w:p w14:paraId="0DF35CEC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游戏详情：看期号倒计时、自己选手动下注、查历史开奖</w:t>
      </w:r>
    </w:p>
    <w:p w14:paraId="31255297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会员中心：资料、余额、投注记录、流水、追号、充提记录</w:t>
      </w:r>
    </w:p>
    <w:p w14:paraId="1925EB7D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内容互动：公告、常见问题、帮助、意见反馈、聊天、系统消息</w:t>
      </w:r>
    </w:p>
    <w:p w14:paraId="7A4F5112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第三方账号绑定：绑号、切换账号的页面有了，门禁逻辑也接了（还在联调）</w:t>
      </w:r>
    </w:p>
    <w:p w14:paraId="3EE38C82">
      <w:pPr>
        <w:spacing w:before="160" w:after="120"/>
      </w:pPr>
      <w:r>
        <w:rPr>
          <w:rFonts w:ascii="微软雅黑" w:hAnsi="微软雅黑" w:eastAsia="微软雅黑"/>
          <w:b/>
          <w:sz w:val="28"/>
        </w:rPr>
        <w:t>2.3 运营后台（24 个页面）</w:t>
      </w:r>
    </w:p>
    <w:p w14:paraId="4D7E82B7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仪表盘：充值、提现、投注这些数字，有变化会自动刷新</w:t>
      </w:r>
    </w:p>
    <w:p w14:paraId="0BE05DED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会员管理：搜索、看详情、查流水、做运营操作</w:t>
      </w:r>
    </w:p>
    <w:p w14:paraId="33E5EED4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方案监控：看全站谁在跑方案，能强制停、解封，管分享池里的方案</w:t>
      </w:r>
    </w:p>
    <w:p w14:paraId="3A20C104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游戏运营：47 个彩种的上架/维护、跟单榜怎么排、方案模板库</w:t>
      </w:r>
    </w:p>
    <w:p w14:paraId="31BEE3FD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订单财务：查投注和追号、看帐变、审提现（演示链路）</w:t>
      </w:r>
    </w:p>
    <w:p w14:paraId="6AEC1E36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内容管理：公告、FAQ、帮助、大厅广告位、网站名称/logo、系统消息模板和下发</w:t>
      </w:r>
    </w:p>
    <w:p w14:paraId="23E1E26E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系统管理：后台账号增删改、角色权限（不同角色看不同菜单）、操作日志、维护开关</w:t>
      </w:r>
    </w:p>
    <w:p w14:paraId="301858A6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报表：按彩种统计、盈亏报表</w:t>
      </w:r>
    </w:p>
    <w:p w14:paraId="3341ADD7">
      <w:pPr>
        <w:spacing w:before="160" w:after="120"/>
      </w:pPr>
      <w:r>
        <w:rPr>
          <w:rFonts w:ascii="微软雅黑" w:hAnsi="微软雅黑" w:eastAsia="微软雅黑"/>
          <w:b/>
          <w:sz w:val="28"/>
        </w:rPr>
        <w:t>2.4 后端和数据（比较重的一块）</w:t>
      </w:r>
    </w:p>
    <w:p w14:paraId="0E7607FA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大概 91 个接口，会员端、后台、公开接口都覆盖了</w:t>
      </w:r>
    </w:p>
    <w:p w14:paraId="360E9EA2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5 种实时推送：维护、钱包变动、方案状态、聊天消息、</w:t>
      </w:r>
      <w:bookmarkStart w:id="0" w:name="_GoBack"/>
      <w:bookmarkEnd w:id="0"/>
      <w:r>
        <w:rPr>
          <w:rFonts w:ascii="微软雅黑" w:hAnsi="微软雅黑" w:eastAsia="微软雅黑"/>
          <w:b w:val="0"/>
          <w:sz w:val="22"/>
        </w:rPr>
        <w:t>新开奖</w:t>
      </w:r>
    </w:p>
    <w:p w14:paraId="62C6DD92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85 份数据库升级脚本，30 多张业务表</w:t>
      </w:r>
    </w:p>
    <w:p w14:paraId="389C591F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后台自动任务：方案自己跑、投注自动结算、开奖同步</w:t>
      </w:r>
    </w:p>
    <w:p w14:paraId="7668EA0F">
      <w:pPr>
        <w:pStyle w:val="16"/>
        <w:spacing w:after="40" w:line="336" w:lineRule="auto"/>
      </w:pPr>
      <w:r>
        <w:rPr>
          <w:rFonts w:ascii="微软雅黑" w:hAnsi="微软雅黑" w:eastAsia="微软雅黑"/>
          <w:b w:val="0"/>
          <w:sz w:val="22"/>
        </w:rPr>
        <w:t>玩法结算逻辑：时时彩、PK10、快3、六合彩、PC28、11选5 都写了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EB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2745</Words>
  <Characters>2935</Characters>
  <Lines>0</Lines>
  <Paragraphs>0</Paragraphs>
  <TotalTime>18</TotalTime>
  <ScaleCrop>false</ScaleCrop>
  <LinksUpToDate>false</LinksUpToDate>
  <CharactersWithSpaces>3042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薄宦各东西</cp:lastModifiedBy>
  <dcterms:modified xsi:type="dcterms:W3CDTF">2026-06-15T09:00:36Z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eyJoZGlkIjoiNTVkOGFmYjEwNWRkOTlmNDI5YThhYTk3NGI2ZWE1NjgiLCJ1c2VySWQiOiIxNDA0NDMwMzQ2In0=</vt:lpwstr>
  </property>
  <property fmtid="{D5CDD505-2E9C-101B-9397-08002B2CF9AE}" pid="3" name="KSOProductBuildVer">
    <vt:lpwstr>2052-12.1.0.26895</vt:lpwstr>
  </property>
  <property fmtid="{D5CDD505-2E9C-101B-9397-08002B2CF9AE}" pid="4" name="ICV">
    <vt:lpwstr>DE5E04617E2B4EDCB0F5296B33E46196_12</vt:lpwstr>
  </property>
</Properties>
</file>