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Anthropic, PBC. All rights reserved.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LICENSE: Use of these materials (including all code, prompts, assets, files,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other components of this Skill) is governed by your agreement with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 regarding use of Anthropic's services. If no separate agreement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exists, use is governed by Anthropic's Consumer Terms of Service 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Terms of Service, as applicable: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https://www.anthropic.com/legal/consumer-terms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https://www.anthropic.com/legal/commercial-terms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applicable agreement is referred to as the "Agreement." "Services" are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defined in the Agreement.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RESTRICTIONS: Notwithstanding anything in the Agreement to the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contrary, users may not: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Extract these materials from the Services or retain copies of these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materials outside the Services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Reproduce or copy these materials, except for temporary copies created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automatically during authorized use of the Services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 derivative works based on these materials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Distribute, sublicense, or transfer these materials to any third party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Make, offer to sell, sell, or import any inventions embodied in these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materials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Reverse engineer, decompile, or disassemble these materials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receipt, viewing, or possession of these materials does not convey or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imply any license or right beyond those expressly granted above.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 retains all right, title, and interest in these materials,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all copyrights, patents, and other intellectual property rights.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