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i/>
          <w:iCs/>
          <w:color w:val="A6A6A6"/>
          <w:sz w:val="22"/>
          <w:szCs w:val="22"/>
        </w:rPr>
        <w:t xml:space="preserve">HKU · COMP1110 Group Project</w:t>
      </w:r>
    </w:p>
    <w:p>
      <w:pPr>
        <w:spacing w:after="200" w:before="600"/>
        <w:jc w:val="center"/>
      </w:pPr>
      <w:r>
        <w:rPr>
          <w:rFonts w:ascii="Arial" w:cs="Arial" w:eastAsia="Arial" w:hAnsi="Arial"/>
          <w:b/>
          <w:bCs/>
          <w:color w:val="1F4E79"/>
          <w:sz w:val="48"/>
          <w:szCs w:val="48"/>
        </w:rPr>
        <w:t xml:space="preserve">Personal Budget &amp; Spending Assistant</w:t>
      </w:r>
    </w:p>
    <w:p>
      <w:pPr>
        <w:spacing w:after="120" w:before="0"/>
        <w:jc w:val="center"/>
      </w:pPr>
      <w:r>
        <w:rPr>
          <w:rFonts w:ascii="Arial" w:cs="Arial" w:eastAsia="Arial" w:hAnsi="Arial"/>
          <w:b/>
          <w:bCs/>
          <w:color w:val="1F4E79"/>
          <w:sz w:val="30"/>
          <w:szCs w:val="30"/>
        </w:rPr>
        <w:t xml:space="preserve">Competitive Analysis &amp; Requirements Specification</w:t>
      </w:r>
    </w:p>
    <w:p>
      <w:pPr>
        <w:spacing w:after="600" w:before="0"/>
        <w:jc w:val="center"/>
      </w:pPr>
      <w:r>
        <w:rPr>
          <w:rFonts w:ascii="Arial" w:cs="Arial" w:eastAsia="Arial" w:hAnsi="Arial"/>
          <w:b w:val="false"/>
          <w:bCs w:val="false"/>
          <w:color w:val="2E75B6"/>
          <w:sz w:val="22"/>
          <w:szCs w:val="22"/>
        </w:rPr>
        <w:t xml:space="preserve">Ten Mainstream Budgeting Products · Feature-by-Feature Review</w:t>
      </w:r>
    </w:p>
    <w:p>
      <w:pPr>
        <w:spacing w:after="400" w:before="0"/>
        <w:jc w:val="center"/>
      </w:pPr>
      <w:r>
        <w:rPr>
          <w:rFonts w:ascii="Arial" w:cs="Arial" w:eastAsia="Arial" w:hAnsi="Arial"/>
          <w:b w:val="false"/>
          <w:bCs w:val="false"/>
          <w:color w:val="D0D7DE"/>
          <w:sz w:val="22"/>
          <w:szCs w:val="22"/>
        </w:rPr>
        <w:t xml:space="preserve">━━━━━━━━━━━━━━━</w:t>
      </w:r>
    </w:p>
    <w:p>
      <w:pPr>
        <w:spacing w:after="1200" w:before="200"/>
        <w:jc w:val="center"/>
      </w:pPr>
      <w:r>
        <w:rPr>
          <w:rFonts w:ascii="Arial" w:cs="Arial" w:eastAsia="Arial" w:hAnsi="Arial"/>
          <w:b w:val="false"/>
          <w:bCs w:val="false"/>
          <w:color w:val="595959"/>
          <w:sz w:val="22"/>
          <w:szCs w:val="22"/>
        </w:rPr>
        <w:t xml:space="preserve">Scope: Feature research · Strengths &amp; weaknesses · Differentiation gaps</w:t>
      </w:r>
    </w:p>
    <w:p>
      <w:pPr>
        <w:spacing w:after="80" w:before="800"/>
        <w:jc w:val="center"/>
      </w:pPr>
      <w:r>
        <w:rPr>
          <w:rFonts w:ascii="Arial" w:cs="Arial" w:eastAsia="Arial" w:hAnsi="Arial"/>
          <w:b w:val="false"/>
          <w:bCs w:val="false"/>
          <w:color w:val="595959"/>
          <w:sz w:val="20"/>
          <w:szCs w:val="20"/>
        </w:rPr>
        <w:t xml:space="preserve">Prepared by  Lead Researcher &amp; Documentation Manager</w:t>
      </w:r>
    </w:p>
    <w:p>
      <w:pPr>
        <w:spacing w:after="80" w:before="0"/>
        <w:jc w:val="center"/>
      </w:pPr>
      <w:r>
        <w:rPr>
          <w:rFonts w:ascii="Arial" w:cs="Arial" w:eastAsia="Arial" w:hAnsi="Arial"/>
          <w:b w:val="false"/>
          <w:bCs w:val="false"/>
          <w:color w:val="595959"/>
          <w:sz w:val="20"/>
          <w:szCs w:val="20"/>
        </w:rPr>
        <w:t xml:space="preserve">Version 2.1</w:t>
      </w:r>
    </w:p>
    <w:p>
      <w:pPr>
        <w:spacing w:after="80" w:before="0"/>
        <w:jc w:val="center"/>
      </w:pPr>
      <w:r>
        <w:rPr>
          <w:rFonts w:ascii="Arial" w:cs="Arial" w:eastAsia="Arial" w:hAnsi="Arial"/>
          <w:b w:val="false"/>
          <w:bCs w:val="false"/>
          <w:color w:val="595959"/>
          <w:sz w:val="20"/>
          <w:szCs w:val="20"/>
        </w:rPr>
        <w:t xml:space="preserve">2 May 2026</w:t>
      </w:r>
    </w:p>
    <w:p>
      <w:pPr>
        <w:spacing w:after="160" w:before="120"/>
        <w:jc w:val="center"/>
      </w:pPr>
      <w:r>
        <w:rPr>
          <w:rFonts w:ascii="Arial" w:cs="Arial" w:eastAsia="Arial" w:hAnsi="Arial"/>
          <w:i/>
          <w:iCs/>
          <w:color w:val="7F7F7F"/>
          <w:sz w:val="18"/>
          <w:szCs w:val="18"/>
        </w:rPr>
        <w:t xml:space="preserve">Revision history: v1.0 (Mar 2026) initial draft — v2.0 (Apr 2026) post-implementation rewrite — v2.1 (2 May 2026) end-of-Phase-4 cleanup, terminology aligned with delivered code, MoSCoW status updated, version labels harmonised across companion documents.</w:t>
      </w:r>
    </w:p>
    <w:p>
      <w:r>
        <w:br w:type="page"/>
      </w:r>
    </w:p>
    <w:p>
      <w:pPr>
        <w:pStyle w:val="Heading1"/>
        <w:spacing w:after="200" w:before="360"/>
        <w:jc w:val="left"/>
      </w:pPr>
      <w:r>
        <w:rPr>
          <w:rFonts w:ascii="Arial" w:cs="Arial" w:eastAsia="Arial" w:hAnsi="Arial"/>
          <w:b/>
          <w:bCs/>
          <w:color w:val="1F4E79"/>
          <w:sz w:val="36"/>
          <w:szCs w:val="36"/>
        </w:rPr>
        <w:t xml:space="preserve">Table of Contents</w:t>
      </w:r>
    </w:p>
    <w:p>
      <w:pPr>
        <w:spacing w:after="120" w:before="60" w:line="340"/>
        <w:jc w:val="both"/>
      </w:pPr>
      <w:r>
        <w:rPr>
          <w:rFonts w:ascii="Arial" w:cs="Arial" w:eastAsia="Arial" w:hAnsi="Arial"/>
          <w:b w:val="false"/>
          <w:bCs w:val="false"/>
          <w:i w:val="false"/>
          <w:iCs w:val="false"/>
          <w:color w:val="595959"/>
          <w:sz w:val="22"/>
          <w:szCs w:val="22"/>
        </w:rPr>
        <w:t xml:space="preserve">This report focuses on competitive analysis of personal budgeting and expense tracking software, providing the basis for design decisions on the Personal Budget &amp; Spending Assistant project. It is organised into five parts: project overview, requirements specification, competitor feature research, strengths &amp; weaknesses comparison, and conclusions with product positioning.</w:t>
      </w:r>
    </w:p>
    <w:p>
      <w:pPr>
        <w:spacing w:after="60" w:before="60" w:line="300"/>
      </w:pPr>
      <w:r>
        <w:rPr>
          <w:rFonts w:ascii="Arial" w:cs="Arial" w:eastAsia="Arial" w:hAnsi="Arial"/>
          <w:b/>
          <w:bCs/>
          <w:color w:val="1F4E79"/>
          <w:sz w:val="22"/>
          <w:szCs w:val="22"/>
        </w:rPr>
        <w:t xml:space="preserve">Part 1  </w:t>
      </w:r>
      <w:r>
        <w:rPr>
          <w:rFonts w:ascii="Arial" w:cs="Arial" w:eastAsia="Arial" w:hAnsi="Arial"/>
          <w:color w:val="000000"/>
          <w:sz w:val="22"/>
          <w:szCs w:val="22"/>
        </w:rPr>
        <w:t xml:space="preserve">Project Overview</w:t>
      </w:r>
    </w:p>
    <w:p>
      <w:pPr>
        <w:spacing w:after="30" w:before="30" w:line="280"/>
        <w:ind w:left="480"/>
      </w:pPr>
      <w:r>
        <w:rPr>
          <w:rFonts w:ascii="Arial" w:cs="Arial" w:eastAsia="Arial" w:hAnsi="Arial"/>
          <w:color w:val="2E75B6"/>
          <w:sz w:val="20"/>
          <w:szCs w:val="20"/>
        </w:rPr>
        <w:t xml:space="preserve">1.1  </w:t>
      </w:r>
      <w:r>
        <w:rPr>
          <w:rFonts w:ascii="Arial" w:cs="Arial" w:eastAsia="Arial" w:hAnsi="Arial"/>
          <w:color w:val="595959"/>
          <w:sz w:val="20"/>
          <w:szCs w:val="20"/>
        </w:rPr>
        <w:t xml:space="preserve">Product Positioning</w:t>
      </w:r>
    </w:p>
    <w:p>
      <w:pPr>
        <w:spacing w:after="30" w:before="30" w:line="280"/>
        <w:ind w:left="480"/>
      </w:pPr>
      <w:r>
        <w:rPr>
          <w:rFonts w:ascii="Arial" w:cs="Arial" w:eastAsia="Arial" w:hAnsi="Arial"/>
          <w:color w:val="2E75B6"/>
          <w:sz w:val="20"/>
          <w:szCs w:val="20"/>
        </w:rPr>
        <w:t xml:space="preserve">1.2  </w:t>
      </w:r>
      <w:r>
        <w:rPr>
          <w:rFonts w:ascii="Arial" w:cs="Arial" w:eastAsia="Arial" w:hAnsi="Arial"/>
          <w:color w:val="595959"/>
          <w:sz w:val="20"/>
          <w:szCs w:val="20"/>
        </w:rPr>
        <w:t xml:space="preserve">Technology Stack</w:t>
      </w:r>
    </w:p>
    <w:p>
      <w:pPr>
        <w:spacing w:after="30" w:before="30" w:line="280"/>
        <w:ind w:left="480"/>
      </w:pPr>
      <w:r>
        <w:rPr>
          <w:rFonts w:ascii="Arial" w:cs="Arial" w:eastAsia="Arial" w:hAnsi="Arial"/>
          <w:color w:val="2E75B6"/>
          <w:sz w:val="20"/>
          <w:szCs w:val="20"/>
        </w:rPr>
        <w:t xml:space="preserve">1.3  </w:t>
      </w:r>
      <w:r>
        <w:rPr>
          <w:rFonts w:ascii="Arial" w:cs="Arial" w:eastAsia="Arial" w:hAnsi="Arial"/>
          <w:color w:val="595959"/>
          <w:sz w:val="20"/>
          <w:szCs w:val="20"/>
        </w:rPr>
        <w:t xml:space="preserve">Purpose &amp; Methodology</w:t>
      </w:r>
    </w:p>
    <w:p>
      <w:pPr>
        <w:spacing w:after="60" w:before="60" w:line="300"/>
      </w:pPr>
      <w:r>
        <w:rPr>
          <w:rFonts w:ascii="Arial" w:cs="Arial" w:eastAsia="Arial" w:hAnsi="Arial"/>
          <w:b/>
          <w:bCs/>
          <w:color w:val="1F4E79"/>
          <w:sz w:val="22"/>
          <w:szCs w:val="22"/>
        </w:rPr>
        <w:t xml:space="preserve">Part 2  </w:t>
      </w:r>
      <w:r>
        <w:rPr>
          <w:rFonts w:ascii="Arial" w:cs="Arial" w:eastAsia="Arial" w:hAnsi="Arial"/>
          <w:color w:val="000000"/>
          <w:sz w:val="22"/>
          <w:szCs w:val="22"/>
        </w:rPr>
        <w:t xml:space="preserve">Requirements Specification</w:t>
      </w:r>
    </w:p>
    <w:p>
      <w:pPr>
        <w:spacing w:after="30" w:before="30" w:line="280"/>
        <w:ind w:left="480"/>
      </w:pPr>
      <w:r>
        <w:rPr>
          <w:rFonts w:ascii="Arial" w:cs="Arial" w:eastAsia="Arial" w:hAnsi="Arial"/>
          <w:color w:val="2E75B6"/>
          <w:sz w:val="20"/>
          <w:szCs w:val="20"/>
        </w:rPr>
        <w:t xml:space="preserve">2.1  </w:t>
      </w:r>
      <w:r>
        <w:rPr>
          <w:rFonts w:ascii="Arial" w:cs="Arial" w:eastAsia="Arial" w:hAnsi="Arial"/>
          <w:color w:val="595959"/>
          <w:sz w:val="20"/>
          <w:szCs w:val="20"/>
        </w:rPr>
        <w:t xml:space="preserve">Use Cases</w:t>
      </w:r>
    </w:p>
    <w:p>
      <w:pPr>
        <w:spacing w:after="30" w:before="30" w:line="280"/>
        <w:ind w:left="480"/>
      </w:pPr>
      <w:r>
        <w:rPr>
          <w:rFonts w:ascii="Arial" w:cs="Arial" w:eastAsia="Arial" w:hAnsi="Arial"/>
          <w:color w:val="2E75B6"/>
          <w:sz w:val="20"/>
          <w:szCs w:val="20"/>
        </w:rPr>
        <w:t xml:space="preserve">2.2  </w:t>
      </w:r>
      <w:r>
        <w:rPr>
          <w:rFonts w:ascii="Arial" w:cs="Arial" w:eastAsia="Arial" w:hAnsi="Arial"/>
          <w:color w:val="595959"/>
          <w:sz w:val="20"/>
          <w:szCs w:val="20"/>
        </w:rPr>
        <w:t xml:space="preserve">Functional Requirements</w:t>
      </w:r>
    </w:p>
    <w:p>
      <w:pPr>
        <w:spacing w:after="30" w:before="30" w:line="280"/>
        <w:ind w:left="480"/>
      </w:pPr>
      <w:r>
        <w:rPr>
          <w:rFonts w:ascii="Arial" w:cs="Arial" w:eastAsia="Arial" w:hAnsi="Arial"/>
          <w:color w:val="2E75B6"/>
          <w:sz w:val="20"/>
          <w:szCs w:val="20"/>
        </w:rPr>
        <w:t xml:space="preserve">2.3  </w:t>
      </w:r>
      <w:r>
        <w:rPr>
          <w:rFonts w:ascii="Arial" w:cs="Arial" w:eastAsia="Arial" w:hAnsi="Arial"/>
          <w:color w:val="595959"/>
          <w:sz w:val="20"/>
          <w:szCs w:val="20"/>
        </w:rPr>
        <w:t xml:space="preserve">Non-Functional Requirements</w:t>
      </w:r>
    </w:p>
    <w:p>
      <w:pPr>
        <w:spacing w:after="30" w:before="30" w:line="280"/>
        <w:ind w:left="480"/>
      </w:pPr>
      <w:r>
        <w:rPr>
          <w:rFonts w:ascii="Arial" w:cs="Arial" w:eastAsia="Arial" w:hAnsi="Arial"/>
          <w:color w:val="2E75B6"/>
          <w:sz w:val="20"/>
          <w:szCs w:val="20"/>
        </w:rPr>
        <w:t xml:space="preserve">2.4  </w:t>
      </w:r>
      <w:r>
        <w:rPr>
          <w:rFonts w:ascii="Arial" w:cs="Arial" w:eastAsia="Arial" w:hAnsi="Arial"/>
          <w:color w:val="595959"/>
          <w:sz w:val="20"/>
          <w:szCs w:val="20"/>
        </w:rPr>
        <w:t xml:space="preserve">MoSCoW Priority Matrix</w:t>
      </w:r>
    </w:p>
    <w:p>
      <w:pPr>
        <w:spacing w:after="60" w:before="60" w:line="300"/>
      </w:pPr>
      <w:r>
        <w:rPr>
          <w:rFonts w:ascii="Arial" w:cs="Arial" w:eastAsia="Arial" w:hAnsi="Arial"/>
          <w:b/>
          <w:bCs/>
          <w:color w:val="1F4E79"/>
          <w:sz w:val="22"/>
          <w:szCs w:val="22"/>
        </w:rPr>
        <w:t xml:space="preserve">Part 3  </w:t>
      </w:r>
      <w:r>
        <w:rPr>
          <w:rFonts w:ascii="Arial" w:cs="Arial" w:eastAsia="Arial" w:hAnsi="Arial"/>
          <w:color w:val="000000"/>
          <w:sz w:val="22"/>
          <w:szCs w:val="22"/>
        </w:rPr>
        <w:t xml:space="preserve">Competitor Feature Research</w:t>
      </w:r>
    </w:p>
    <w:p>
      <w:pPr>
        <w:spacing w:after="30" w:before="30" w:line="280"/>
        <w:ind w:left="480"/>
      </w:pPr>
      <w:r>
        <w:rPr>
          <w:rFonts w:ascii="Arial" w:cs="Arial" w:eastAsia="Arial" w:hAnsi="Arial"/>
          <w:color w:val="2E75B6"/>
          <w:sz w:val="20"/>
          <w:szCs w:val="20"/>
        </w:rPr>
        <w:t xml:space="preserve">3.1  </w:t>
      </w:r>
      <w:r>
        <w:rPr>
          <w:rFonts w:ascii="Arial" w:cs="Arial" w:eastAsia="Arial" w:hAnsi="Arial"/>
          <w:color w:val="595959"/>
          <w:sz w:val="20"/>
          <w:szCs w:val="20"/>
        </w:rPr>
        <w:t xml:space="preserve">Market Landscape &amp; Selection Criteria</w:t>
      </w:r>
    </w:p>
    <w:p>
      <w:pPr>
        <w:spacing w:after="30" w:before="30" w:line="280"/>
        <w:ind w:left="480"/>
      </w:pPr>
      <w:r>
        <w:rPr>
          <w:rFonts w:ascii="Arial" w:cs="Arial" w:eastAsia="Arial" w:hAnsi="Arial"/>
          <w:color w:val="2E75B6"/>
          <w:sz w:val="20"/>
          <w:szCs w:val="20"/>
        </w:rPr>
        <w:t xml:space="preserve">3.2  </w:t>
      </w:r>
      <w:r>
        <w:rPr>
          <w:rFonts w:ascii="Arial" w:cs="Arial" w:eastAsia="Arial" w:hAnsi="Arial"/>
          <w:color w:val="595959"/>
          <w:sz w:val="20"/>
          <w:szCs w:val="20"/>
        </w:rPr>
        <w:t xml:space="preserve">YNAB · Zero-Based Budgeting Camp</w:t>
      </w:r>
    </w:p>
    <w:p>
      <w:pPr>
        <w:spacing w:after="30" w:before="30" w:line="280"/>
        <w:ind w:left="480"/>
      </w:pPr>
      <w:r>
        <w:rPr>
          <w:rFonts w:ascii="Arial" w:cs="Arial" w:eastAsia="Arial" w:hAnsi="Arial"/>
          <w:color w:val="2E75B6"/>
          <w:sz w:val="20"/>
          <w:szCs w:val="20"/>
        </w:rPr>
        <w:t xml:space="preserve">3.3  </w:t>
      </w:r>
      <w:r>
        <w:rPr>
          <w:rFonts w:ascii="Arial" w:cs="Arial" w:eastAsia="Arial" w:hAnsi="Arial"/>
          <w:color w:val="595959"/>
          <w:sz w:val="20"/>
          <w:szCs w:val="20"/>
        </w:rPr>
        <w:t xml:space="preserve">Monarch Money · Mint Successor</w:t>
      </w:r>
    </w:p>
    <w:p>
      <w:pPr>
        <w:spacing w:after="30" w:before="30" w:line="280"/>
        <w:ind w:left="480"/>
      </w:pPr>
      <w:r>
        <w:rPr>
          <w:rFonts w:ascii="Arial" w:cs="Arial" w:eastAsia="Arial" w:hAnsi="Arial"/>
          <w:color w:val="2E75B6"/>
          <w:sz w:val="20"/>
          <w:szCs w:val="20"/>
        </w:rPr>
        <w:t xml:space="preserve">3.4  </w:t>
      </w:r>
      <w:r>
        <w:rPr>
          <w:rFonts w:ascii="Arial" w:cs="Arial" w:eastAsia="Arial" w:hAnsi="Arial"/>
          <w:color w:val="595959"/>
          <w:sz w:val="20"/>
          <w:szCs w:val="20"/>
        </w:rPr>
        <w:t xml:space="preserve">Copilot Money · iOS Design Camp</w:t>
      </w:r>
    </w:p>
    <w:p>
      <w:pPr>
        <w:spacing w:after="30" w:before="30" w:line="280"/>
        <w:ind w:left="480"/>
      </w:pPr>
      <w:r>
        <w:rPr>
          <w:rFonts w:ascii="Arial" w:cs="Arial" w:eastAsia="Arial" w:hAnsi="Arial"/>
          <w:color w:val="2E75B6"/>
          <w:sz w:val="20"/>
          <w:szCs w:val="20"/>
        </w:rPr>
        <w:t xml:space="preserve">3.5  </w:t>
      </w:r>
      <w:r>
        <w:rPr>
          <w:rFonts w:ascii="Arial" w:cs="Arial" w:eastAsia="Arial" w:hAnsi="Arial"/>
          <w:color w:val="595959"/>
          <w:sz w:val="20"/>
          <w:szCs w:val="20"/>
        </w:rPr>
        <w:t xml:space="preserve">Quicken Simplifi · Planning-First Camp</w:t>
      </w:r>
    </w:p>
    <w:p>
      <w:pPr>
        <w:spacing w:after="30" w:before="30" w:line="280"/>
        <w:ind w:left="480"/>
      </w:pPr>
      <w:r>
        <w:rPr>
          <w:rFonts w:ascii="Arial" w:cs="Arial" w:eastAsia="Arial" w:hAnsi="Arial"/>
          <w:color w:val="2E75B6"/>
          <w:sz w:val="20"/>
          <w:szCs w:val="20"/>
        </w:rPr>
        <w:t xml:space="preserve">3.6  </w:t>
      </w:r>
      <w:r>
        <w:rPr>
          <w:rFonts w:ascii="Arial" w:cs="Arial" w:eastAsia="Arial" w:hAnsi="Arial"/>
          <w:color w:val="595959"/>
          <w:sz w:val="20"/>
          <w:szCs w:val="20"/>
        </w:rPr>
        <w:t xml:space="preserve">PocketGuard · Minimalist Camp</w:t>
      </w:r>
    </w:p>
    <w:p>
      <w:pPr>
        <w:spacing w:after="30" w:before="30" w:line="280"/>
        <w:ind w:left="480"/>
      </w:pPr>
      <w:r>
        <w:rPr>
          <w:rFonts w:ascii="Arial" w:cs="Arial" w:eastAsia="Arial" w:hAnsi="Arial"/>
          <w:color w:val="2E75B6"/>
          <w:sz w:val="20"/>
          <w:szCs w:val="20"/>
        </w:rPr>
        <w:t xml:space="preserve">3.7  </w:t>
      </w:r>
      <w:r>
        <w:rPr>
          <w:rFonts w:ascii="Arial" w:cs="Arial" w:eastAsia="Arial" w:hAnsi="Arial"/>
          <w:color w:val="595959"/>
          <w:sz w:val="20"/>
          <w:szCs w:val="20"/>
        </w:rPr>
        <w:t xml:space="preserve">Goodbudget · Envelope Method Camp</w:t>
      </w:r>
    </w:p>
    <w:p>
      <w:pPr>
        <w:spacing w:after="30" w:before="30" w:line="280"/>
        <w:ind w:left="480"/>
      </w:pPr>
      <w:r>
        <w:rPr>
          <w:rFonts w:ascii="Arial" w:cs="Arial" w:eastAsia="Arial" w:hAnsi="Arial"/>
          <w:color w:val="2E75B6"/>
          <w:sz w:val="20"/>
          <w:szCs w:val="20"/>
        </w:rPr>
        <w:t xml:space="preserve">3.8  </w:t>
      </w:r>
      <w:r>
        <w:rPr>
          <w:rFonts w:ascii="Arial" w:cs="Arial" w:eastAsia="Arial" w:hAnsi="Arial"/>
          <w:color w:val="595959"/>
          <w:sz w:val="20"/>
          <w:szCs w:val="20"/>
        </w:rPr>
        <w:t xml:space="preserve">Wally · International Student &amp; Expat Camp</w:t>
      </w:r>
    </w:p>
    <w:p>
      <w:pPr>
        <w:spacing w:after="30" w:before="30" w:line="280"/>
        <w:ind w:left="480"/>
      </w:pPr>
      <w:r>
        <w:rPr>
          <w:rFonts w:ascii="Arial" w:cs="Arial" w:eastAsia="Arial" w:hAnsi="Arial"/>
          <w:color w:val="2E75B6"/>
          <w:sz w:val="20"/>
          <w:szCs w:val="20"/>
        </w:rPr>
        <w:t xml:space="preserve">3.9  </w:t>
      </w:r>
      <w:r>
        <w:rPr>
          <w:rFonts w:ascii="Arial" w:cs="Arial" w:eastAsia="Arial" w:hAnsi="Arial"/>
          <w:color w:val="595959"/>
          <w:sz w:val="20"/>
          <w:szCs w:val="20"/>
        </w:rPr>
        <w:t xml:space="preserve">Lunch Money · Digital Nomad Camp</w:t>
      </w:r>
    </w:p>
    <w:p>
      <w:pPr>
        <w:spacing w:after="30" w:before="30" w:line="280"/>
        <w:ind w:left="480"/>
      </w:pPr>
      <w:r>
        <w:rPr>
          <w:rFonts w:ascii="Arial" w:cs="Arial" w:eastAsia="Arial" w:hAnsi="Arial"/>
          <w:color w:val="2E75B6"/>
          <w:sz w:val="20"/>
          <w:szCs w:val="20"/>
        </w:rPr>
        <w:t xml:space="preserve">3.10  </w:t>
      </w:r>
      <w:r>
        <w:rPr>
          <w:rFonts w:ascii="Arial" w:cs="Arial" w:eastAsia="Arial" w:hAnsi="Arial"/>
          <w:color w:val="595959"/>
          <w:sz w:val="20"/>
          <w:szCs w:val="20"/>
        </w:rPr>
        <w:t xml:space="preserve">Ledger / hledger / Beancount · Plain Text Accounting Camp</w:t>
      </w:r>
    </w:p>
    <w:p>
      <w:pPr>
        <w:spacing w:after="60" w:before="60" w:line="300"/>
      </w:pPr>
      <w:r>
        <w:rPr>
          <w:rFonts w:ascii="Arial" w:cs="Arial" w:eastAsia="Arial" w:hAnsi="Arial"/>
          <w:b/>
          <w:bCs/>
          <w:color w:val="1F4E79"/>
          <w:sz w:val="22"/>
          <w:szCs w:val="22"/>
        </w:rPr>
        <w:t xml:space="preserve">Part 4  </w:t>
      </w:r>
      <w:r>
        <w:rPr>
          <w:rFonts w:ascii="Arial" w:cs="Arial" w:eastAsia="Arial" w:hAnsi="Arial"/>
          <w:color w:val="000000"/>
          <w:sz w:val="22"/>
          <w:szCs w:val="22"/>
        </w:rPr>
        <w:t xml:space="preserve">Strengths &amp; Weaknesses Comparison</w:t>
      </w:r>
    </w:p>
    <w:p>
      <w:pPr>
        <w:spacing w:after="30" w:before="30" w:line="280"/>
        <w:ind w:left="480"/>
      </w:pPr>
      <w:r>
        <w:rPr>
          <w:rFonts w:ascii="Arial" w:cs="Arial" w:eastAsia="Arial" w:hAnsi="Arial"/>
          <w:color w:val="2E75B6"/>
          <w:sz w:val="20"/>
          <w:szCs w:val="20"/>
        </w:rPr>
        <w:t xml:space="preserve">4.1  </w:t>
      </w:r>
      <w:r>
        <w:rPr>
          <w:rFonts w:ascii="Arial" w:cs="Arial" w:eastAsia="Arial" w:hAnsi="Arial"/>
          <w:color w:val="595959"/>
          <w:sz w:val="20"/>
          <w:szCs w:val="20"/>
        </w:rPr>
        <w:t xml:space="preserve">Competitor Strengths — What to Borrow</w:t>
      </w:r>
    </w:p>
    <w:p>
      <w:pPr>
        <w:spacing w:after="30" w:before="30" w:line="280"/>
        <w:ind w:left="480"/>
      </w:pPr>
      <w:r>
        <w:rPr>
          <w:rFonts w:ascii="Arial" w:cs="Arial" w:eastAsia="Arial" w:hAnsi="Arial"/>
          <w:color w:val="2E75B6"/>
          <w:sz w:val="20"/>
          <w:szCs w:val="20"/>
        </w:rPr>
        <w:t xml:space="preserve">4.2  </w:t>
      </w:r>
      <w:r>
        <w:rPr>
          <w:rFonts w:ascii="Arial" w:cs="Arial" w:eastAsia="Arial" w:hAnsi="Arial"/>
          <w:color w:val="595959"/>
          <w:sz w:val="20"/>
          <w:szCs w:val="20"/>
        </w:rPr>
        <w:t xml:space="preserve">Competitor Weaknesses — What to Avoid</w:t>
      </w:r>
    </w:p>
    <w:p>
      <w:pPr>
        <w:spacing w:after="30" w:before="30" w:line="280"/>
        <w:ind w:left="480"/>
      </w:pPr>
      <w:r>
        <w:rPr>
          <w:rFonts w:ascii="Arial" w:cs="Arial" w:eastAsia="Arial" w:hAnsi="Arial"/>
          <w:color w:val="2E75B6"/>
          <w:sz w:val="20"/>
          <w:szCs w:val="20"/>
        </w:rPr>
        <w:t xml:space="preserve">4.3  </w:t>
      </w:r>
      <w:r>
        <w:rPr>
          <w:rFonts w:ascii="Arial" w:cs="Arial" w:eastAsia="Arial" w:hAnsi="Arial"/>
          <w:color w:val="595959"/>
          <w:sz w:val="20"/>
          <w:szCs w:val="20"/>
        </w:rPr>
        <w:t xml:space="preserve">Feature Comparison Matrix</w:t>
      </w:r>
    </w:p>
    <w:p>
      <w:pPr>
        <w:spacing w:after="30" w:before="30" w:line="280"/>
        <w:ind w:left="480"/>
      </w:pPr>
      <w:r>
        <w:rPr>
          <w:rFonts w:ascii="Arial" w:cs="Arial" w:eastAsia="Arial" w:hAnsi="Arial"/>
          <w:color w:val="2E75B6"/>
          <w:sz w:val="20"/>
          <w:szCs w:val="20"/>
        </w:rPr>
        <w:t xml:space="preserve">4.4  </w:t>
      </w:r>
      <w:r>
        <w:rPr>
          <w:rFonts w:ascii="Arial" w:cs="Arial" w:eastAsia="Arial" w:hAnsi="Arial"/>
          <w:color w:val="595959"/>
          <w:sz w:val="20"/>
          <w:szCs w:val="20"/>
        </w:rPr>
        <w:t xml:space="preserve">Our Product's Differentiation</w:t>
      </w:r>
    </w:p>
    <w:p>
      <w:pPr>
        <w:spacing w:after="60" w:before="60" w:line="300"/>
      </w:pPr>
      <w:r>
        <w:rPr>
          <w:rFonts w:ascii="Arial" w:cs="Arial" w:eastAsia="Arial" w:hAnsi="Arial"/>
          <w:b/>
          <w:bCs/>
          <w:color w:val="1F4E79"/>
          <w:sz w:val="22"/>
          <w:szCs w:val="22"/>
        </w:rPr>
        <w:t xml:space="preserve">Part 5  </w:t>
      </w:r>
      <w:r>
        <w:rPr>
          <w:rFonts w:ascii="Arial" w:cs="Arial" w:eastAsia="Arial" w:hAnsi="Arial"/>
          <w:color w:val="000000"/>
          <w:sz w:val="22"/>
          <w:szCs w:val="22"/>
        </w:rPr>
        <w:t xml:space="preserve">Conclusions</w:t>
      </w:r>
    </w:p>
    <w:p>
      <w:r>
        <w:br w:type="page"/>
      </w:r>
    </w:p>
    <w:p>
      <w:pPr>
        <w:pStyle w:val="Heading1"/>
        <w:spacing w:after="200" w:before="360"/>
        <w:jc w:val="left"/>
      </w:pPr>
      <w:r>
        <w:rPr>
          <w:rFonts w:ascii="Arial" w:cs="Arial" w:eastAsia="Arial" w:hAnsi="Arial"/>
          <w:b/>
          <w:bCs/>
          <w:color w:val="1F4E79"/>
          <w:sz w:val="36"/>
          <w:szCs w:val="36"/>
        </w:rPr>
        <w:t xml:space="preserve">Part 1  Project Overview</w:t>
      </w:r>
    </w:p>
    <w:p>
      <w:pPr>
        <w:pStyle w:val="Heading2"/>
        <w:spacing w:after="140" w:before="280"/>
        <w:jc w:val="left"/>
      </w:pPr>
      <w:r>
        <w:rPr>
          <w:rFonts w:ascii="Arial" w:cs="Arial" w:eastAsia="Arial" w:hAnsi="Arial"/>
          <w:b/>
          <w:bCs/>
          <w:color w:val="1F4E79"/>
          <w:sz w:val="28"/>
          <w:szCs w:val="28"/>
        </w:rPr>
        <w:t xml:space="preserve">1.1  Product Positioning</w:t>
      </w:r>
    </w:p>
    <w:p>
      <w:pPr>
        <w:spacing w:after="120" w:before="60" w:line="340"/>
        <w:jc w:val="both"/>
      </w:pPr>
      <w:r>
        <w:rPr>
          <w:rFonts w:ascii="Arial" w:cs="Arial" w:eastAsia="Arial" w:hAnsi="Arial"/>
          <w:b w:val="false"/>
          <w:bCs w:val="false"/>
          <w:i w:val="false"/>
          <w:iCs w:val="false"/>
          <w:color w:val="595959"/>
          <w:sz w:val="22"/>
          <w:szCs w:val="22"/>
        </w:rPr>
        <w:t xml:space="preserve">The Personal Budget &amp; Spending Assistant is a command-line (CLI) tool for individual users, positioned as a lightweight, plain-text, multi-currency-friendly daily expense tracker. It has four core capabilities: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Record expenses by category.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Track spending patterns and trends (7-day and 30-day averages).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Set and monitor budget constraints (daily caps, monthly caps, category percentage limits).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Export spending reports as plain text.</w:t>
      </w:r>
    </w:p>
    <w:p>
      <w:pPr>
        <w:spacing w:after="120" w:before="60" w:line="340"/>
        <w:jc w:val="both"/>
      </w:pPr>
      <w:r>
        <w:rPr>
          <w:rFonts w:ascii="Arial" w:cs="Arial" w:eastAsia="Arial" w:hAnsi="Arial"/>
          <w:b w:val="false"/>
          <w:bCs w:val="false"/>
          <w:i w:val="false"/>
          <w:iCs w:val="false"/>
          <w:color w:val="595959"/>
          <w:sz w:val="22"/>
          <w:szCs w:val="22"/>
        </w:rPr>
        <w:t xml:space="preserve">The tool supports multi-currency logging with real-time exchange rate conversion, targeting terminal users who value data transparency and operational efficiency.</w:t>
      </w:r>
    </w:p>
    <w:p>
      <w:pPr>
        <w:pStyle w:val="Heading2"/>
        <w:spacing w:after="140" w:before="280"/>
        <w:jc w:val="left"/>
      </w:pPr>
      <w:r>
        <w:rPr>
          <w:rFonts w:ascii="Arial" w:cs="Arial" w:eastAsia="Arial" w:hAnsi="Arial"/>
          <w:b/>
          <w:bCs/>
          <w:color w:val="1F4E79"/>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Layer</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Choice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Terminal UI</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rich (coloured tables, panels, progress bars)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Interaction</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questionary (menus, input prompts, confirmations)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Storage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JSON files (transactions, budget rules, config)</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FX API</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open.er-api.com (live exchange rates)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Language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Python 3.x (no NumPy, pandas, async)</w:t>
            </w:r>
          </w:p>
        </w:tc>
      </w:tr>
    </w:tbl>
    <w:p>
      <w:pPr>
        <w:pStyle w:val="Heading2"/>
        <w:spacing w:after="140" w:before="280"/>
        <w:jc w:val="left"/>
      </w:pPr>
      <w:r>
        <w:rPr>
          <w:rFonts w:ascii="Arial" w:cs="Arial" w:eastAsia="Arial" w:hAnsi="Arial"/>
          <w:b/>
          <w:bCs/>
          <w:color w:val="1F4E79"/>
          <w:sz w:val="28"/>
          <w:szCs w:val="28"/>
        </w:rPr>
        <w:t xml:space="preserve">1.3  Purpose &amp; Methodology</w:t>
      </w:r>
    </w:p>
    <w:p>
      <w:pPr>
        <w:spacing w:after="120" w:before="60" w:line="340"/>
        <w:jc w:val="both"/>
      </w:pPr>
      <w:r>
        <w:rPr>
          <w:rFonts w:ascii="Arial" w:cs="Arial" w:eastAsia="Arial" w:hAnsi="Arial"/>
          <w:b w:val="false"/>
          <w:bCs w:val="false"/>
          <w:i w:val="false"/>
          <w:iCs w:val="false"/>
          <w:color w:val="595959"/>
          <w:sz w:val="22"/>
          <w:szCs w:val="22"/>
        </w:rPr>
        <w:t xml:space="preserve">As Lead Researcher &amp; Documentation Manager, my task at this stage is to conduct systematic research on mainstream personal finance management software to provide external reference points for the project's design decisions. This report has three specific objectives: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Understand the feature composition of comparable products on the market — what each software actually does, and how well.</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Diagnose the strengths and weaknesses of each competitor — where they succeed, where they fall short, and what user needs remain unmet.</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Return to our project — determine what we should borrow, what we should avoid, and where we can differentiate.</w:t>
      </w:r>
    </w:p>
    <w:p>
      <w:pPr>
        <w:spacing w:after="120" w:before="60" w:line="340"/>
        <w:jc w:val="both"/>
      </w:pPr>
      <w:r>
        <w:rPr>
          <w:rFonts w:ascii="Arial" w:cs="Arial" w:eastAsia="Arial" w:hAnsi="Arial"/>
          <w:b w:val="false"/>
          <w:bCs w:val="false"/>
          <w:i w:val="false"/>
          <w:iCs w:val="false"/>
          <w:color w:val="595959"/>
          <w:sz w:val="22"/>
          <w:szCs w:val="22"/>
        </w:rPr>
        <w:t xml:space="preserve">Methodologically, this report synthesises 2025–2026 publicly available reviews (NerdWallet, Engadget, CNBC Select, Ramsey Solutions), vendor documentation (YNAB.com, Monarch.com, Lunch Money), and technical discussions from the Plain Text Accounting community. Ten-plus representative products are analysed across four camps: GUI subscription apps, lightweight SaaS, plain text accounting (PTA) tools, and CLI predecessors.</w:t>
      </w:r>
    </w:p>
    <w:p>
      <w:r>
        <w:br w:type="page"/>
      </w:r>
    </w:p>
    <w:p>
      <w:pPr>
        <w:pStyle w:val="Heading1"/>
        <w:spacing w:after="200" w:before="360"/>
        <w:jc w:val="left"/>
      </w:pPr>
      <w:r>
        <w:rPr>
          <w:rFonts w:ascii="Arial" w:cs="Arial" w:eastAsia="Arial" w:hAnsi="Arial"/>
          <w:b/>
          <w:bCs/>
          <w:color w:val="1F4E79"/>
          <w:sz w:val="36"/>
          <w:szCs w:val="36"/>
        </w:rPr>
        <w:t xml:space="preserve">Part 2  Requirements Specification</w:t>
      </w:r>
    </w:p>
    <w:p>
      <w:pPr>
        <w:pStyle w:val="Heading2"/>
        <w:spacing w:after="140" w:before="280"/>
        <w:jc w:val="left"/>
      </w:pPr>
      <w:r>
        <w:rPr>
          <w:rFonts w:ascii="Arial" w:cs="Arial" w:eastAsia="Arial" w:hAnsi="Arial"/>
          <w:b/>
          <w:bCs/>
          <w:color w:val="1F4E79"/>
          <w:sz w:val="28"/>
          <w:szCs w:val="28"/>
        </w:rPr>
        <w:t xml:space="preserve">2.1  Use Cases</w:t>
      </w:r>
    </w:p>
    <w:p>
      <w:pPr>
        <w:spacing w:after="120" w:before="60" w:line="340"/>
        <w:jc w:val="both"/>
      </w:pPr>
      <w:r>
        <w:rPr>
          <w:rFonts w:ascii="Arial" w:cs="Arial" w:eastAsia="Arial" w:hAnsi="Arial"/>
          <w:b w:val="false"/>
          <w:bCs w:val="false"/>
          <w:i w:val="false"/>
          <w:iCs w:val="false"/>
          <w:color w:val="595959"/>
          <w:sz w:val="22"/>
          <w:szCs w:val="22"/>
        </w:rPr>
        <w:t xml:space="preserve">Based on analysis of the product positioning and target users, this section lists six core use cases. Each case specifies a trigger, main flow, and expected outcome, serving as the basis for subsequent feature design.</w:t>
      </w:r>
    </w:p>
    <w:p>
      <w:pPr>
        <w:pStyle w:val="Heading3"/>
        <w:spacing w:after="100" w:before="220"/>
        <w:jc w:val="left"/>
      </w:pPr>
      <w:r>
        <w:rPr>
          <w:rFonts w:ascii="Arial" w:cs="Arial" w:eastAsia="Arial" w:hAnsi="Arial"/>
          <w:b/>
          <w:bCs/>
          <w:color w:val="2E75B6"/>
          <w:sz w:val="24"/>
          <w:szCs w:val="24"/>
        </w:rPr>
        <w:t xml:space="preserve">UC-01  Log a single daily expense quickly</w:t>
      </w:r>
    </w:p>
    <w:p>
      <w:pPr>
        <w:spacing w:after="80" w:before="160"/>
      </w:pPr>
      <w:r>
        <w:rPr>
          <w:rFonts w:ascii="Arial" w:cs="Arial" w:eastAsia="Arial" w:hAnsi="Arial"/>
          <w:b/>
          <w:bCs/>
          <w:color w:val="595959"/>
          <w:sz w:val="22"/>
          <w:szCs w:val="22"/>
        </w:rPr>
        <w:t xml:space="preserve">· Trigger · </w:t>
      </w:r>
    </w:p>
    <w:p>
      <w:pPr>
        <w:spacing w:after="120" w:before="60" w:line="340"/>
        <w:jc w:val="both"/>
      </w:pPr>
      <w:r>
        <w:rPr>
          <w:rFonts w:ascii="Arial" w:cs="Arial" w:eastAsia="Arial" w:hAnsi="Arial"/>
          <w:b w:val="false"/>
          <w:bCs w:val="false"/>
          <w:i w:val="false"/>
          <w:iCs w:val="false"/>
          <w:color w:val="595959"/>
          <w:sz w:val="22"/>
          <w:szCs w:val="22"/>
        </w:rPr>
        <w:t xml:space="preserve">User has just completed a transaction (lunch, taxi, purchase) and needs to record it immediately.</w:t>
      </w:r>
    </w:p>
    <w:p>
      <w:pPr>
        <w:spacing w:after="80" w:before="160"/>
      </w:pPr>
      <w:r>
        <w:rPr>
          <w:rFonts w:ascii="Arial" w:cs="Arial" w:eastAsia="Arial" w:hAnsi="Arial"/>
          <w:b/>
          <w:bCs/>
          <w:color w:val="595959"/>
          <w:sz w:val="22"/>
          <w:szCs w:val="22"/>
        </w:rPr>
        <w:t xml:space="preserve">· Main Flow · </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types a one-line command, e.g. `budget add 45 food "canteen lunch"`.</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parses category, amount, and note; defaults currency to home currency; defaults date to today.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compares against the category's monthly budget. If at 80% threshold, a yellow warning is printed.</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Transaction is persisted to JSON; confirmation feedback is returned.</w:t>
      </w:r>
    </w:p>
    <w:p>
      <w:pPr>
        <w:spacing w:after="80" w:before="160"/>
      </w:pPr>
      <w:r>
        <w:rPr>
          <w:rFonts w:ascii="Arial" w:cs="Arial" w:eastAsia="Arial" w:hAnsi="Arial"/>
          <w:b/>
          <w:bCs/>
          <w:color w:val="595959"/>
          <w:sz w:val="22"/>
          <w:szCs w:val="22"/>
        </w:rPr>
        <w:t xml:space="preserve">· Outcome · </w:t>
      </w:r>
    </w:p>
    <w:p>
      <w:pPr>
        <w:spacing w:after="120" w:before="60" w:line="340"/>
        <w:jc w:val="both"/>
      </w:pPr>
      <w:r>
        <w:rPr>
          <w:rFonts w:ascii="Arial" w:cs="Arial" w:eastAsia="Arial" w:hAnsi="Arial"/>
          <w:b w:val="false"/>
          <w:bCs w:val="false"/>
          <w:i w:val="false"/>
          <w:iCs w:val="false"/>
          <w:color w:val="595959"/>
          <w:sz w:val="22"/>
          <w:szCs w:val="22"/>
        </w:rPr>
        <w:t xml:space="preserve">End-to-end completion in ≤ 15 seconds. No menu navigation required.</w:t>
      </w:r>
    </w:p>
    <w:p>
      <w:pPr>
        <w:pStyle w:val="Heading3"/>
        <w:spacing w:after="100" w:before="220"/>
        <w:jc w:val="left"/>
      </w:pPr>
      <w:r>
        <w:rPr>
          <w:rFonts w:ascii="Arial" w:cs="Arial" w:eastAsia="Arial" w:hAnsi="Arial"/>
          <w:b/>
          <w:bCs/>
          <w:color w:val="2E75B6"/>
          <w:sz w:val="24"/>
          <w:szCs w:val="24"/>
        </w:rPr>
        <w:t xml:space="preserve">UC-02  Log a multi-currency transaction</w:t>
      </w:r>
    </w:p>
    <w:p>
      <w:pPr>
        <w:spacing w:after="80" w:before="160"/>
      </w:pPr>
      <w:r>
        <w:rPr>
          <w:rFonts w:ascii="Arial" w:cs="Arial" w:eastAsia="Arial" w:hAnsi="Arial"/>
          <w:b/>
          <w:bCs/>
          <w:color w:val="595959"/>
          <w:sz w:val="22"/>
          <w:szCs w:val="22"/>
        </w:rPr>
        <w:t xml:space="preserve">· Trigger · </w:t>
      </w:r>
    </w:p>
    <w:p>
      <w:pPr>
        <w:spacing w:after="120" w:before="60" w:line="340"/>
        <w:jc w:val="both"/>
      </w:pPr>
      <w:r>
        <w:rPr>
          <w:rFonts w:ascii="Arial" w:cs="Arial" w:eastAsia="Arial" w:hAnsi="Arial"/>
          <w:b w:val="false"/>
          <w:bCs w:val="false"/>
          <w:i w:val="false"/>
          <w:iCs w:val="false"/>
          <w:color w:val="595959"/>
          <w:sz w:val="22"/>
          <w:szCs w:val="22"/>
        </w:rPr>
        <w:t xml:space="preserve">User is making a purchase abroad or using a non-home-currency card.</w:t>
      </w:r>
    </w:p>
    <w:p>
      <w:pPr>
        <w:spacing w:after="80" w:before="160"/>
      </w:pPr>
      <w:r>
        <w:rPr>
          <w:rFonts w:ascii="Arial" w:cs="Arial" w:eastAsia="Arial" w:hAnsi="Arial"/>
          <w:b/>
          <w:bCs/>
          <w:color w:val="595959"/>
          <w:sz w:val="22"/>
          <w:szCs w:val="22"/>
        </w:rPr>
        <w:t xml:space="preserve">· Main Flow · </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types `budget add 85000 IDR cafe --date 2026-04-15`.</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fetches the exchange rate for that date from open.er-api.com.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On API failure, falls back to local cache; if cache &gt; 24 hours stale, prompts for manual rate.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stores five fields: original amount, currency code, home-currency amount, rate, rate source.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Monthly reports display both original and home-currency amounts.</w:t>
      </w:r>
    </w:p>
    <w:p>
      <w:pPr>
        <w:spacing w:after="80" w:before="160"/>
      </w:pPr>
      <w:r>
        <w:rPr>
          <w:rFonts w:ascii="Arial" w:cs="Arial" w:eastAsia="Arial" w:hAnsi="Arial"/>
          <w:b/>
          <w:bCs/>
          <w:color w:val="595959"/>
          <w:sz w:val="22"/>
          <w:szCs w:val="22"/>
        </w:rPr>
        <w:t xml:space="preserve">· Outcome · </w:t>
      </w:r>
    </w:p>
    <w:p>
      <w:pPr>
        <w:spacing w:after="120" w:before="60" w:line="340"/>
        <w:jc w:val="both"/>
      </w:pPr>
      <w:r>
        <w:rPr>
          <w:rFonts w:ascii="Arial" w:cs="Arial" w:eastAsia="Arial" w:hAnsi="Arial"/>
          <w:b w:val="false"/>
          <w:bCs w:val="false"/>
          <w:i w:val="false"/>
          <w:iCs w:val="false"/>
          <w:color w:val="595959"/>
          <w:sz w:val="22"/>
          <w:szCs w:val="22"/>
        </w:rPr>
        <w:t xml:space="preserve">Works regardless of network state. Rate source is transparent and auditable.</w:t>
      </w:r>
    </w:p>
    <w:p>
      <w:pPr>
        <w:pStyle w:val="Heading3"/>
        <w:spacing w:after="100" w:before="220"/>
        <w:jc w:val="left"/>
      </w:pPr>
      <w:r>
        <w:rPr>
          <w:rFonts w:ascii="Arial" w:cs="Arial" w:eastAsia="Arial" w:hAnsi="Arial"/>
          <w:b/>
          <w:bCs/>
          <w:color w:val="2E75B6"/>
          <w:sz w:val="24"/>
          <w:szCs w:val="24"/>
        </w:rPr>
        <w:t xml:space="preserve">UC-03  Monthly budget review</w:t>
      </w:r>
    </w:p>
    <w:p>
      <w:pPr>
        <w:spacing w:after="80" w:before="160"/>
      </w:pPr>
      <w:r>
        <w:rPr>
          <w:rFonts w:ascii="Arial" w:cs="Arial" w:eastAsia="Arial" w:hAnsi="Arial"/>
          <w:b/>
          <w:bCs/>
          <w:color w:val="595959"/>
          <w:sz w:val="22"/>
          <w:szCs w:val="22"/>
        </w:rPr>
        <w:t xml:space="preserve">· Trigger · </w:t>
      </w:r>
    </w:p>
    <w:p>
      <w:pPr>
        <w:spacing w:after="120" w:before="60" w:line="340"/>
        <w:jc w:val="both"/>
      </w:pPr>
      <w:r>
        <w:rPr>
          <w:rFonts w:ascii="Arial" w:cs="Arial" w:eastAsia="Arial" w:hAnsi="Arial"/>
          <w:b w:val="false"/>
          <w:bCs w:val="false"/>
          <w:i w:val="false"/>
          <w:iCs w:val="false"/>
          <w:color w:val="595959"/>
          <w:sz w:val="22"/>
          <w:szCs w:val="22"/>
        </w:rPr>
        <w:t xml:space="preserve">At month-end or any time, user wants to review the full month's financial state.</w:t>
      </w:r>
    </w:p>
    <w:p>
      <w:pPr>
        <w:spacing w:after="80" w:before="160"/>
      </w:pPr>
      <w:r>
        <w:rPr>
          <w:rFonts w:ascii="Arial" w:cs="Arial" w:eastAsia="Arial" w:hAnsi="Arial"/>
          <w:b/>
          <w:bCs/>
          <w:color w:val="595959"/>
          <w:sz w:val="22"/>
          <w:szCs w:val="22"/>
        </w:rPr>
        <w:t xml:space="preserve">· Main Flow · </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types `budget summary --month 2026-04`.</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outputs rich-formatted tables: category totals, budget share, overages highlighted in red.</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7-day and 30-day averages are shown, with month-over-month percentage change.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Supports `--export md` or `--export csv` for file output.</w:t>
      </w:r>
    </w:p>
    <w:p>
      <w:pPr>
        <w:spacing w:after="80" w:before="160"/>
      </w:pPr>
      <w:r>
        <w:rPr>
          <w:rFonts w:ascii="Arial" w:cs="Arial" w:eastAsia="Arial" w:hAnsi="Arial"/>
          <w:b/>
          <w:bCs/>
          <w:color w:val="595959"/>
          <w:sz w:val="22"/>
          <w:szCs w:val="22"/>
        </w:rPr>
        <w:t xml:space="preserve">· Outcome · </w:t>
      </w:r>
    </w:p>
    <w:p>
      <w:pPr>
        <w:spacing w:after="120" w:before="60" w:line="340"/>
        <w:jc w:val="both"/>
      </w:pPr>
      <w:r>
        <w:rPr>
          <w:rFonts w:ascii="Arial" w:cs="Arial" w:eastAsia="Arial" w:hAnsi="Arial"/>
          <w:b w:val="false"/>
          <w:bCs w:val="false"/>
          <w:i w:val="false"/>
          <w:iCs w:val="false"/>
          <w:color w:val="595959"/>
          <w:sz w:val="22"/>
          <w:szCs w:val="22"/>
        </w:rPr>
        <w:t xml:space="preserve">The full month's state fits on one screen; exports can be shared directly.</w:t>
      </w:r>
    </w:p>
    <w:p>
      <w:pPr>
        <w:pStyle w:val="Heading3"/>
        <w:spacing w:after="100" w:before="220"/>
        <w:jc w:val="left"/>
      </w:pPr>
      <w:r>
        <w:rPr>
          <w:rFonts w:ascii="Arial" w:cs="Arial" w:eastAsia="Arial" w:hAnsi="Arial"/>
          <w:b/>
          <w:bCs/>
          <w:color w:val="2E75B6"/>
          <w:sz w:val="24"/>
          <w:szCs w:val="24"/>
        </w:rPr>
        <w:t xml:space="preserve">UC-04  Overspend alert</w:t>
      </w:r>
    </w:p>
    <w:p>
      <w:pPr>
        <w:spacing w:after="80" w:before="160"/>
      </w:pPr>
      <w:r>
        <w:rPr>
          <w:rFonts w:ascii="Arial" w:cs="Arial" w:eastAsia="Arial" w:hAnsi="Arial"/>
          <w:b/>
          <w:bCs/>
          <w:color w:val="595959"/>
          <w:sz w:val="22"/>
          <w:szCs w:val="22"/>
        </w:rPr>
        <w:t xml:space="preserve">· Trigger · </w:t>
      </w:r>
    </w:p>
    <w:p>
      <w:pPr>
        <w:spacing w:after="120" w:before="60" w:line="340"/>
        <w:jc w:val="both"/>
      </w:pPr>
      <w:r>
        <w:rPr>
          <w:rFonts w:ascii="Arial" w:cs="Arial" w:eastAsia="Arial" w:hAnsi="Arial"/>
          <w:b w:val="false"/>
          <w:bCs w:val="false"/>
          <w:i w:val="false"/>
          <w:iCs w:val="false"/>
          <w:color w:val="595959"/>
          <w:sz w:val="22"/>
          <w:szCs w:val="22"/>
        </w:rPr>
        <w:t xml:space="preserve">User's category spending is about to cross, or has just crossed, a configured rule.</w:t>
      </w:r>
    </w:p>
    <w:p>
      <w:pPr>
        <w:spacing w:after="80" w:before="160"/>
      </w:pPr>
      <w:r>
        <w:rPr>
          <w:rFonts w:ascii="Arial" w:cs="Arial" w:eastAsia="Arial" w:hAnsi="Arial"/>
          <w:b/>
          <w:bCs/>
          <w:color w:val="595959"/>
          <w:sz w:val="22"/>
          <w:szCs w:val="22"/>
        </w:rPr>
        <w:t xml:space="preserve">· Main Flow · </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When logging a new transaction, the system synchronously checks all budget rules.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Any triggered rule produces a warning panel — yellow for warning, red for violation.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Alerts are written to a log file, retrievable via `budget alerts`.</w:t>
      </w:r>
    </w:p>
    <w:p>
      <w:pPr>
        <w:spacing w:after="80" w:before="160"/>
      </w:pPr>
      <w:r>
        <w:rPr>
          <w:rFonts w:ascii="Arial" w:cs="Arial" w:eastAsia="Arial" w:hAnsi="Arial"/>
          <w:b/>
          <w:bCs/>
          <w:color w:val="595959"/>
          <w:sz w:val="22"/>
          <w:szCs w:val="22"/>
        </w:rPr>
        <w:t xml:space="preserve">· Outcome · </w:t>
      </w:r>
    </w:p>
    <w:p>
      <w:pPr>
        <w:spacing w:after="120" w:before="60" w:line="340"/>
        <w:jc w:val="both"/>
      </w:pPr>
      <w:r>
        <w:rPr>
          <w:rFonts w:ascii="Arial" w:cs="Arial" w:eastAsia="Arial" w:hAnsi="Arial"/>
          <w:b w:val="false"/>
          <w:bCs w:val="false"/>
          <w:i w:val="false"/>
          <w:iCs w:val="false"/>
          <w:color w:val="595959"/>
          <w:sz w:val="22"/>
          <w:szCs w:val="22"/>
        </w:rPr>
        <w:t xml:space="preserve">Warnings are timely but not intrusive. Each alert has a clear, human-readable reason.</w:t>
      </w:r>
    </w:p>
    <w:p>
      <w:pPr>
        <w:pStyle w:val="Heading3"/>
        <w:spacing w:after="100" w:before="220"/>
        <w:jc w:val="left"/>
      </w:pPr>
      <w:r>
        <w:rPr>
          <w:rFonts w:ascii="Arial" w:cs="Arial" w:eastAsia="Arial" w:hAnsi="Arial"/>
          <w:b/>
          <w:bCs/>
          <w:color w:val="2E75B6"/>
          <w:sz w:val="24"/>
          <w:szCs w:val="24"/>
        </w:rPr>
        <w:t xml:space="preserve">UC-05  Recurring subscription management</w:t>
      </w:r>
    </w:p>
    <w:p>
      <w:pPr>
        <w:spacing w:after="80" w:before="160"/>
      </w:pPr>
      <w:r>
        <w:rPr>
          <w:rFonts w:ascii="Arial" w:cs="Arial" w:eastAsia="Arial" w:hAnsi="Arial"/>
          <w:b/>
          <w:bCs/>
          <w:color w:val="595959"/>
          <w:sz w:val="22"/>
          <w:szCs w:val="22"/>
        </w:rPr>
        <w:t xml:space="preserve">· Trigger · </w:t>
      </w:r>
    </w:p>
    <w:p>
      <w:pPr>
        <w:spacing w:after="120" w:before="60" w:line="340"/>
        <w:jc w:val="both"/>
      </w:pPr>
      <w:r>
        <w:rPr>
          <w:rFonts w:ascii="Arial" w:cs="Arial" w:eastAsia="Arial" w:hAnsi="Arial"/>
          <w:b w:val="false"/>
          <w:bCs w:val="false"/>
          <w:i w:val="false"/>
          <w:iCs w:val="false"/>
          <w:color w:val="595959"/>
          <w:sz w:val="22"/>
          <w:szCs w:val="22"/>
        </w:rPr>
        <w:t xml:space="preserve">User signs up for a new subscription service (e.g. Netflix annual).</w:t>
      </w:r>
    </w:p>
    <w:p>
      <w:pPr>
        <w:spacing w:after="80" w:before="160"/>
      </w:pPr>
      <w:r>
        <w:rPr>
          <w:rFonts w:ascii="Arial" w:cs="Arial" w:eastAsia="Arial" w:hAnsi="Arial"/>
          <w:b/>
          <w:bCs/>
          <w:color w:val="595959"/>
          <w:sz w:val="22"/>
          <w:szCs w:val="22"/>
        </w:rPr>
        <w:t xml:space="preserve">· Main Flow · </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types `budget subscription add Netflix 988 HKD --cycle yearly`.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saves the subscription to subscriptions.json.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On monthly summary, prorated cost is automatically included in the "Subscription" category.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On the first of each month, the scheduled transaction is auto-generated with confirmation prompt.</w:t>
      </w:r>
    </w:p>
    <w:p>
      <w:pPr>
        <w:spacing w:after="80" w:before="160"/>
      </w:pPr>
      <w:r>
        <w:rPr>
          <w:rFonts w:ascii="Arial" w:cs="Arial" w:eastAsia="Arial" w:hAnsi="Arial"/>
          <w:b/>
          <w:bCs/>
          <w:color w:val="595959"/>
          <w:sz w:val="22"/>
          <w:szCs w:val="22"/>
        </w:rPr>
        <w:t xml:space="preserve">· Outcome · </w:t>
      </w:r>
    </w:p>
    <w:p>
      <w:pPr>
        <w:spacing w:after="120" w:before="60" w:line="340"/>
        <w:jc w:val="both"/>
      </w:pPr>
      <w:r>
        <w:rPr>
          <w:rFonts w:ascii="Arial" w:cs="Arial" w:eastAsia="Arial" w:hAnsi="Arial"/>
          <w:b w:val="false"/>
          <w:bCs w:val="false"/>
          <w:i w:val="false"/>
          <w:iCs w:val="false"/>
          <w:color w:val="595959"/>
          <w:sz w:val="22"/>
          <w:szCs w:val="22"/>
        </w:rPr>
        <w:t xml:space="preserve">One-time entry, ongoing effect. Avoids subscription-creep blind spots in the budget.</w:t>
      </w:r>
    </w:p>
    <w:p>
      <w:pPr>
        <w:pStyle w:val="Heading3"/>
        <w:spacing w:after="100" w:before="220"/>
        <w:jc w:val="left"/>
      </w:pPr>
      <w:r>
        <w:rPr>
          <w:rFonts w:ascii="Arial" w:cs="Arial" w:eastAsia="Arial" w:hAnsi="Arial"/>
          <w:b/>
          <w:bCs/>
          <w:color w:val="2E75B6"/>
          <w:sz w:val="24"/>
          <w:szCs w:val="24"/>
        </w:rPr>
        <w:t xml:space="preserve">UC-06  Tag-filtered export</w:t>
      </w:r>
    </w:p>
    <w:p>
      <w:pPr>
        <w:spacing w:after="80" w:before="160"/>
      </w:pPr>
      <w:r>
        <w:rPr>
          <w:rFonts w:ascii="Arial" w:cs="Arial" w:eastAsia="Arial" w:hAnsi="Arial"/>
          <w:b/>
          <w:bCs/>
          <w:color w:val="595959"/>
          <w:sz w:val="22"/>
          <w:szCs w:val="22"/>
        </w:rPr>
        <w:t xml:space="preserve">· Trigger · </w:t>
      </w:r>
    </w:p>
    <w:p>
      <w:pPr>
        <w:spacing w:after="120" w:before="60" w:line="340"/>
        <w:jc w:val="both"/>
      </w:pPr>
      <w:r>
        <w:rPr>
          <w:rFonts w:ascii="Arial" w:cs="Arial" w:eastAsia="Arial" w:hAnsi="Arial"/>
          <w:b w:val="false"/>
          <w:bCs w:val="false"/>
          <w:i w:val="false"/>
          <w:iCs w:val="false"/>
          <w:color w:val="595959"/>
          <w:sz w:val="22"/>
          <w:szCs w:val="22"/>
        </w:rPr>
        <w:t xml:space="preserve">User needs to filter and export transactions by specific dimensions (e.g. reimbursement, tax-deductible, trip-specific).</w:t>
      </w:r>
    </w:p>
    <w:p>
      <w:pPr>
        <w:spacing w:after="80" w:before="160"/>
      </w:pPr>
      <w:r>
        <w:rPr>
          <w:rFonts w:ascii="Arial" w:cs="Arial" w:eastAsia="Arial" w:hAnsi="Arial"/>
          <w:b/>
          <w:bCs/>
          <w:color w:val="595959"/>
          <w:sz w:val="22"/>
          <w:szCs w:val="22"/>
        </w:rPr>
        <w:t xml:space="preserve">· Main Flow · </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attaches `--tag xxx` when logging transactions.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types `budget export --tag reimbursable --from ... --to ... --format csv`.</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System generates CSV: date, original amount, currency code, home-currency amount, rate, note, merchant, tags.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File is saved to user-specified path; terminal prints full path and record count.</w:t>
      </w:r>
    </w:p>
    <w:p>
      <w:pPr>
        <w:spacing w:after="80" w:before="160"/>
      </w:pPr>
      <w:r>
        <w:rPr>
          <w:rFonts w:ascii="Arial" w:cs="Arial" w:eastAsia="Arial" w:hAnsi="Arial"/>
          <w:b/>
          <w:bCs/>
          <w:color w:val="595959"/>
          <w:sz w:val="22"/>
          <w:szCs w:val="22"/>
        </w:rPr>
        <w:t xml:space="preserve">· Outcome · </w:t>
      </w:r>
    </w:p>
    <w:p>
      <w:pPr>
        <w:spacing w:after="120" w:before="60" w:line="340"/>
        <w:jc w:val="both"/>
      </w:pPr>
      <w:r>
        <w:rPr>
          <w:rFonts w:ascii="Arial" w:cs="Arial" w:eastAsia="Arial" w:hAnsi="Arial"/>
          <w:b w:val="false"/>
          <w:bCs w:val="false"/>
          <w:i w:val="false"/>
          <w:iCs w:val="false"/>
          <w:color w:val="595959"/>
          <w:sz w:val="22"/>
          <w:szCs w:val="22"/>
        </w:rPr>
        <w:t xml:space="preserve">One command performs filter + conversion + export. Output is ready for downstream systems (Excel, expense portals).</w:t>
      </w:r>
    </w:p>
    <w:p>
      <w:r>
        <w:br w:type="page"/>
      </w:r>
    </w:p>
    <w:p>
      <w:pPr>
        <w:pStyle w:val="Heading2"/>
        <w:spacing w:after="140" w:before="280"/>
        <w:jc w:val="left"/>
      </w:pPr>
      <w:r>
        <w:rPr>
          <w:rFonts w:ascii="Arial" w:cs="Arial" w:eastAsia="Arial" w:hAnsi="Arial"/>
          <w:b/>
          <w:bCs/>
          <w:color w:val="1F4E79"/>
          <w:sz w:val="28"/>
          <w:szCs w:val="28"/>
        </w:rPr>
        <w:t xml:space="preserve">2.2  Functional Requirements (FR)</w:t>
      </w:r>
    </w:p>
    <w:p>
      <w:pPr>
        <w:spacing w:after="120" w:before="60" w:line="340"/>
        <w:jc w:val="both"/>
      </w:pPr>
      <w:r>
        <w:rPr>
          <w:rFonts w:ascii="Arial" w:cs="Arial" w:eastAsia="Arial" w:hAnsi="Arial"/>
          <w:b w:val="false"/>
          <w:bCs w:val="false"/>
          <w:i w:val="false"/>
          <w:iCs w:val="false"/>
          <w:color w:val="595959"/>
          <w:sz w:val="22"/>
          <w:szCs w:val="22"/>
        </w:rPr>
        <w:t xml:space="preserve">Twenty-four functional requirements across six domains. Each FR has a unique ID for traceability through task decomposition, code review, and test-case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1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Domain</w:t>
            </w:r>
          </w:p>
        </w:tc>
        <w:tc>
          <w:tcPr>
            <w:tcW w:type="dxa" w:w="66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Requirement</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FR-01</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Entry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one-line CLI transaction entry accepting amount, category, note, optional currency, optional date, optional tag(s).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FR-02</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Entry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interactive mode (via questionary) prompting for missing fields step by step.</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FR-03</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Entry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batch CSV import of historical transactions.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FR-04</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Query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filtering by any combination of date range, category, tag, currency, and amount range.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FR-05</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Query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displays results in paginated rich-formatted tables with colour highlighting.</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FR-06</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Category Management</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Users can add, edit, delete categories, including merge / migration of existing transactions.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FR-07</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Category Management</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ships with reasonable defaults (food, transport, housing, entertainment, study, subscriptions, other).</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FR-08</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monthly cap, daily cap, category monthly cap, category monthly percentage cap.</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FR-09</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soft warning rules based on rolling windows (N-day / N-month averages).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FR-10</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rule has a severity level (info / warn / critical) mapped to a terminal colour.</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FR-11</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transaction stores: original amount, original currency, home-currency amount, exchange rate, rate source.</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FR-12</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retrieves live rates from open.er-api.com, cached locally (default TTL 24 hours).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FR-13</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On API failure, falls back to cache; on stale cache + offline, prompts for manual rate input.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FR-14</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Users can change home currency; historical reports recalculate using the new base.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FR-15</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Subscriptions</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monthly / quarterly / yearly recurring expenses, auto-prorated into monthly budgets.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FR-16</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lists active subscriptions and flags upcoming renewals.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FR-17</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Alerts</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After each transaction log, system evaluates all rules synchronously and emits warnings.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FR-18</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Historical alerts persist to alerts.json and are retrievable via command.</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FR-19</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Reporting</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produces monthly summaries: per-category amounts, share, MoM delta, 7/30-day averages.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FR-20</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Reporting</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filtered aggregation by tag.</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exports results or reports to CSV, JSON, Markdown, or plain text.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FR-22</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Persistence</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All data stored as readable JSON: transactions.json, budget_rules.json, subscriptions.json, config.json.</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FR-23</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Persistence</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write creates a backup of the previous version (keeping the last N).</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FR-24</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Initialisation</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First-run launches an interactive wizard for home currency, categories, budget, alert thresholds.</w:t>
            </w:r>
          </w:p>
        </w:tc>
      </w:tr>
    </w:tbl>
    <w:p>
      <w:r>
        <w:br w:type="page"/>
      </w:r>
    </w:p>
    <w:p>
      <w:pPr>
        <w:pStyle w:val="Heading2"/>
        <w:spacing w:after="140" w:before="280"/>
        <w:jc w:val="left"/>
      </w:pPr>
      <w:r>
        <w:rPr>
          <w:rFonts w:ascii="Arial" w:cs="Arial" w:eastAsia="Arial" w:hAnsi="Arial"/>
          <w:b/>
          <w:bCs/>
          <w:color w:val="1F4E79"/>
          <w:sz w:val="28"/>
          <w:szCs w:val="28"/>
        </w:rPr>
        <w:t xml:space="preserve">2.3  Non-Functional Requirements (NFR)</w:t>
      </w:r>
    </w:p>
    <w:p>
      <w:pPr>
        <w:spacing w:after="120" w:before="60" w:line="340"/>
        <w:jc w:val="both"/>
      </w:pPr>
      <w:r>
        <w:rPr>
          <w:rFonts w:ascii="Arial" w:cs="Arial" w:eastAsia="Arial" w:hAnsi="Arial"/>
          <w:b w:val="false"/>
          <w:bCs w:val="false"/>
          <w:i w:val="false"/>
          <w:iCs w:val="false"/>
          <w:color w:val="595959"/>
          <w:sz w:val="22"/>
          <w:szCs w:val="22"/>
        </w:rPr>
        <w:t xml:space="preserve">Non-functional requirements define the quality attributes. For a CLI tool, the most critical are responsiveness, data reliability, and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cantSplit w:val="false"/>
          <w:tblHeader/>
        </w:trPr>
        <w:tc>
          <w:tcPr>
            <w:tcW w:type="dxa" w:w="1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Category</w:t>
            </w:r>
          </w:p>
        </w:tc>
        <w:tc>
          <w:tcPr>
            <w:tcW w:type="dxa" w:w="4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Requirement</w:t>
            </w:r>
          </w:p>
        </w:tc>
        <w:tc>
          <w:tcPr>
            <w:tcW w:type="dxa" w:w="37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Metric / Verification</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Performance</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Single transaction command ≤ 500 ms (excluding network).</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Pytest benchmarks with 10,000-transaction dataset</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Performance</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summary command ≤ 1 s.</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Same</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Usability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First-time users log their first transaction in ≤ 3 minutes.</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Usability walkthrough with 3 classmates</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Usability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All commands support --help with concrete examples.</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Manual inspection per command</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Reliability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is neither lost nor corrupted after abnormal termination.</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Pre-write backup; atomic write (temp + rename)</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Reliability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Graceful degradation when FX API unavailable.</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Integration tests simulating offline</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Portability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Runs consistently on macOS, Linux, Windows (incl. WSL).</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CI runs tests on all three platforms</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Maintainability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modules ≥ 70% test coverage.</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pytest-cov reports</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Security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data stays local; no upload to external services.</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Network traffic inspection</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Internationalisation</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Configurable home currency; EN/ZH text switching.</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Config + i18n resource files</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Compatibility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Python 3.10+; no NumPy, pandas, or async dependencies.</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Constraints in requirements.txt</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Accessibility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Coloured output carries text markers (e.g. [WARN]) for colour-blind users.</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Static review</w:t>
            </w:r>
          </w:p>
        </w:tc>
      </w:tr>
    </w:tbl>
    <w:p>
      <w:r>
        <w:br w:type="page"/>
      </w:r>
    </w:p>
    <w:p>
      <w:pPr>
        <w:pStyle w:val="Heading2"/>
        <w:spacing w:after="140" w:before="280"/>
        <w:jc w:val="left"/>
      </w:pPr>
      <w:r>
        <w:rPr>
          <w:rFonts w:ascii="Arial" w:cs="Arial" w:eastAsia="Arial" w:hAnsi="Arial"/>
          <w:b/>
          <w:bCs/>
          <w:color w:val="1F4E79"/>
          <w:sz w:val="28"/>
          <w:szCs w:val="28"/>
        </w:rPr>
        <w:t xml:space="preserve">2.4  MoSCoW Priority Matrix</w:t>
      </w:r>
    </w:p>
    <w:p>
      <w:pPr>
        <w:spacing w:after="120" w:before="60" w:line="340"/>
        <w:jc w:val="both"/>
      </w:pPr>
      <w:r>
        <w:rPr>
          <w:rFonts w:ascii="Arial" w:cs="Arial" w:eastAsia="Arial" w:hAnsi="Arial"/>
          <w:b w:val="false"/>
          <w:bCs w:val="false"/>
          <w:i w:val="false"/>
          <w:iCs w:val="false"/>
          <w:color w:val="595959"/>
          <w:sz w:val="22"/>
          <w:szCs w:val="22"/>
        </w:rPr>
        <w:t xml:space="preserve">MoSCoW divides scope into Must, Should, Could, and Won't.</w:t>
      </w:r>
    </w:p>
    <w:p>
      <w:pPr>
        <w:pStyle w:val="Heading3"/>
        <w:spacing w:after="100" w:before="220"/>
        <w:jc w:val="left"/>
      </w:pPr>
      <w:r>
        <w:rPr>
          <w:rFonts w:ascii="Arial" w:cs="Arial" w:eastAsia="Arial" w:hAnsi="Arial"/>
          <w:b/>
          <w:bCs/>
          <w:color w:val="2E75B6"/>
          <w:sz w:val="24"/>
          <w:szCs w:val="24"/>
        </w:rPr>
        <w:t xml:space="preserve">Must · Required for acceptable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5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Item</w:t>
            </w:r>
          </w:p>
        </w:tc>
        <w:tc>
          <w:tcPr>
            <w:tcW w:type="dxa" w:w="30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Related FR</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M-01</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Basic transaction entry (command + interactive modes)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FR-01 · FR-02</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M-02</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querying</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FR-04 · FR-05</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M-03</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Default + custom categories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FR-06 · FR-07</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M-04</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category, and daily caps</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FR-08</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M-05</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 storage + FX fetch + fallback</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FR-11 · FR-12 · FR-13</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M-06</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summary + category share + 7/30-day averages</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FR-19</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M-07</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Three-level alerts + synchronous warnings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FR-10 · FR-17</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M-08</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CSV + Markdown export</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M-09</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JSON persistence + backup mechanism</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FR-22 · FR-23</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M-10</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Initialisation wizard</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FR-24</w:t>
            </w:r>
          </w:p>
        </w:tc>
      </w:tr>
    </w:tbl>
    <w:p>
      <w:pPr>
        <w:pStyle w:val="Heading3"/>
        <w:spacing w:after="100" w:before="220"/>
        <w:jc w:val="left"/>
      </w:pPr>
      <w:r>
        <w:rPr>
          <w:rFonts w:ascii="Arial" w:cs="Arial" w:eastAsia="Arial" w:hAnsi="Arial"/>
          <w:b/>
          <w:bCs/>
          <w:color w:val="2E75B6"/>
          <w:sz w:val="24"/>
          <w:szCs w:val="24"/>
        </w:rPr>
        <w:t xml:space="preserve">Should · Pursue if time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5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Item</w:t>
            </w:r>
          </w:p>
        </w:tc>
        <w:tc>
          <w:tcPr>
            <w:tcW w:type="dxa" w:w="30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Related FR</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S-01</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Tag system + filtering by tag</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FR-05 · FR-20</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S-02</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modelling + auto-entry</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FR-15 · FR-16</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S-03</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Rolling-window soft alerts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FR-09</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S-04</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Home-currency switching with recalculation</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FR-14</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S-05</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 history retrieval</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FR-18</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S-06</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JSON / plain-text export</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w:t>
            </w:r>
          </w:p>
        </w:tc>
      </w:tr>
    </w:tbl>
    <w:p>
      <w:pPr>
        <w:pStyle w:val="Heading3"/>
        <w:spacing w:after="100" w:before="220"/>
        <w:jc w:val="left"/>
      </w:pPr>
      <w:r>
        <w:rPr>
          <w:rFonts w:ascii="Arial" w:cs="Arial" w:eastAsia="Arial" w:hAnsi="Arial"/>
          <w:b/>
          <w:bCs/>
          <w:color w:val="2E75B6"/>
          <w:sz w:val="24"/>
          <w:szCs w:val="24"/>
        </w:rPr>
        <w:t xml:space="preserve">Could · Bonus after core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4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Item</w:t>
            </w:r>
          </w:p>
        </w:tc>
        <w:tc>
          <w:tcPr>
            <w:tcW w:type="dxa" w:w="42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Rationale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C-01</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Historical CSV import</w:t>
            </w:r>
          </w:p>
        </w:tc>
        <w:tc>
          <w:tcPr>
            <w:tcW w:type="dxa" w:w="42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For users migrating from existing tools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C-02</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Sinking fund (pre-allocated irregular expenses)</w:t>
            </w:r>
          </w:p>
        </w:tc>
        <w:tc>
          <w:tcPr>
            <w:tcW w:type="dxa" w:w="42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Inspired by YNAB</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C-03</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Year-over-year comparison</w:t>
            </w:r>
          </w:p>
        </w:tc>
        <w:tc>
          <w:tcPr>
            <w:tcW w:type="dxa" w:w="42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Requires ≥ 13 months of data</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C-04</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Currency-pair dashboard</w:t>
            </w:r>
          </w:p>
        </w:tc>
        <w:tc>
          <w:tcPr>
            <w:tcW w:type="dxa" w:w="42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Serves cross-border users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C-05</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Terminal progress bars for budget usage</w:t>
            </w:r>
          </w:p>
        </w:tc>
        <w:tc>
          <w:tcPr>
            <w:tcW w:type="dxa" w:w="42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Visual enhancement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C-06</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Colour-blind friendly palette</w:t>
            </w:r>
          </w:p>
        </w:tc>
        <w:tc>
          <w:tcPr>
            <w:tcW w:type="dxa" w:w="42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Accessibility</w:t>
            </w:r>
          </w:p>
        </w:tc>
      </w:tr>
    </w:tbl>
    <w:p>
      <w:pPr>
        <w:pStyle w:val="Heading3"/>
        <w:spacing w:after="100" w:before="220"/>
        <w:jc w:val="left"/>
      </w:pPr>
      <w:r>
        <w:rPr>
          <w:rFonts w:ascii="Arial" w:cs="Arial" w:eastAsia="Arial" w:hAnsi="Arial"/>
          <w:b/>
          <w:bCs/>
          <w:color w:val="2E75B6"/>
          <w:sz w:val="24"/>
          <w:szCs w:val="24"/>
        </w:rPr>
        <w:t xml:space="preserve">Won't · Explicitly out of scope this semester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Automatic bank account sync — outside CLI positioning, privacy-compliance risk.</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Graphical Web or mobile UI — this project is a terminal tool.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Investment portfolio tracking — beyond "spending assistant" scope.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AI auto-categorisation / natural-language entry — requires LLM integration we cannot stabilise.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Multi-user cloud sync — conflicts with data sovereignty / local JSON positioning.</w:t>
      </w:r>
    </w:p>
    <w:p>
      <w:r>
        <w:br w:type="page"/>
      </w:r>
    </w:p>
    <w:p>
      <w:pPr>
        <w:pStyle w:val="Heading1"/>
        <w:spacing w:after="200" w:before="360"/>
        <w:jc w:val="left"/>
      </w:pPr>
      <w:r>
        <w:rPr>
          <w:rFonts w:ascii="Arial" w:cs="Arial" w:eastAsia="Arial" w:hAnsi="Arial"/>
          <w:b/>
          <w:bCs/>
          <w:color w:val="1F4E79"/>
          <w:sz w:val="36"/>
          <w:szCs w:val="36"/>
        </w:rPr>
        <w:t xml:space="preserve">Part 3  Competitor Feature Research</w:t>
      </w:r>
    </w:p>
    <w:p>
      <w:pPr>
        <w:pStyle w:val="Heading2"/>
        <w:spacing w:after="140" w:before="280"/>
        <w:jc w:val="left"/>
      </w:pPr>
      <w:r>
        <w:rPr>
          <w:rFonts w:ascii="Arial" w:cs="Arial" w:eastAsia="Arial" w:hAnsi="Arial"/>
          <w:b/>
          <w:bCs/>
          <w:color w:val="1F4E79"/>
          <w:sz w:val="28"/>
          <w:szCs w:val="28"/>
        </w:rPr>
        <w:t xml:space="preserve">3.1  Market Landscape &amp; Selection Criteria</w:t>
      </w:r>
    </w:p>
    <w:p>
      <w:pPr>
        <w:spacing w:after="120" w:before="60" w:line="340"/>
        <w:jc w:val="both"/>
      </w:pPr>
      <w:r>
        <w:rPr>
          <w:rFonts w:ascii="Arial" w:cs="Arial" w:eastAsia="Arial" w:hAnsi="Arial"/>
          <w:b w:val="false"/>
          <w:bCs w:val="false"/>
          <w:i w:val="false"/>
          <w:iCs w:val="false"/>
          <w:color w:val="595959"/>
          <w:sz w:val="22"/>
          <w:szCs w:val="22"/>
        </w:rPr>
        <w:t xml:space="preserve">The Personal Finance Management (PFM) software market is highly mature. By architecture and positioning, it can be divided into four camps: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GUI subscription apps (Subscription SaaS): YNAB, Monarch Money, Copilot, Simplifi, PocketGuard. Heavy on product design and automatic sync; rely on monthly / annual subscriptions.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Lightweight apps: Goodbudget, Wally, Monefy. Focus on a single methodology (e.g. envelope) or a single user group (e.g. international students).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Multi-currency SaaS: Lunch Money is the representative. Designed for digital nomads and cross-border users.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Plain Text Accounting (PTA): Ledger, hledger, Beancount. Data stored as plain text; CLI interface; free and open source.</w:t>
      </w:r>
    </w:p>
    <w:p>
      <w:pPr>
        <w:spacing w:after="120" w:before="60" w:line="340"/>
        <w:jc w:val="both"/>
      </w:pPr>
      <w:r>
        <w:rPr>
          <w:rFonts w:ascii="Arial" w:cs="Arial" w:eastAsia="Arial" w:hAnsi="Arial"/>
          <w:b w:val="false"/>
          <w:bCs w:val="false"/>
          <w:i w:val="false"/>
          <w:iCs w:val="false"/>
          <w:color w:val="595959"/>
          <w:sz w:val="22"/>
          <w:szCs w:val="22"/>
        </w:rPr>
        <w:t xml:space="preserve">This report profiles ten-plus representative products. Selection criteria:</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High-frequency mentions in NerdWallet, Engadget, CNBC Select, and other mainstream review media in 2025–2026.</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Products with functional or formal similarities to ours — especially multi-currency capability or CLI form.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Coverage of different business models (subscription / one-time / free open-source) and data architectures (cloud / local) for comprehensive benchmarking.</w:t>
      </w:r>
    </w:p>
    <w:p>
      <w:pPr>
        <w:spacing w:after="120" w:before="60" w:line="340"/>
        <w:jc w:val="both"/>
      </w:pPr>
      <w:r>
        <w:rPr>
          <w:rFonts w:ascii="Arial" w:cs="Arial" w:eastAsia="Arial" w:hAnsi="Arial"/>
          <w:b w:val="false"/>
          <w:bCs w:val="false"/>
          <w:i w:val="false"/>
          <w:iCs w:val="false"/>
          <w:color w:val="595959"/>
          <w:sz w:val="22"/>
          <w:szCs w:val="22"/>
        </w:rPr>
        <w:t xml:space="preserve">Each product below includes basic info, a core feature breakdown, and design inspirations for our project. The next chapter consolidates strengths and weaknesses across all competitors.</w:t>
      </w:r>
    </w:p>
    <w:p>
      <w:r>
        <w:br w:type="page"/>
      </w:r>
    </w:p>
    <w:p>
      <w:pPr>
        <w:pStyle w:val="Heading2"/>
        <w:spacing w:after="140" w:before="280"/>
        <w:jc w:val="left"/>
      </w:pPr>
      <w:r>
        <w:rPr>
          <w:rFonts w:ascii="Arial" w:cs="Arial" w:eastAsia="Arial" w:hAnsi="Arial"/>
          <w:b/>
          <w:bCs/>
          <w:color w:val="1F4E79"/>
          <w:sz w:val="28"/>
          <w:szCs w:val="28"/>
        </w:rPr>
        <w:t xml:space="preserve">3.2  YNAB (You Need A Budget) · Zero-Based Budgeting Camp</w:t>
      </w:r>
    </w:p>
    <w:p>
      <w:pPr>
        <w:pStyle w:val="Heading3"/>
        <w:spacing w:after="100" w:before="220"/>
        <w:jc w:val="left"/>
      </w:pPr>
      <w:r>
        <w:rPr>
          <w:rFonts w:ascii="Arial" w:cs="Arial" w:eastAsia="Arial" w:hAnsi="Arial"/>
          <w:b/>
          <w:bCs/>
          <w:color w:val="2E75B6"/>
          <w:sz w:val="24"/>
          <w:szCs w:val="24"/>
        </w:rPr>
        <w:t xml:space="preserve">3.2.1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2004; actively maintained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Company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 LLC (USA)</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14.99 / month · USD 109 / year · free first year for students · 34-day trial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Web · iOS · Android · watchOS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Philosophy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Zero-Based Budgeting — "every dollar has a job"</w:t>
            </w:r>
          </w:p>
        </w:tc>
      </w:tr>
    </w:tbl>
    <w:p>
      <w:pPr>
        <w:pStyle w:val="Heading3"/>
        <w:spacing w:after="100" w:before="220"/>
        <w:jc w:val="left"/>
      </w:pPr>
      <w:r>
        <w:rPr>
          <w:rFonts w:ascii="Arial" w:cs="Arial" w:eastAsia="Arial" w:hAnsi="Arial"/>
          <w:b/>
          <w:bCs/>
          <w:color w:val="2E75B6"/>
          <w:sz w:val="24"/>
          <w:szCs w:val="24"/>
        </w:rPr>
        <w:t xml:space="preserve">3.2.2  Core Feature Breakdown</w:t>
      </w:r>
    </w:p>
    <w:p>
      <w:pPr>
        <w:spacing w:after="120" w:before="60" w:line="340"/>
        <w:jc w:val="both"/>
      </w:pPr>
      <w:r>
        <w:rPr>
          <w:rFonts w:ascii="Arial" w:cs="Arial" w:eastAsia="Arial" w:hAnsi="Arial"/>
          <w:b w:val="false"/>
          <w:bCs w:val="false"/>
          <w:i w:val="false"/>
          <w:iCs w:val="false"/>
          <w:color w:val="595959"/>
          <w:sz w:val="22"/>
          <w:szCs w:val="22"/>
        </w:rPr>
        <w:t xml:space="preserve">YNAB's features centre on the "Four Rules" methodology: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Give Every Dollar a Job: Upon receipt, money is immediately allocated to specific categories or goals. Account balance and unallocated balance are shown separately.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Embrace Your True Expenses: Pre-allocate monthly funds for large irregular expenses (annual insurance, car repairs) — the sinking fund mechanism.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Roll With the Punches: Mid-month, users can transfer money between categories, reflecting real-world adjustments.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Age Your Money: The core KPI is Age of Money — how many days ago was the money you spent today earned. Goal: accumulate over one month.</w:t>
      </w:r>
    </w:p>
    <w:p>
      <w:pPr>
        <w:spacing w:after="120" w:before="60" w:line="340"/>
        <w:jc w:val="both"/>
      </w:pPr>
      <w:r>
        <w:rPr>
          <w:rFonts w:ascii="Arial" w:cs="Arial" w:eastAsia="Arial" w:hAnsi="Arial"/>
          <w:b w:val="false"/>
          <w:bCs w:val="false"/>
          <w:i w:val="false"/>
          <w:iCs w:val="false"/>
          <w:color w:val="595959"/>
          <w:sz w:val="22"/>
          <w:szCs w:val="22"/>
        </w:rPr>
        <w:t xml:space="preserve">Other key features: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Account sync: Via third-party aggregators (Plaid) for automatic transaction import.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Goals tracking: Set monthly, weekly, or date-specific savings goals by category.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YNAB Together: One subscription shared with up to 5 people (family, partner, caregivers).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Loan payoff simulator: Project payoff time and interest given loan parameters.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Reports: Spending trends, income vs. expense, net worth charts.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Education: Hundreds of free weekly workshops, YouTube channel, blog, community forum.</w:t>
      </w:r>
    </w:p>
    <w:p>
      <w:pPr>
        <w:pStyle w:val="Heading3"/>
        <w:spacing w:after="100" w:before="220"/>
        <w:jc w:val="left"/>
      </w:pPr>
      <w:r>
        <w:rPr>
          <w:rFonts w:ascii="Arial" w:cs="Arial" w:eastAsia="Arial" w:hAnsi="Arial"/>
          <w:b/>
          <w:bCs/>
          <w:color w:val="2E75B6"/>
          <w:sz w:val="24"/>
          <w:szCs w:val="24"/>
        </w:rPr>
        <w:t xml:space="preserve">3.2.3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"Every dollar has a job" translates to our "remaining discretionary" view (FR-19) — showing not just account balance but freely-spendable amount.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Sinking fund mechanism is a Could-list candidate (C-02) for users planning irregular expenses.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Roll With the Punches reminds us: budget rules should not be rigid caps but allow mid-month reallocation.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Mid-month adjustments and goal tracking are too complex for this semester; not done but data model should leave room for extension.</w:t>
      </w:r>
    </w:p>
    <w:p>
      <w:r>
        <w:br w:type="page"/>
      </w:r>
    </w:p>
    <w:p>
      <w:pPr>
        <w:pStyle w:val="Heading2"/>
        <w:spacing w:after="140" w:before="280"/>
        <w:jc w:val="left"/>
      </w:pPr>
      <w:r>
        <w:rPr>
          <w:rFonts w:ascii="Arial" w:cs="Arial" w:eastAsia="Arial" w:hAnsi="Arial"/>
          <w:b/>
          <w:bCs/>
          <w:color w:val="1F4E79"/>
          <w:sz w:val="28"/>
          <w:szCs w:val="28"/>
        </w:rPr>
        <w:t xml:space="preserve">3.3  Monarch Money · Mint Successor</w:t>
      </w:r>
    </w:p>
    <w:p>
      <w:pPr>
        <w:pStyle w:val="Heading3"/>
        <w:spacing w:after="100" w:before="220"/>
        <w:jc w:val="left"/>
      </w:pPr>
      <w:r>
        <w:rPr>
          <w:rFonts w:ascii="Arial" w:cs="Arial" w:eastAsia="Arial" w:hAnsi="Arial"/>
          <w:b/>
          <w:bCs/>
          <w:color w:val="2E75B6"/>
          <w:sz w:val="24"/>
          <w:szCs w:val="24"/>
        </w:rPr>
        <w:t xml:space="preserve">3.3.1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2020</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Founders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Val Agostino (original Mint product manager) and team</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14.99 / month · USD 99.99 / year · 7-day trial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Web · iOS · Android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All-in-one family financial management platform</w:t>
            </w:r>
          </w:p>
        </w:tc>
      </w:tr>
    </w:tbl>
    <w:p>
      <w:pPr>
        <w:pStyle w:val="Heading3"/>
        <w:spacing w:after="100" w:before="220"/>
        <w:jc w:val="left"/>
      </w:pPr>
      <w:r>
        <w:rPr>
          <w:rFonts w:ascii="Arial" w:cs="Arial" w:eastAsia="Arial" w:hAnsi="Arial"/>
          <w:b/>
          <w:bCs/>
          <w:color w:val="2E75B6"/>
          <w:sz w:val="24"/>
          <w:szCs w:val="24"/>
        </w:rPr>
        <w:t xml:space="preserve">3.3.2  Core Feature Breakdown</w:t>
      </w:r>
    </w:p>
    <w:p>
      <w:pPr>
        <w:spacing w:after="120" w:before="60" w:line="340"/>
        <w:jc w:val="both"/>
      </w:pPr>
      <w:r>
        <w:rPr>
          <w:rFonts w:ascii="Arial" w:cs="Arial" w:eastAsia="Arial" w:hAnsi="Arial"/>
          <w:b w:val="false"/>
          <w:bCs w:val="false"/>
          <w:i w:val="false"/>
          <w:iCs w:val="false"/>
          <w:color w:val="595959"/>
          <w:sz w:val="22"/>
          <w:szCs w:val="22"/>
        </w:rPr>
        <w:t xml:space="preserve">Monarch defines itself as "not a budgeting app but a complete financial management platform." Coverage far exceeds budgeting alone: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Account aggregation: 13,000+ financial institutions (banks, credit cards, investment accounts, loans); recent support for Apple Card, Apple Cash, Apple Savings.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Flex Budgets: Divide expenses into three types — fixed (rent, insurance), flexible (dining, entertainment), non-monthly (annual fees, gifts).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Investment tracking: Track holdings, performance, and asset allocation across accounts.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Net worth trends: Display monthly / quarterly / annual net worth changes.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Calendar view: Visualise budget consumption in calendar form — some users' preferred view.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Sankey diagrams: Visualise income sources and expense flows.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Partner collaboration: Spouses or financial advisors can share the ledger.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Custom reports: Generate reports on any dimension (category, merchant, tag, account).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Recurring transaction detection: Automatically identify subscriptions and flag renewals.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Transaction rules: Auto-categorise based on amount or merchant — e.g. "Amazon purchases of $54.18 auto-categorise as baby supplies."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Feature voting: Users vote on future roadmap items.</w:t>
      </w:r>
    </w:p>
    <w:p>
      <w:pPr>
        <w:pStyle w:val="Heading3"/>
        <w:spacing w:after="100" w:before="220"/>
        <w:jc w:val="left"/>
      </w:pPr>
      <w:r>
        <w:rPr>
          <w:rFonts w:ascii="Arial" w:cs="Arial" w:eastAsia="Arial" w:hAnsi="Arial"/>
          <w:b/>
          <w:bCs/>
          <w:color w:val="2E75B6"/>
          <w:sz w:val="24"/>
          <w:szCs w:val="24"/>
        </w:rPr>
        <w:t xml:space="preserve">3.3.3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Flex Budgets' three-way split (fixed / flexible / non-monthly) fits real life better than a single monthly cap — a future-version direction (Could list).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Recurring transaction detection corresponds to our subscription modelling (FR-15); since we don't sync banks, we require explicit user entry.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Calendar view and sankey diagrams don't apply to CLI — reminder that our visualisations should focus on tables and progress bars, not forced graphics.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Investment tracking is explicitly Won't — beyond "spending assistant" scope.</w:t>
      </w:r>
    </w:p>
    <w:p>
      <w:r>
        <w:br w:type="page"/>
      </w:r>
    </w:p>
    <w:p>
      <w:pPr>
        <w:pStyle w:val="Heading2"/>
        <w:spacing w:after="140" w:before="280"/>
        <w:jc w:val="left"/>
      </w:pPr>
      <w:r>
        <w:rPr>
          <w:rFonts w:ascii="Arial" w:cs="Arial" w:eastAsia="Arial" w:hAnsi="Arial"/>
          <w:b/>
          <w:bCs/>
          <w:color w:val="1F4E79"/>
          <w:sz w:val="28"/>
          <w:szCs w:val="28"/>
        </w:rPr>
        <w:t xml:space="preserve">3.4  Copilot Money · iOS Design Camp</w:t>
      </w:r>
    </w:p>
    <w:p>
      <w:pPr>
        <w:pStyle w:val="Heading3"/>
        <w:spacing w:after="100" w:before="220"/>
        <w:jc w:val="left"/>
      </w:pPr>
      <w:r>
        <w:rPr>
          <w:rFonts w:ascii="Arial" w:cs="Arial" w:eastAsia="Arial" w:hAnsi="Arial"/>
          <w:b/>
          <w:bCs/>
          <w:color w:val="2E75B6"/>
          <w:sz w:val="24"/>
          <w:szCs w:val="24"/>
        </w:rPr>
        <w:t xml:space="preserve">3.4.1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Early 2020</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Company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Copilot Money, Inc. (USA)</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13 / month · USD 95 / year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 (macOS companion) · no Android · no Web</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Design-driven, AI-augmented personal finance manager</w:t>
            </w:r>
          </w:p>
        </w:tc>
      </w:tr>
    </w:tbl>
    <w:p>
      <w:pPr>
        <w:pStyle w:val="Heading3"/>
        <w:spacing w:after="100" w:before="220"/>
        <w:jc w:val="left"/>
      </w:pPr>
      <w:r>
        <w:rPr>
          <w:rFonts w:ascii="Arial" w:cs="Arial" w:eastAsia="Arial" w:hAnsi="Arial"/>
          <w:b/>
          <w:bCs/>
          <w:color w:val="2E75B6"/>
          <w:sz w:val="24"/>
          <w:szCs w:val="24"/>
        </w:rPr>
        <w:t xml:space="preserve">3.4.2  Core Feature Breakdown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Apple ecosystem integration: Since iOS 17.4, supports auto-sync of Apple Card, Apple Cash, Apple Savings without manual statement import.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Intelligence platform: AI auto-categorises transactions and learns from user corrections over time.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Mint migration: One-click import tool launched after Mint's shutdown, picking up former users.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Cash flow forecast (in development): Predict future months' cash based on historical data.</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Natural language search (in development): Queries like "last month's Amazon purchases over 50 dollars."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Benchmarking (in development): Show user's spending and investment performance relative to other Copilot users.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Investment tracking: Connect brokerage accounts to show asset changes.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Custom categories and colours: Deep UI personalisation.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Multi-account view: Single screen showing all account balances and month trends.</w:t>
      </w:r>
    </w:p>
    <w:p>
      <w:pPr>
        <w:pStyle w:val="Heading3"/>
        <w:spacing w:after="100" w:before="220"/>
        <w:jc w:val="left"/>
      </w:pPr>
      <w:r>
        <w:rPr>
          <w:rFonts w:ascii="Arial" w:cs="Arial" w:eastAsia="Arial" w:hAnsi="Arial"/>
          <w:b/>
          <w:bCs/>
          <w:color w:val="2E75B6"/>
          <w:sz w:val="24"/>
          <w:szCs w:val="24"/>
        </w:rPr>
        <w:t xml:space="preserve">3.4.3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AI auto-categorisation and natural-language search are Won't — require LLM capability; but CLI can offer concise query syntax as substitute (FR-04).</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"Design sense" matters even for CLI — no graphical UI, but clean terminal error messages, structured --help output, and layered coloured severity (info/warn/critical) constitute product polish.</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Copilot is iOS-exclusive — reminding us cross-platform support (macOS / Linux / Windows) is a hard requirement and a natural advantage over Copilot.</w:t>
      </w:r>
    </w:p>
    <w:p>
      <w:r>
        <w:br w:type="page"/>
      </w:r>
    </w:p>
    <w:p>
      <w:pPr>
        <w:pStyle w:val="Heading2"/>
        <w:spacing w:after="140" w:before="280"/>
        <w:jc w:val="left"/>
      </w:pPr>
      <w:r>
        <w:rPr>
          <w:rFonts w:ascii="Arial" w:cs="Arial" w:eastAsia="Arial" w:hAnsi="Arial"/>
          <w:b/>
          <w:bCs/>
          <w:color w:val="1F4E79"/>
          <w:sz w:val="28"/>
          <w:szCs w:val="28"/>
        </w:rPr>
        <w:t xml:space="preserve">3.5  Quicken Simplifi · Planning-First Camp</w:t>
      </w:r>
    </w:p>
    <w:p>
      <w:pPr>
        <w:pStyle w:val="Heading3"/>
        <w:spacing w:after="100" w:before="220"/>
        <w:jc w:val="left"/>
      </w:pPr>
      <w:r>
        <w:rPr>
          <w:rFonts w:ascii="Arial" w:cs="Arial" w:eastAsia="Arial" w:hAnsi="Arial"/>
          <w:b/>
          <w:bCs/>
          <w:color w:val="2E75B6"/>
          <w:sz w:val="24"/>
          <w:szCs w:val="24"/>
        </w:rPr>
        <w:t xml:space="preserve">3.5.1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2020</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Company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Quicken Inc.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2.99 / month (first year) → USD 5.99 / month (billed annually)</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Web · iOS · Android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Planning-driven personal finance assistant, future-oriented</w:t>
            </w:r>
          </w:p>
        </w:tc>
      </w:tr>
    </w:tbl>
    <w:p>
      <w:pPr>
        <w:pStyle w:val="Heading3"/>
        <w:spacing w:after="100" w:before="220"/>
        <w:jc w:val="left"/>
      </w:pPr>
      <w:r>
        <w:rPr>
          <w:rFonts w:ascii="Arial" w:cs="Arial" w:eastAsia="Arial" w:hAnsi="Arial"/>
          <w:b/>
          <w:bCs/>
          <w:color w:val="2E75B6"/>
          <w:sz w:val="24"/>
          <w:szCs w:val="24"/>
        </w:rPr>
        <w:t xml:space="preserve">3.5.2  Core Feature Breakdown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Personalised spending plan: Auto-generate a discretionary spending plan based on user's income and expenses.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Plan for upcoming expenses: Pre-enter "next month's birthday dinner" or "next year's flight" as one-time items; system deducts in real time.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Watchlists: Monitor specific categories or merchants.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Custom reports: Income, expense, savings reports with flexible dimensions.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Net worth tracking: Connect asset accounts to display net worth.</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Bill reminders: Identify fixed expenses (rent, utilities) and notify in advance.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Refunds tracking: Track refund arrival to avoid oversight.</w:t>
      </w:r>
    </w:p>
    <w:p>
      <w:pPr>
        <w:pStyle w:val="Heading3"/>
        <w:spacing w:after="100" w:before="220"/>
        <w:jc w:val="left"/>
      </w:pPr>
      <w:r>
        <w:rPr>
          <w:rFonts w:ascii="Arial" w:cs="Arial" w:eastAsia="Arial" w:hAnsi="Arial"/>
          <w:b/>
          <w:bCs/>
          <w:color w:val="2E75B6"/>
          <w:sz w:val="24"/>
          <w:szCs w:val="24"/>
        </w:rPr>
        <w:t xml:space="preserve">3.5.3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"Plan for upcoming expenses" is high-value — lighter than a full sinking fund, low implementation cost. A good Could-list candidate for handling irregular large expenses.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Refunds tracking is rare among APAC tools but medium-value for CLI users; not in scope this semester.</w:t>
      </w:r>
    </w:p>
    <w:p>
      <w:r>
        <w:br w:type="page"/>
      </w:r>
    </w:p>
    <w:p>
      <w:pPr>
        <w:pStyle w:val="Heading2"/>
        <w:spacing w:after="140" w:before="280"/>
        <w:jc w:val="left"/>
      </w:pPr>
      <w:r>
        <w:rPr>
          <w:rFonts w:ascii="Arial" w:cs="Arial" w:eastAsia="Arial" w:hAnsi="Arial"/>
          <w:b/>
          <w:bCs/>
          <w:color w:val="1F4E79"/>
          <w:sz w:val="28"/>
          <w:szCs w:val="28"/>
        </w:rPr>
        <w:t xml:space="preserve">3.6  PocketGuard · Minimalist Camp</w:t>
      </w:r>
    </w:p>
    <w:p>
      <w:pPr>
        <w:pStyle w:val="Heading3"/>
        <w:spacing w:after="100" w:before="220"/>
        <w:jc w:val="left"/>
      </w:pPr>
      <w:r>
        <w:rPr>
          <w:rFonts w:ascii="Arial" w:cs="Arial" w:eastAsia="Arial" w:hAnsi="Arial"/>
          <w:b/>
          <w:bCs/>
          <w:color w:val="2E75B6"/>
          <w:sz w:val="24"/>
          <w:szCs w:val="24"/>
        </w:rPr>
        <w:t xml:space="preserve">3.6.1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2014</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Company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 Inc.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Some features free · Plus subscription unlocks advanced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 · Android · Web</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Single-metric minimalist budgeting — "how much can I spend today?"</w:t>
            </w:r>
          </w:p>
        </w:tc>
      </w:tr>
    </w:tbl>
    <w:p>
      <w:pPr>
        <w:pStyle w:val="Heading3"/>
        <w:spacing w:after="100" w:before="220"/>
        <w:jc w:val="left"/>
      </w:pPr>
      <w:r>
        <w:rPr>
          <w:rFonts w:ascii="Arial" w:cs="Arial" w:eastAsia="Arial" w:hAnsi="Arial"/>
          <w:b/>
          <w:bCs/>
          <w:color w:val="2E75B6"/>
          <w:sz w:val="24"/>
          <w:szCs w:val="24"/>
        </w:rPr>
        <w:t xml:space="preserve">3.6.2  Core Feature Breakdown</w:t>
      </w:r>
    </w:p>
    <w:p>
      <w:pPr>
        <w:spacing w:after="120" w:before="60" w:line="340"/>
        <w:jc w:val="both"/>
      </w:pPr>
      <w:r>
        <w:rPr>
          <w:rFonts w:ascii="Arial" w:cs="Arial" w:eastAsia="Arial" w:hAnsi="Arial"/>
          <w:b w:val="false"/>
          <w:bCs w:val="false"/>
          <w:i w:val="false"/>
          <w:iCs w:val="false"/>
          <w:color w:val="595959"/>
          <w:sz w:val="22"/>
          <w:szCs w:val="22"/>
        </w:rPr>
        <w:t xml:space="preserve">PocketGuard's distinguishing feature is radical simplification. Its core is a single metric — "In My Pocket." The formula:</w:t>
      </w:r>
    </w:p>
    <w:p>
      <w:pPr>
        <w:shd w:fill="FFF4CC" w:val="clear"/>
        <w:spacing w:after="140" w:before="140" w:line="320"/>
        <w:ind w:left="360" w:right="360"/>
      </w:pPr>
      <w:r>
        <w:rPr>
          <w:rFonts w:ascii="Arial" w:cs="Arial" w:eastAsia="Arial" w:hAnsi="Arial"/>
          <w:i/>
          <w:iCs/>
          <w:color w:val="000000"/>
          <w:sz w:val="22"/>
          <w:szCs w:val="22"/>
        </w:rPr>
        <w:t xml:space="preserve">“In My Pocket = Total Income − Bills Due − Savings Goals Allocation − Essential Spending”</w:t>
      </w:r>
    </w:p>
    <w:p>
      <w:pPr>
        <w:spacing w:after="120" w:before="60" w:line="340"/>
        <w:jc w:val="both"/>
      </w:pPr>
      <w:r>
        <w:rPr>
          <w:rFonts w:ascii="Arial" w:cs="Arial" w:eastAsia="Arial" w:hAnsi="Arial"/>
          <w:b w:val="false"/>
          <w:bCs w:val="false"/>
          <w:i w:val="false"/>
          <w:iCs w:val="false"/>
          <w:color w:val="595959"/>
          <w:sz w:val="22"/>
          <w:szCs w:val="22"/>
        </w:rPr>
        <w:t xml:space="preserve">Supporting features: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Subscription tracking: Auto-identify recurring charges so users can discover and cancel forgotten services.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Smart Savings: Suggest monthly savable amounts based on spending patterns.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Debt payoff planning: Recommend optimal payoff order for credit cards, student loans, etc.</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Bill negotiation (paid): PocketGuard negotiates lower subscription or bill amounts on the user's behalf.</w:t>
      </w:r>
    </w:p>
    <w:p>
      <w:pPr>
        <w:pStyle w:val="Heading3"/>
        <w:spacing w:after="100" w:before="220"/>
        <w:jc w:val="left"/>
      </w:pPr>
      <w:r>
        <w:rPr>
          <w:rFonts w:ascii="Arial" w:cs="Arial" w:eastAsia="Arial" w:hAnsi="Arial"/>
          <w:b/>
          <w:bCs/>
          <w:color w:val="2E75B6"/>
          <w:sz w:val="24"/>
          <w:szCs w:val="24"/>
        </w:rPr>
        <w:t xml:space="preserve">3.6.3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"Remaining discretionary" as the hero metric — extremely high value for our tool. `budget remaining` should be our default home command (FR-19), showing month remaining, per-category remaining, and days left.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PocketGuard's subscription tracking validates subscription management as a high-frequency pain point (FR-15).</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Bill negotiation and debt optimisation are beyond scope.</w:t>
      </w:r>
    </w:p>
    <w:p>
      <w:r>
        <w:br w:type="page"/>
      </w:r>
    </w:p>
    <w:p>
      <w:pPr>
        <w:pStyle w:val="Heading2"/>
        <w:spacing w:after="140" w:before="280"/>
        <w:jc w:val="left"/>
      </w:pPr>
      <w:r>
        <w:rPr>
          <w:rFonts w:ascii="Arial" w:cs="Arial" w:eastAsia="Arial" w:hAnsi="Arial"/>
          <w:b/>
          <w:bCs/>
          <w:color w:val="1F4E79"/>
          <w:sz w:val="28"/>
          <w:szCs w:val="28"/>
        </w:rPr>
        <w:t xml:space="preserve">3.7  Goodbudget · Envelope Method Camp</w:t>
      </w:r>
    </w:p>
    <w:p>
      <w:pPr>
        <w:pStyle w:val="Heading3"/>
        <w:spacing w:after="100" w:before="220"/>
        <w:jc w:val="left"/>
      </w:pPr>
      <w:r>
        <w:rPr>
          <w:rFonts w:ascii="Arial" w:cs="Arial" w:eastAsia="Arial" w:hAnsi="Arial"/>
          <w:b/>
          <w:bCs/>
          <w:color w:val="2E75B6"/>
          <w:sz w:val="24"/>
          <w:szCs w:val="24"/>
        </w:rPr>
        <w:t xml:space="preserve">3.7.1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2009 (as EEBA)</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Company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Goodbudget (Dayspring Partners)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 (1 account, 2 devices, limited envelopes) · Premium USD 10 / month · USD 80 / year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 · Android · Web</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Digital adaptation of the envelope budgeting method</w:t>
            </w:r>
          </w:p>
        </w:tc>
      </w:tr>
    </w:tbl>
    <w:p>
      <w:pPr>
        <w:pStyle w:val="Heading3"/>
        <w:spacing w:after="100" w:before="220"/>
        <w:jc w:val="left"/>
      </w:pPr>
      <w:r>
        <w:rPr>
          <w:rFonts w:ascii="Arial" w:cs="Arial" w:eastAsia="Arial" w:hAnsi="Arial"/>
          <w:b/>
          <w:bCs/>
          <w:color w:val="2E75B6"/>
          <w:sz w:val="24"/>
          <w:szCs w:val="24"/>
        </w:rPr>
        <w:t xml:space="preserve">3.7.2  Core Feature Breakdown</w:t>
      </w:r>
    </w:p>
    <w:p>
      <w:pPr>
        <w:spacing w:after="120" w:before="60" w:line="340"/>
        <w:jc w:val="both"/>
      </w:pPr>
      <w:r>
        <w:rPr>
          <w:rFonts w:ascii="Arial" w:cs="Arial" w:eastAsia="Arial" w:hAnsi="Arial"/>
          <w:b w:val="false"/>
          <w:bCs w:val="false"/>
          <w:i w:val="false"/>
          <w:iCs w:val="false"/>
          <w:color w:val="595959"/>
          <w:sz w:val="22"/>
          <w:szCs w:val="22"/>
        </w:rPr>
        <w:t xml:space="preserve">Goodbudget is among the few modern apps deliberately avoiding bank connections. It moves the paper-envelope method to digital: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Envelopes: Users create envelopes per category, allocating monthly income.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Manual entry: All transactions manually logged, selecting which envelope to debit.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Household sharing: Family members can access a single account with real-time envelope balance updates.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Fill Envelopes: One-tap distribution of income across envelopes upon receipt.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Debt tracking: Envelopes can track debt repayment progress.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Cloud sync: Cross-device sync of balances and transactions.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Spending reports: Historical charts by envelope or account.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CSV export: Full data download available.</w:t>
      </w:r>
    </w:p>
    <w:p>
      <w:pPr>
        <w:pStyle w:val="Heading3"/>
        <w:spacing w:after="100" w:before="220"/>
        <w:jc w:val="left"/>
      </w:pPr>
      <w:r>
        <w:rPr>
          <w:rFonts w:ascii="Arial" w:cs="Arial" w:eastAsia="Arial" w:hAnsi="Arial"/>
          <w:b/>
          <w:bCs/>
          <w:color w:val="2E75B6"/>
          <w:sz w:val="24"/>
          <w:szCs w:val="24"/>
        </w:rPr>
        <w:t xml:space="preserve">3.7.3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bank connection, manual only" proves stable user demand — strongly aligned with our data sovereignty positioning; we too can succeed without bank sync.</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The envelope model is a variant of monthly caps — each envelope is essentially a category monthly cap (FR-08). Our approach is similar but without wrapping "envelope" as a distinct concept.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Household sharing is not in scope, but the readability of JSON data means users can manually share data files — a low-cost alternative.</w:t>
      </w:r>
    </w:p>
    <w:p>
      <w:r>
        <w:br w:type="page"/>
      </w:r>
    </w:p>
    <w:p>
      <w:pPr>
        <w:pStyle w:val="Heading2"/>
        <w:spacing w:after="140" w:before="280"/>
        <w:jc w:val="left"/>
      </w:pPr>
      <w:r>
        <w:rPr>
          <w:rFonts w:ascii="Arial" w:cs="Arial" w:eastAsia="Arial" w:hAnsi="Arial"/>
          <w:b/>
          <w:bCs/>
          <w:color w:val="1F4E79"/>
          <w:sz w:val="28"/>
          <w:szCs w:val="28"/>
        </w:rPr>
        <w:t xml:space="preserve">3.8  Wally · International Student &amp; Expat Camp</w:t>
      </w:r>
    </w:p>
    <w:p>
      <w:pPr>
        <w:pStyle w:val="Heading3"/>
        <w:spacing w:after="100" w:before="220"/>
        <w:jc w:val="left"/>
      </w:pPr>
      <w:r>
        <w:rPr>
          <w:rFonts w:ascii="Arial" w:cs="Arial" w:eastAsia="Arial" w:hAnsi="Arial"/>
          <w:b/>
          <w:bCs/>
          <w:color w:val="2E75B6"/>
          <w:sz w:val="24"/>
          <w:szCs w:val="24"/>
        </w:rPr>
        <w:t xml:space="preserve">3.8.1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2012</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Company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Wally Global Inc.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 · Gold subscription for advanced features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 · Android (as Wally+)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Mobile budgeting built for international students, expats, and multi-currency users</w:t>
            </w:r>
          </w:p>
        </w:tc>
      </w:tr>
    </w:tbl>
    <w:p>
      <w:pPr>
        <w:pStyle w:val="Heading3"/>
        <w:spacing w:after="100" w:before="220"/>
        <w:jc w:val="left"/>
      </w:pPr>
      <w:r>
        <w:rPr>
          <w:rFonts w:ascii="Arial" w:cs="Arial" w:eastAsia="Arial" w:hAnsi="Arial"/>
          <w:b/>
          <w:bCs/>
          <w:color w:val="2E75B6"/>
          <w:sz w:val="24"/>
          <w:szCs w:val="24"/>
        </w:rPr>
        <w:t xml:space="preserve">3.8.2  Core Feature Breakdown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Multi-currency support: Supports virtually all major currencies — 200+ including some crypto.</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Global bank connectivity: 15,000+ financial institutions across 70+ countries.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Manual and automatic coexist: Supports both bank sync and manual entry — accommodating users whose local banks cannot be connected.</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Category pie charts: Visual share of spending by category.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Savings goals: Progress tracking for goals like graduation trips or tuition savings.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Bill reminders: Identify fixed bills and remind ahead of time.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Receipt photo capture: OCR recognition from photographed receipts.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Multi-account view: Unified display of accounts across countries and banks.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Data export: Gold subscription required.</w:t>
      </w:r>
    </w:p>
    <w:p>
      <w:pPr>
        <w:pStyle w:val="Heading3"/>
        <w:spacing w:after="100" w:before="220"/>
        <w:jc w:val="left"/>
      </w:pPr>
      <w:r>
        <w:rPr>
          <w:rFonts w:ascii="Arial" w:cs="Arial" w:eastAsia="Arial" w:hAnsi="Arial"/>
          <w:b/>
          <w:bCs/>
          <w:color w:val="2E75B6"/>
          <w:sz w:val="24"/>
          <w:szCs w:val="24"/>
        </w:rPr>
        <w:t xml:space="preserve">3.8.3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Wally's multi-currency coverage is among the strongest in the category — a good reference. Though we actually need only what open.er-api.com's 160+ currencies provide, the breadth should be sufficient.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"Manual and automatic coexist" matches our philosophy — while we don't do auto-sync, manual entry must feel as smooth as auto-sync (≤ 15 seconds per entry).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OCR receipt capture is a mobile-only advantage; CLI cannot provide it, but it's not a critical feature.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Wally locks data export behind a paywall — our differentiator is being free and open with data readily accessible locally.</w:t>
      </w:r>
    </w:p>
    <w:p>
      <w:r>
        <w:br w:type="page"/>
      </w:r>
    </w:p>
    <w:p>
      <w:pPr>
        <w:pStyle w:val="Heading2"/>
        <w:spacing w:after="140" w:before="280"/>
        <w:jc w:val="left"/>
      </w:pPr>
      <w:r>
        <w:rPr>
          <w:rFonts w:ascii="Arial" w:cs="Arial" w:eastAsia="Arial" w:hAnsi="Arial"/>
          <w:b/>
          <w:bCs/>
          <w:color w:val="1F4E79"/>
          <w:sz w:val="28"/>
          <w:szCs w:val="28"/>
        </w:rPr>
        <w:t xml:space="preserve">3.9  Lunch Money · Digital Nomad Camp</w:t>
      </w:r>
    </w:p>
    <w:p>
      <w:pPr>
        <w:pStyle w:val="Heading3"/>
        <w:spacing w:after="100" w:before="220"/>
        <w:jc w:val="left"/>
      </w:pPr>
      <w:r>
        <w:rPr>
          <w:rFonts w:ascii="Arial" w:cs="Arial" w:eastAsia="Arial" w:hAnsi="Arial"/>
          <w:b/>
          <w:bCs/>
          <w:color w:val="2E75B6"/>
          <w:sz w:val="24"/>
          <w:szCs w:val="24"/>
        </w:rPr>
        <w:t xml:space="preserve">3.9.1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Launched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2020</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Founder</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Jen Yip (solo indie developer)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Approx. USD 100 / year · 30-day trial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Platforms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Web (responsive for mobile)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 SaaS for digital nomads, freelancers, and cross-border users</w:t>
            </w:r>
          </w:p>
        </w:tc>
      </w:tr>
    </w:tbl>
    <w:p>
      <w:pPr>
        <w:pStyle w:val="Heading3"/>
        <w:spacing w:after="100" w:before="220"/>
        <w:jc w:val="left"/>
      </w:pPr>
      <w:r>
        <w:rPr>
          <w:rFonts w:ascii="Arial" w:cs="Arial" w:eastAsia="Arial" w:hAnsi="Arial"/>
          <w:b/>
          <w:bCs/>
          <w:color w:val="2E75B6"/>
          <w:sz w:val="24"/>
          <w:szCs w:val="24"/>
        </w:rPr>
        <w:t xml:space="preserve">3.9.2  Core Feature Breakdown</w:t>
      </w:r>
    </w:p>
    <w:p>
      <w:pPr>
        <w:spacing w:after="120" w:before="60" w:line="340"/>
        <w:jc w:val="both"/>
      </w:pPr>
      <w:r>
        <w:rPr>
          <w:rFonts w:ascii="Arial" w:cs="Arial" w:eastAsia="Arial" w:hAnsi="Arial"/>
          <w:b w:val="false"/>
          <w:bCs w:val="false"/>
          <w:i w:val="false"/>
          <w:iCs w:val="false"/>
          <w:color w:val="595959"/>
          <w:sz w:val="22"/>
          <w:szCs w:val="22"/>
        </w:rPr>
        <w:t xml:space="preserve">Lunch Money's multi-currency capability is the gold standard of the category: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Supports 160+ global currencies, including selected crypto.</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Users can select primary currency and secondary currency.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Daily auto-fetch of FX rates with historical snapshots — each transaction uses the rate from that date; historical lookups remain accurate.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Future transactions get pre-converted: expecting a USD 1,000 bill next month? System estimates home-currency amount at today's rate.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Locale-aware date formatting: MM/DD/YY vs. DD/MM/YY switchable.</w:t>
      </w:r>
    </w:p>
    <w:p>
      <w:pPr>
        <w:spacing w:after="120" w:before="60" w:line="340"/>
        <w:jc w:val="both"/>
      </w:pPr>
      <w:r>
        <w:rPr>
          <w:rFonts w:ascii="Arial" w:cs="Arial" w:eastAsia="Arial" w:hAnsi="Arial"/>
          <w:b w:val="false"/>
          <w:bCs w:val="false"/>
          <w:i w:val="false"/>
          <w:iCs w:val="false"/>
          <w:color w:val="595959"/>
          <w:sz w:val="22"/>
          <w:szCs w:val="22"/>
        </w:rPr>
        <w:t xml:space="preserve">Other features: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Bank sync: Via Plaid for US / Canada / Europe; most Asian banks are manual.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Rule engine: Keyword-based auto-categorisation.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Budget settings: Monthly caps per category; annual budget view supported.</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CSV / JSON export: Full data portability.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API access: Open API for power users to script operations.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Recurring transactions: Auto-detection and manual declaration for subscription management.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Tag system: Multi-value tag filtering.</w:t>
      </w:r>
    </w:p>
    <w:p>
      <w:pPr>
        <w:pStyle w:val="Heading3"/>
        <w:spacing w:after="100" w:before="220"/>
        <w:jc w:val="left"/>
      </w:pPr>
      <w:r>
        <w:rPr>
          <w:rFonts w:ascii="Arial" w:cs="Arial" w:eastAsia="Arial" w:hAnsi="Arial"/>
          <w:b/>
          <w:bCs/>
          <w:color w:val="2E75B6"/>
          <w:sz w:val="24"/>
          <w:szCs w:val="24"/>
        </w:rPr>
        <w:t xml:space="preserve">3.9.3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Lunch Money's multi-currency data model is almost a direct blueprint for our FR-11 / FR-12 / FR-13. Key: preserve original currency, convert at transaction-date rate, keep conversion-time auditable.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"User-selectable primary currency" is the foundation of internationalisation — our FR-14 maps directly.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Rule engine (keyword auto-categorisation) is valuable for extension but not in v1 to avoid complexity.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Open API and CSV/JSON export embody data sovereignty — our FR-21 / FR-22 cover this.</w:t>
      </w:r>
    </w:p>
    <w:p>
      <w:r>
        <w:br w:type="page"/>
      </w:r>
    </w:p>
    <w:p>
      <w:pPr>
        <w:pStyle w:val="Heading2"/>
        <w:spacing w:after="140" w:before="280"/>
        <w:jc w:val="left"/>
      </w:pPr>
      <w:r>
        <w:rPr>
          <w:rFonts w:ascii="Arial" w:cs="Arial" w:eastAsia="Arial" w:hAnsi="Arial"/>
          <w:b/>
          <w:bCs/>
          <w:color w:val="1F4E79"/>
          <w:sz w:val="28"/>
          <w:szCs w:val="28"/>
        </w:rPr>
        <w:t xml:space="preserve">3.10  Ledger / hledger / Beancount · Plain Text Accounting Camp</w:t>
      </w:r>
    </w:p>
    <w:p>
      <w:pPr>
        <w:spacing w:after="120" w:before="60" w:line="340"/>
        <w:jc w:val="both"/>
      </w:pPr>
      <w:r>
        <w:rPr>
          <w:rFonts w:ascii="Arial" w:cs="Arial" w:eastAsia="Arial" w:hAnsi="Arial"/>
          <w:b w:val="false"/>
          <w:bCs w:val="false"/>
          <w:i w:val="false"/>
          <w:iCs w:val="false"/>
          <w:color w:val="595959"/>
          <w:sz w:val="22"/>
          <w:szCs w:val="22"/>
        </w:rPr>
        <w:t xml:space="preserve">Plain Text Accounting (PTA) is an independent open-source community (plaintextaccounting.org) built on three tenets: data belongs to the user, is stored as plain text, and is best interacted with via the command line. These tools are closest to ours in form — all CLI — and warrant deeper analysis.</w:t>
      </w:r>
    </w:p>
    <w:p>
      <w:pPr>
        <w:pStyle w:val="Heading3"/>
        <w:spacing w:after="100" w:before="220"/>
        <w:jc w:val="left"/>
      </w:pPr>
      <w:r>
        <w:rPr>
          <w:rFonts w:ascii="Arial" w:cs="Arial" w:eastAsia="Arial" w:hAnsi="Arial"/>
          <w:b/>
          <w:bCs/>
          <w:color w:val="2E75B6"/>
          <w:sz w:val="24"/>
          <w:szCs w:val="24"/>
        </w:rPr>
        <w:t xml:space="preserve">3.10.1  Ledger (C++, 2003)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Author</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John Wiegley</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Language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format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Custom plain-text syntax (Journal format)</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Interface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Pure CLI: ledger balance / register / stats / incomestatement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Native commodity system · supports cost basis and capital gains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Licence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BSD open source</w:t>
            </w:r>
          </w:p>
        </w:tc>
      </w:tr>
    </w:tbl>
    <w:p>
      <w:pPr>
        <w:spacing w:after="120" w:before="60" w:line="340"/>
        <w:jc w:val="both"/>
      </w:pPr>
      <w:r>
        <w:rPr>
          <w:rFonts w:ascii="Arial" w:cs="Arial" w:eastAsia="Arial" w:hAnsi="Arial"/>
          <w:b w:val="false"/>
          <w:bCs w:val="false"/>
          <w:i w:val="false"/>
          <w:iCs w:val="false"/>
          <w:color w:val="595959"/>
          <w:sz w:val="22"/>
          <w:szCs w:val="22"/>
        </w:rPr>
        <w:t xml:space="preserve">Key features: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Double-entry bookkeeping: Each transaction has two balanced account movements.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Powerful query DSL: SQL-like queries for filtering, aggregating, and sorting.</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Period expressions: e.g. `ledger balance -p 'last month'` for flexible time queries.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Commodity: Currencies, stocks, and crypto all treated as commodities, with unit cost tracking.</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Automated transactions: Match criteria to add supplementary account movements.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Periodic transactions: Declare recurring transactions.</w:t>
      </w:r>
    </w:p>
    <w:p>
      <w:pPr>
        <w:pStyle w:val="Heading3"/>
        <w:spacing w:after="100" w:before="220"/>
        <w:jc w:val="left"/>
      </w:pPr>
      <w:r>
        <w:rPr>
          <w:rFonts w:ascii="Arial" w:cs="Arial" w:eastAsia="Arial" w:hAnsi="Arial"/>
          <w:b/>
          <w:bCs/>
          <w:color w:val="2E75B6"/>
          <w:sz w:val="24"/>
          <w:szCs w:val="24"/>
        </w:rPr>
        <w:t xml:space="preserve">3.10.2  hledger (Haskell,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Author</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Simon Michael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Language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Haskell — forked from Ledger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format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Largely compatible with Ledger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Interface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CLI · hledger-ui (terminal TUI) · hledger-web (browser UI)</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Supported; v1.52 (2026) improves cost-basis preservation</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Licence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GPL open source</w:t>
            </w:r>
          </w:p>
        </w:tc>
      </w:tr>
    </w:tbl>
    <w:p>
      <w:pPr>
        <w:spacing w:after="120" w:before="60" w:line="340"/>
        <w:jc w:val="both"/>
      </w:pPr>
      <w:r>
        <w:rPr>
          <w:rFonts w:ascii="Arial" w:cs="Arial" w:eastAsia="Arial" w:hAnsi="Arial"/>
          <w:b w:val="false"/>
          <w:bCs w:val="false"/>
          <w:i w:val="false"/>
          <w:iCs w:val="false"/>
          <w:color w:val="595959"/>
          <w:sz w:val="22"/>
          <w:szCs w:val="22"/>
        </w:rPr>
        <w:t xml:space="preserve">Key differences vs. Ledger: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Looser syntax: No required account pre-declaration — new accounts work immediately, lowering barrier.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Friendlier docs: Official documentation is widely regarded as the most complete and readable in PTA.</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Three front-ends: CLI, TUI, and Web from one codebase.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Balance assertions: In-journal `= 1000 USD` syntax for embedded integrity checks.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Used by multiple open-source projects for their own finances (including hledger itself).</w:t>
      </w:r>
    </w:p>
    <w:p>
      <w:pPr>
        <w:pStyle w:val="Heading3"/>
        <w:spacing w:after="100" w:before="220"/>
        <w:jc w:val="left"/>
      </w:pPr>
      <w:r>
        <w:rPr>
          <w:rFonts w:ascii="Arial" w:cs="Arial" w:eastAsia="Arial" w:hAnsi="Arial"/>
          <w:b/>
          <w:bCs/>
          <w:color w:val="2E75B6"/>
          <w:sz w:val="24"/>
          <w:szCs w:val="24"/>
        </w:rPr>
        <w:t xml:space="preserve">3.10.3  Beancount (Python, 2013) + Fava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Authors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Martin Blais; Fava maintained by Jakob Schnitzer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Language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Python; Fava on Python + JS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format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Custom Beancount DSL (stricter type system)</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Interface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bean-check / bean-query / Fava browser UI</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Best in class (cost basis and multi-currency reporting both exceptional)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Licence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GPL open source</w:t>
            </w:r>
          </w:p>
        </w:tc>
      </w:tr>
    </w:tbl>
    <w:p>
      <w:pPr>
        <w:spacing w:after="120" w:before="60" w:line="340"/>
        <w:jc w:val="both"/>
      </w:pPr>
      <w:r>
        <w:rPr>
          <w:rFonts w:ascii="Arial" w:cs="Arial" w:eastAsia="Arial" w:hAnsi="Arial"/>
          <w:b w:val="false"/>
          <w:bCs w:val="false"/>
          <w:i w:val="false"/>
          <w:iCs w:val="false"/>
          <w:color w:val="595959"/>
          <w:sz w:val="22"/>
          <w:szCs w:val="22"/>
        </w:rPr>
        <w:t xml:space="preserve">Key features: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Strong type validation: Accounts must be opened before use; commodities must be declared; date formats are strict.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Python API: Users can read the ledger with Python for any analysis.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Plugin ecosystem: Dozens of community plugins for customs, investments, tax, etc.</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Fava Web UI: Provides sankey, treemap, and trend visualisations — modern UI complementing the CLI.</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Holdings tracking: Investment assets tracked with purchase price, current price, and returns.</w:t>
      </w:r>
    </w:p>
    <w:p>
      <w:pPr>
        <w:pStyle w:val="Heading3"/>
        <w:spacing w:after="100" w:before="220"/>
        <w:jc w:val="left"/>
      </w:pPr>
      <w:r>
        <w:rPr>
          <w:rFonts w:ascii="Arial" w:cs="Arial" w:eastAsia="Arial" w:hAnsi="Arial"/>
          <w:b/>
          <w:bCs/>
          <w:color w:val="2E75B6"/>
          <w:sz w:val="24"/>
          <w:szCs w:val="24"/>
        </w:rPr>
        <w:t xml:space="preserve">3.10.4  Design Inspiration for Our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Minimalist command aesthetics: `balance` and `register` as core commands — short, predictable, composable. Our command set should follow the same philosophy.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Plain text data format is the foundation of the PTA community — our JSON storage (FR-22) inherits this philosophy, using JSON (not a custom DSL) to lower the learning curve.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Double-entry bookkeeping is the PTA barrier — keeping many non-accountant users out. We deliberately use single-entry — our core simplification relative to PTA.</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hledger's "one data source, three front-ends" shows: we build CLI this semester, but the data model should leave room for expansion.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Fava's visualisations don't directly apply to CLI, but it proves "PTA data + modern UI" is a valid direction — future versions might consider simple HTML report export.</w:t>
      </w:r>
    </w:p>
    <w:p>
      <w:r>
        <w:br w:type="page"/>
      </w:r>
    </w:p>
    <w:p>
      <w:pPr>
        <w:pStyle w:val="Heading1"/>
        <w:spacing w:after="200" w:before="360"/>
        <w:jc w:val="left"/>
      </w:pPr>
      <w:r>
        <w:rPr>
          <w:rFonts w:ascii="Arial" w:cs="Arial" w:eastAsia="Arial" w:hAnsi="Arial"/>
          <w:b/>
          <w:bCs/>
          <w:color w:val="1F4E79"/>
          <w:sz w:val="36"/>
          <w:szCs w:val="36"/>
        </w:rPr>
        <w:t xml:space="preserve">Part 4  Strengths &amp; Weaknesses Comparison</w:t>
      </w:r>
    </w:p>
    <w:p>
      <w:pPr>
        <w:spacing w:after="120" w:before="60" w:line="340"/>
        <w:jc w:val="both"/>
      </w:pPr>
      <w:r>
        <w:rPr>
          <w:rFonts w:ascii="Arial" w:cs="Arial" w:eastAsia="Arial" w:hAnsi="Arial"/>
          <w:b w:val="false"/>
          <w:bCs w:val="false"/>
          <w:i w:val="false"/>
          <w:iCs w:val="false"/>
          <w:color w:val="595959"/>
          <w:sz w:val="22"/>
          <w:szCs w:val="22"/>
        </w:rPr>
        <w:t xml:space="preserve">Part 3 profiled each product's feature set in detail. This chapter compares them from two angles: what competitors do well (that we can learn from), and what competitors do poorly (that we should avoid). A summary matrix and our differentiation positioning close out the chapter.</w:t>
      </w:r>
    </w:p>
    <w:p>
      <w:pPr>
        <w:pStyle w:val="Heading2"/>
        <w:spacing w:after="140" w:before="280"/>
        <w:jc w:val="left"/>
      </w:pPr>
      <w:r>
        <w:rPr>
          <w:rFonts w:ascii="Arial" w:cs="Arial" w:eastAsia="Arial" w:hAnsi="Arial"/>
          <w:b/>
          <w:bCs/>
          <w:color w:val="1F4E79"/>
          <w:sz w:val="28"/>
          <w:szCs w:val="28"/>
        </w:rPr>
        <w:t xml:space="preserve">4.1  Competitor Strengths — What to Borrow</w:t>
      </w:r>
    </w:p>
    <w:p>
      <w:pPr>
        <w:pStyle w:val="Heading3"/>
        <w:spacing w:after="100" w:before="220"/>
        <w:jc w:val="left"/>
      </w:pPr>
      <w:r>
        <w:rPr>
          <w:rFonts w:ascii="Arial" w:cs="Arial" w:eastAsia="Arial" w:hAnsi="Arial"/>
          <w:b/>
          <w:bCs/>
          <w:color w:val="2E75B6"/>
          <w:sz w:val="24"/>
          <w:szCs w:val="24"/>
        </w:rPr>
        <w:t xml:space="preserve">4.1.1  Standout Features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blHeader/>
        </w:trPr>
        <w:tc>
          <w:tcPr>
            <w:tcW w:type="dxa" w:w="2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Product</w:t>
            </w:r>
          </w:p>
        </w:tc>
        <w:tc>
          <w:tcPr>
            <w:tcW w:type="dxa" w:w="71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Most prominent strength(s)</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Zero-based budgeting philosophy · sinking fund · education ecosystem · Age of Money signature metric · YNAB Together sharing</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Flex Budgets (fixed / flexible / non-monthly) · partner collaboration · recurring transaction detection · feature voting</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Copilot</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AI auto-categorisation · deep Apple ecosystem integration · modern UI · one-click Mint migration</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Simplifi</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Plan for upcoming expenses · personalised spending plan · refunds tracking</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 My Pocket" single-metric minimalism · subscription tracking</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Goodbudget</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Envelope method digitised · family sharing · CSV export · fully manual (no bank dependency)</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Wally</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200+ currency coverage · 70+ country bank connectivity · manual and auto coexist · expat-optimised</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Historical FX snapshots · user-selectable primary / secondary currency · open API · full CSV/JSON export</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Ledger / hledger</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Minimal composable commands · period expressions query DSL · balance assertions</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 + Fava</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Python API programmability · plugin ecosystem · Fava modern visualisations · strong type validation</w:t>
            </w:r>
          </w:p>
        </w:tc>
      </w:tr>
    </w:tbl>
    <w:p>
      <w:pPr>
        <w:pStyle w:val="Heading3"/>
        <w:spacing w:after="100" w:before="220"/>
        <w:jc w:val="left"/>
      </w:pPr>
      <w:r>
        <w:rPr>
          <w:rFonts w:ascii="Arial" w:cs="Arial" w:eastAsia="Arial" w:hAnsi="Arial"/>
          <w:b/>
          <w:bCs/>
          <w:color w:val="2E75B6"/>
          <w:sz w:val="24"/>
          <w:szCs w:val="24"/>
        </w:rPr>
        <w:t xml:space="preserve">4.1.2  Directly Applicable Features for 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cantSplit w:val="false"/>
          <w:tblHeader/>
        </w:trPr>
        <w:tc>
          <w:tcPr>
            <w:tcW w:type="dxa" w:w="3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Borrowed feature</w:t>
            </w:r>
          </w:p>
        </w:tc>
        <w:tc>
          <w:tcPr>
            <w:tcW w:type="dxa" w:w="2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Source</w:t>
            </w:r>
          </w:p>
        </w:tc>
        <w:tc>
          <w:tcPr>
            <w:tcW w:type="dxa" w:w="35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Related FR / Priority</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Remaining discretionary as hero metric on home view</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FR-19 · Must</w:t>
            </w:r>
          </w:p>
        </w:tc>
      </w:tr>
      <w:tr>
        <w:trPr>
          <w:cantSplit w:val="false"/>
          <w:tblHeader w:val="false"/>
        </w:trPr>
        <w:tc>
          <w:tcPr>
            <w:tcW w:type="dxa" w:w="3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 original amount + rate snapshot + home conversion</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w:t>
            </w:r>
          </w:p>
        </w:tc>
        <w:tc>
          <w:tcPr>
            <w:tcW w:type="dxa" w:w="3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FR-11 · Must</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User-selectable home currency</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 · Wally</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FR-14 · Should</w:t>
            </w:r>
          </w:p>
        </w:tc>
      </w:tr>
      <w:tr>
        <w:trPr>
          <w:cantSplit w:val="false"/>
          <w:tblHeader w:val="false"/>
        </w:trPr>
        <w:tc>
          <w:tcPr>
            <w:tcW w:type="dxa" w:w="3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CSV / JSON / Markdown multi-format export</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 · Goodbudget</w:t>
            </w:r>
          </w:p>
        </w:tc>
        <w:tc>
          <w:tcPr>
            <w:tcW w:type="dxa" w:w="3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 · Must</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modelling + recurring detection</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 · PocketGuard</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FR-15 / FR-16 · Should</w:t>
            </w:r>
          </w:p>
        </w:tc>
      </w:tr>
      <w:tr>
        <w:trPr>
          <w:cantSplit w:val="false"/>
          <w:tblHeader w:val="false"/>
        </w:trPr>
        <w:tc>
          <w:tcPr>
            <w:tcW w:type="dxa" w:w="3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Short, predictable commands with --help</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Ledger · hledger</w:t>
            </w:r>
          </w:p>
        </w:tc>
        <w:tc>
          <w:tcPr>
            <w:tcW w:type="dxa" w:w="3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Command design principle · Must</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First-run setup wizard</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 · Monarch</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FR-24 · Must</w:t>
            </w:r>
          </w:p>
        </w:tc>
      </w:tr>
      <w:tr>
        <w:trPr>
          <w:cantSplit w:val="false"/>
          <w:tblHeader w:val="false"/>
        </w:trPr>
        <w:tc>
          <w:tcPr>
            <w:tcW w:type="dxa" w:w="3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Plain-text data · Git-friendly</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 · hledger</w:t>
            </w:r>
          </w:p>
        </w:tc>
        <w:tc>
          <w:tcPr>
            <w:tcW w:type="dxa" w:w="3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FR-22 · Must</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Severity-graded rules (info / warn / critical)</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Multiple products</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FR-10 · Must</w:t>
            </w:r>
          </w:p>
        </w:tc>
      </w:tr>
      <w:tr>
        <w:trPr>
          <w:cantSplit w:val="false"/>
          <w:tblHeader w:val="false"/>
        </w:trPr>
        <w:tc>
          <w:tcPr>
            <w:tcW w:type="dxa" w:w="3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Tag system + tag-filtered export</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 · Lunch Money</w:t>
            </w:r>
          </w:p>
        </w:tc>
        <w:tc>
          <w:tcPr>
            <w:tcW w:type="dxa" w:w="3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US-05 / US-06 · Should</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Flex Budget (fixed / flexible / non-monthly)</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Future version · Could</w:t>
            </w:r>
          </w:p>
        </w:tc>
      </w:tr>
      <w:tr>
        <w:trPr>
          <w:cantSplit w:val="false"/>
          <w:tblHeader w:val="false"/>
        </w:trPr>
        <w:tc>
          <w:tcPr>
            <w:tcW w:type="dxa" w:w="3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Sinking fund (pre-allocated irregular expenses)</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w:t>
            </w:r>
          </w:p>
        </w:tc>
        <w:tc>
          <w:tcPr>
            <w:tcW w:type="dxa" w:w="3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Future version · Could</w:t>
            </w:r>
          </w:p>
        </w:tc>
      </w:tr>
      <w:tr>
        <w:trPr>
          <w:cantSplit w:val="false"/>
          <w:tblHeader w:val="false"/>
        </w:trP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Plan for upcoming expenses</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Simplifi</w:t>
            </w:r>
          </w:p>
        </w:tc>
        <w:tc>
          <w:tcPr>
            <w:tcW w:type="dxa" w:w="3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Future version · Could</w:t>
            </w:r>
          </w:p>
        </w:tc>
      </w:tr>
    </w:tbl>
    <w:p>
      <w:pPr>
        <w:pStyle w:val="Heading3"/>
        <w:spacing w:after="100" w:before="220"/>
        <w:jc w:val="left"/>
      </w:pPr>
      <w:r>
        <w:rPr>
          <w:rFonts w:ascii="Arial" w:cs="Arial" w:eastAsia="Arial" w:hAnsi="Arial"/>
          <w:b/>
          <w:bCs/>
          <w:color w:val="2E75B6"/>
          <w:sz w:val="24"/>
          <w:szCs w:val="24"/>
        </w:rPr>
        <w:t xml:space="preserve">4.1.3  General Design Philosophy Lessons</w:t>
      </w:r>
    </w:p>
    <w:p>
      <w:pPr>
        <w:spacing w:after="120" w:before="60" w:line="340"/>
        <w:jc w:val="both"/>
      </w:pPr>
      <w:r>
        <w:rPr>
          <w:rFonts w:ascii="Arial" w:cs="Arial" w:eastAsia="Arial" w:hAnsi="Arial"/>
          <w:b w:val="false"/>
          <w:bCs w:val="false"/>
          <w:i w:val="false"/>
          <w:iCs w:val="false"/>
          <w:color w:val="595959"/>
          <w:sz w:val="22"/>
          <w:szCs w:val="22"/>
        </w:rPr>
        <w:t xml:space="preserve">Beyond specific features, competitive research reveals some design philosophies worth internalising:</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One strong metric beats many metrics. PocketGuard's "how much can I spend" proves a single clear number is more actionable than a pile of charts.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Data transparency is the foundation of user loyalty. The PTA community's stability and user migration patterns after Mint's shutdown both prove users care about data ownership; losing it leads to churn.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Learning curves must stay within 30 minutes. YNAB's steep curve is widely complained about; Beancount's double-entry barrier shuts out non-programmers — both prove that the first 30 minutes determine retention.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bank connection" is a viable positioning. Goodbudget proves a loyal base exists for manual entry — our lack of bank sync is not a weakness but a different mental model.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Restraint is also product strength. What you don't build matters as much as what you do; piling on features dilutes core value.</w:t>
      </w:r>
    </w:p>
    <w:p>
      <w:r>
        <w:br w:type="page"/>
      </w:r>
    </w:p>
    <w:p>
      <w:pPr>
        <w:pStyle w:val="Heading2"/>
        <w:spacing w:after="140" w:before="280"/>
        <w:jc w:val="left"/>
      </w:pPr>
      <w:r>
        <w:rPr>
          <w:rFonts w:ascii="Arial" w:cs="Arial" w:eastAsia="Arial" w:hAnsi="Arial"/>
          <w:b/>
          <w:bCs/>
          <w:color w:val="1F4E79"/>
          <w:sz w:val="28"/>
          <w:szCs w:val="28"/>
        </w:rPr>
        <w:t xml:space="preserve">4.2  Competitor Weaknesses — What to Avoid</w:t>
      </w:r>
    </w:p>
    <w:p>
      <w:pPr>
        <w:pStyle w:val="Heading3"/>
        <w:spacing w:after="100" w:before="220"/>
        <w:jc w:val="left"/>
      </w:pPr>
      <w:r>
        <w:rPr>
          <w:rFonts w:ascii="Arial" w:cs="Arial" w:eastAsia="Arial" w:hAnsi="Arial"/>
          <w:b/>
          <w:bCs/>
          <w:color w:val="2E75B6"/>
          <w:sz w:val="24"/>
          <w:szCs w:val="24"/>
        </w:rPr>
        <w:t xml:space="preserve">4.2.1  Main Weaknesses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blHeader/>
        </w:trPr>
        <w:tc>
          <w:tcPr>
            <w:tcW w:type="dxa" w:w="2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Product</w:t>
            </w:r>
          </w:p>
        </w:tc>
        <w:tc>
          <w:tcPr>
            <w:tcW w:type="dxa" w:w="71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Key weaknesses</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Expensive (USD 109/yr) · very steep learning curve · high barrier for non-accountants · bank sync unreliable in HK/Asia · data stored in vendor cloud</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Expensive (USD 99/yr) · feature bloat without focus · mobile and web UX split · poor Asian bank coverage · cloud-stored data</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Copilot</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iOS-only (Android users entirely excluded) · Apple-ecosystem dependent · subscription model · AI categorisation still requires significant corrections</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Simplifi</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Account connection stability mediocre · weak multi-currency · connector coverage skewed to US only</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Feature-thin (Ramsey critique) · free version severely limited · low customisation</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Goodbudget</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 version envelope-limited · dated UI · envelope method non-intuitive for non-believers · weak reports</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Wally</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Sync stability mixed user feedback · no web — mobile only · premium features paywalled · some users report classification chaos</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(~USD 100/yr) · web-only · most Asian banks don't sync · weaker mobile experience</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Ledger / hledger</w:t>
            </w:r>
          </w:p>
        </w:tc>
        <w:tc>
          <w:tcPr>
            <w:tcW w:type="dxa" w:w="71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Double-entry barrier · steep syntax for non-technical users · no graphical path · beginner-unfriendly error messages</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 + Fava</w:t>
            </w:r>
          </w:p>
        </w:tc>
        <w:tc>
          <w:tcPr>
            <w:tcW w:type="dxa" w:w="71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Steepest DSL curve · least friendly to non-accountants · multi-line per transaction · complex setup</w:t>
            </w:r>
          </w:p>
        </w:tc>
      </w:tr>
    </w:tbl>
    <w:p>
      <w:pPr>
        <w:pStyle w:val="Heading3"/>
        <w:spacing w:after="100" w:before="220"/>
        <w:jc w:val="left"/>
      </w:pPr>
      <w:r>
        <w:rPr>
          <w:rFonts w:ascii="Arial" w:cs="Arial" w:eastAsia="Arial" w:hAnsi="Arial"/>
          <w:b/>
          <w:bCs/>
          <w:color w:val="2E75B6"/>
          <w:sz w:val="24"/>
          <w:szCs w:val="24"/>
        </w:rPr>
        <w:t xml:space="preserve">4.2.2  Common Weaknesses — Problems Repeatedly Exposed</w:t>
      </w:r>
    </w:p>
    <w:p>
      <w:pPr>
        <w:spacing w:after="120" w:before="60" w:line="340"/>
        <w:jc w:val="both"/>
      </w:pPr>
      <w:r>
        <w:rPr>
          <w:rFonts w:ascii="Arial" w:cs="Arial" w:eastAsia="Arial" w:hAnsi="Arial"/>
          <w:b w:val="false"/>
          <w:bCs w:val="false"/>
          <w:i w:val="false"/>
          <w:iCs w:val="false"/>
          <w:color w:val="595959"/>
          <w:sz w:val="22"/>
          <w:szCs w:val="22"/>
        </w:rPr>
        <w:t xml:space="preserve">Aggregating weaknesses across products horizontally reveals several common problems. These common problems expose gaps in the current market — and define what we must avoid in our design:</w:t>
      </w:r>
    </w:p>
    <w:p>
      <w:pPr>
        <w:spacing w:after="80" w:before="160"/>
      </w:pPr>
      <w:r>
        <w:rPr>
          <w:rFonts w:ascii="Arial" w:cs="Arial" w:eastAsia="Arial" w:hAnsi="Arial"/>
          <w:b/>
          <w:bCs/>
          <w:color w:val="595959"/>
          <w:sz w:val="22"/>
          <w:szCs w:val="22"/>
        </w:rPr>
        <w:t xml:space="preserve">Common weakness 1: Subscription pricing pressure</w:t>
      </w:r>
    </w:p>
    <w:p>
      <w:pPr>
        <w:spacing w:after="120" w:before="60" w:line="340"/>
        <w:jc w:val="both"/>
      </w:pPr>
      <w:r>
        <w:rPr>
          <w:rFonts w:ascii="Arial" w:cs="Arial" w:eastAsia="Arial" w:hAnsi="Arial"/>
          <w:b w:val="false"/>
          <w:bCs w:val="false"/>
          <w:i w:val="false"/>
          <w:iCs w:val="false"/>
          <w:color w:val="595959"/>
          <w:sz w:val="22"/>
          <w:szCs w:val="22"/>
        </w:rPr>
        <w:t xml:space="preserve">YNAB, Monarch, Copilot, Simplifi, and Lunch Money are all subscription-based, with annual fees from USD 35 to USD 109. For price-sensitive target users (students, freelancers), this is an entry barrier.</w:t>
      </w:r>
    </w:p>
    <w:p>
      <w:pPr>
        <w:spacing w:after="120" w:before="60" w:line="340"/>
        <w:jc w:val="both"/>
      </w:pPr>
      <w:r>
        <w:rPr>
          <w:rFonts w:ascii="Arial" w:cs="Arial" w:eastAsia="Arial" w:hAnsi="Arial"/>
          <w:b w:val="false"/>
          <w:bCs w:val="false"/>
          <w:i w:val="false"/>
          <w:iCs w:val="false"/>
          <w:color w:val="595959"/>
          <w:sz w:val="22"/>
          <w:szCs w:val="22"/>
        </w:rPr>
        <w:t xml:space="preserve">Our mitigation: This project is fully free as coursework, and will remain zero-subscription even if open-sourced later.</w:t>
      </w:r>
    </w:p>
    <w:p>
      <w:pPr>
        <w:spacing w:after="80" w:before="160"/>
      </w:pPr>
      <w:r>
        <w:rPr>
          <w:rFonts w:ascii="Arial" w:cs="Arial" w:eastAsia="Arial" w:hAnsi="Arial"/>
          <w:b/>
          <w:bCs/>
          <w:color w:val="595959"/>
          <w:sz w:val="22"/>
          <w:szCs w:val="22"/>
        </w:rPr>
        <w:t xml:space="preserve">Common weakness 2: Data not in user's hands</w:t>
      </w:r>
    </w:p>
    <w:p>
      <w:pPr>
        <w:spacing w:after="120" w:before="60" w:line="340"/>
        <w:jc w:val="both"/>
      </w:pPr>
      <w:r>
        <w:rPr>
          <w:rFonts w:ascii="Arial" w:cs="Arial" w:eastAsia="Arial" w:hAnsi="Arial"/>
          <w:b w:val="false"/>
          <w:bCs w:val="false"/>
          <w:i w:val="false"/>
          <w:iCs w:val="false"/>
          <w:color w:val="595959"/>
          <w:sz w:val="22"/>
          <w:szCs w:val="22"/>
        </w:rPr>
        <w:t xml:space="preserve">Except Goodbudget and the PTA family, nearly all GUI apps store data in the cloud. Mint's shutdown (March 2024) is a cautionary tale — thousands of users' historical data was locked in a dead service, with limited export options.</w:t>
      </w:r>
    </w:p>
    <w:p>
      <w:pPr>
        <w:spacing w:after="120" w:before="60" w:line="340"/>
        <w:jc w:val="both"/>
      </w:pPr>
      <w:r>
        <w:rPr>
          <w:rFonts w:ascii="Arial" w:cs="Arial" w:eastAsia="Arial" w:hAnsi="Arial"/>
          <w:b w:val="false"/>
          <w:bCs w:val="false"/>
          <w:i w:val="false"/>
          <w:iCs w:val="false"/>
          <w:color w:val="595959"/>
          <w:sz w:val="22"/>
          <w:szCs w:val="22"/>
        </w:rPr>
        <w:t xml:space="preserve">Our mitigation: All data is stored as readable JSON locally (FR-22). Users can Git-manage it, back it up, or migrate it at any time.</w:t>
      </w:r>
    </w:p>
    <w:p>
      <w:pPr>
        <w:spacing w:after="80" w:before="160"/>
      </w:pPr>
      <w:r>
        <w:rPr>
          <w:rFonts w:ascii="Arial" w:cs="Arial" w:eastAsia="Arial" w:hAnsi="Arial"/>
          <w:b/>
          <w:bCs/>
          <w:color w:val="595959"/>
          <w:sz w:val="22"/>
          <w:szCs w:val="22"/>
        </w:rPr>
        <w:t xml:space="preserve">Common weakness 3: Multi-currency as a second-class citizen</w:t>
      </w:r>
    </w:p>
    <w:p>
      <w:pPr>
        <w:spacing w:after="120" w:before="60" w:line="340"/>
        <w:jc w:val="both"/>
      </w:pPr>
      <w:r>
        <w:rPr>
          <w:rFonts w:ascii="Arial" w:cs="Arial" w:eastAsia="Arial" w:hAnsi="Arial"/>
          <w:b w:val="false"/>
          <w:bCs w:val="false"/>
          <w:i w:val="false"/>
          <w:iCs w:val="false"/>
          <w:color w:val="595959"/>
          <w:sz w:val="22"/>
          <w:szCs w:val="22"/>
        </w:rPr>
        <w:t xml:space="preserve">Multi-currency support in YNAB, Monarch, Copilot, and Simplifi is weak — either unsupported or only nominally converted. Only Wally and Lunch Money take it seriously.</w:t>
      </w:r>
    </w:p>
    <w:p>
      <w:pPr>
        <w:spacing w:after="120" w:before="60" w:line="340"/>
        <w:jc w:val="both"/>
      </w:pPr>
      <w:r>
        <w:rPr>
          <w:rFonts w:ascii="Arial" w:cs="Arial" w:eastAsia="Arial" w:hAnsi="Arial"/>
          <w:b w:val="false"/>
          <w:bCs w:val="false"/>
          <w:i w:val="false"/>
          <w:iCs w:val="false"/>
          <w:color w:val="595959"/>
          <w:sz w:val="22"/>
          <w:szCs w:val="22"/>
        </w:rPr>
        <w:t xml:space="preserve">Our mitigation: Multi-currency is core to the data model from day one (FR-11 through FR-14), not an add-on. Original currency, rate, rate source, and date are all first-class fields per transaction.</w:t>
      </w:r>
    </w:p>
    <w:p>
      <w:pPr>
        <w:spacing w:after="80" w:before="160"/>
      </w:pPr>
      <w:r>
        <w:rPr>
          <w:rFonts w:ascii="Arial" w:cs="Arial" w:eastAsia="Arial" w:hAnsi="Arial"/>
          <w:b/>
          <w:bCs/>
          <w:color w:val="595959"/>
          <w:sz w:val="22"/>
          <w:szCs w:val="22"/>
        </w:rPr>
        <w:t xml:space="preserve">Common weakness 4: Learning curve vs. complexity imbalance</w:t>
      </w:r>
    </w:p>
    <w:p>
      <w:pPr>
        <w:spacing w:after="120" w:before="60" w:line="340"/>
        <w:jc w:val="both"/>
      </w:pPr>
      <w:r>
        <w:rPr>
          <w:rFonts w:ascii="Arial" w:cs="Arial" w:eastAsia="Arial" w:hAnsi="Arial"/>
          <w:b w:val="false"/>
          <w:bCs w:val="false"/>
          <w:i w:val="false"/>
          <w:iCs w:val="false"/>
          <w:color w:val="595959"/>
          <w:sz w:val="22"/>
          <w:szCs w:val="22"/>
        </w:rPr>
        <w:t xml:space="preserve">YNAB and Beancount sit at two extremes — the former requires a philosophical shift, the latter requires learning a strict DSL. The shared outcome: "high barrier for non-technical users."</w:t>
      </w:r>
    </w:p>
    <w:p>
      <w:pPr>
        <w:spacing w:after="120" w:before="60" w:line="340"/>
        <w:jc w:val="both"/>
      </w:pPr>
      <w:r>
        <w:rPr>
          <w:rFonts w:ascii="Arial" w:cs="Arial" w:eastAsia="Arial" w:hAnsi="Arial"/>
          <w:b w:val="false"/>
          <w:bCs w:val="false"/>
          <w:i w:val="false"/>
          <w:iCs w:val="false"/>
          <w:color w:val="595959"/>
          <w:sz w:val="22"/>
          <w:szCs w:val="22"/>
        </w:rPr>
        <w:t xml:space="preserve">Our mitigation: Setup wizard (FR-24) completes in 3 minutes; core command set kept under 10; every command supports --help with concrete examples.</w:t>
      </w:r>
    </w:p>
    <w:p>
      <w:pPr>
        <w:spacing w:after="80" w:before="160"/>
      </w:pPr>
      <w:r>
        <w:rPr>
          <w:rFonts w:ascii="Arial" w:cs="Arial" w:eastAsia="Arial" w:hAnsi="Arial"/>
          <w:b/>
          <w:bCs/>
          <w:color w:val="595959"/>
          <w:sz w:val="22"/>
          <w:szCs w:val="22"/>
        </w:rPr>
        <w:t xml:space="preserve">Common weakness 5: Incomplete cross-platform support</w:t>
      </w:r>
    </w:p>
    <w:p>
      <w:pPr>
        <w:spacing w:after="120" w:before="60" w:line="340"/>
        <w:jc w:val="both"/>
      </w:pPr>
      <w:r>
        <w:rPr>
          <w:rFonts w:ascii="Arial" w:cs="Arial" w:eastAsia="Arial" w:hAnsi="Arial"/>
          <w:b w:val="false"/>
          <w:bCs w:val="false"/>
          <w:i w:val="false"/>
          <w:iCs w:val="false"/>
          <w:color w:val="595959"/>
          <w:sz w:val="22"/>
          <w:szCs w:val="22"/>
        </w:rPr>
        <w:t xml:space="preserve">Copilot is iOS-only; MoneyBook is iOS-only; Wally is mobile-only; Lunch Money is web-only — most tools have platform limitations.</w:t>
      </w:r>
    </w:p>
    <w:p>
      <w:pPr>
        <w:spacing w:after="120" w:before="60" w:line="340"/>
        <w:jc w:val="both"/>
      </w:pPr>
      <w:r>
        <w:rPr>
          <w:rFonts w:ascii="Arial" w:cs="Arial" w:eastAsia="Arial" w:hAnsi="Arial"/>
          <w:b w:val="false"/>
          <w:bCs w:val="false"/>
          <w:i w:val="false"/>
          <w:iCs w:val="false"/>
          <w:color w:val="595959"/>
          <w:sz w:val="22"/>
          <w:szCs w:val="22"/>
        </w:rPr>
        <w:t xml:space="preserve">Our mitigation: Python CLI is inherently cross-platform — macOS / Linux / Windows (incl. WSL) supported, with CI running tests on all three (NFR).</w:t>
      </w:r>
    </w:p>
    <w:p>
      <w:pPr>
        <w:spacing w:after="80" w:before="160"/>
      </w:pPr>
      <w:r>
        <w:rPr>
          <w:rFonts w:ascii="Arial" w:cs="Arial" w:eastAsia="Arial" w:hAnsi="Arial"/>
          <w:b/>
          <w:bCs/>
          <w:color w:val="595959"/>
          <w:sz w:val="22"/>
          <w:szCs w:val="22"/>
        </w:rPr>
        <w:t xml:space="preserve">Common weakness 6: Bank sync privacy and reliability</w:t>
      </w:r>
    </w:p>
    <w:p>
      <w:pPr>
        <w:spacing w:after="120" w:before="60" w:line="340"/>
        <w:jc w:val="both"/>
      </w:pPr>
      <w:r>
        <w:rPr>
          <w:rFonts w:ascii="Arial" w:cs="Arial" w:eastAsia="Arial" w:hAnsi="Arial"/>
          <w:b w:val="false"/>
          <w:bCs w:val="false"/>
          <w:i w:val="false"/>
          <w:iCs w:val="false"/>
          <w:color w:val="595959"/>
          <w:sz w:val="22"/>
          <w:szCs w:val="22"/>
        </w:rPr>
        <w:t xml:space="preserve">All products relying on Plaid or similar aggregators have stability issues in Asian markets, especially HK/Macau banks. Also, handing bank credentials to third parties is a deal-breaker for privacy-sensitive users.</w:t>
      </w:r>
    </w:p>
    <w:p>
      <w:pPr>
        <w:spacing w:after="120" w:before="60" w:line="340"/>
        <w:jc w:val="both"/>
      </w:pPr>
      <w:r>
        <w:rPr>
          <w:rFonts w:ascii="Arial" w:cs="Arial" w:eastAsia="Arial" w:hAnsi="Arial"/>
          <w:b w:val="false"/>
          <w:bCs w:val="false"/>
          <w:i w:val="false"/>
          <w:iCs w:val="false"/>
          <w:color w:val="595959"/>
          <w:sz w:val="22"/>
          <w:szCs w:val="22"/>
        </w:rPr>
        <w:t xml:space="preserve">Our mitigation: Explicitly not doing bank sync (in Won't list); instead, making manual entry fast enough (≤ 15 seconds per transaction) to feel effortless.</w:t>
      </w:r>
    </w:p>
    <w:p>
      <w:r>
        <w:br w:type="page"/>
      </w:r>
    </w:p>
    <w:p>
      <w:pPr>
        <w:pStyle w:val="Heading2"/>
        <w:spacing w:after="140" w:before="280"/>
        <w:jc w:val="left"/>
      </w:pPr>
      <w:r>
        <w:rPr>
          <w:rFonts w:ascii="Arial" w:cs="Arial" w:eastAsia="Arial" w:hAnsi="Arial"/>
          <w:b/>
          <w:bCs/>
          <w:color w:val="1F4E79"/>
          <w:sz w:val="28"/>
          <w:szCs w:val="28"/>
        </w:rPr>
        <w:t xml:space="preserve">4.3  Feature Comparison Matrix</w:t>
      </w:r>
    </w:p>
    <w:p>
      <w:pPr>
        <w:spacing w:after="120" w:before="60" w:line="340"/>
        <w:jc w:val="both"/>
      </w:pPr>
      <w:r>
        <w:rPr>
          <w:rFonts w:ascii="Arial" w:cs="Arial" w:eastAsia="Arial" w:hAnsi="Arial"/>
          <w:b w:val="false"/>
          <w:bCs w:val="false"/>
          <w:i w:val="false"/>
          <w:iCs w:val="false"/>
          <w:color w:val="595959"/>
          <w:sz w:val="22"/>
          <w:szCs w:val="22"/>
        </w:rPr>
        <w:t xml:space="preserve">The analysis above condensed into a matrix comparing seven core dimensions: multi-currency, local data, alerts, export, CLI, free, cross-platform. Legend: ✓ full support · ○ partial ·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900"/>
        <w:gridCol w:w="900"/>
        <w:gridCol w:w="900"/>
        <w:gridCol w:w="900"/>
        <w:gridCol w:w="1560"/>
      </w:tblGrid>
      <w:tr>
        <w:trPr>
          <w:cantSplit w:val="false"/>
          <w:tblHeader/>
        </w:trPr>
        <w:tc>
          <w:tcPr>
            <w:tcW w:type="dxa" w:w="2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Product</w:t>
            </w:r>
          </w:p>
        </w:tc>
        <w:tc>
          <w:tcPr>
            <w:tcW w:type="dxa" w:w="1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Multi-CCY</w:t>
            </w:r>
          </w:p>
        </w:tc>
        <w:tc>
          <w:tcPr>
            <w:tcW w:type="dxa" w:w="1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Local Data</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Alerts</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Export</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CLI</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Free</w:t>
            </w:r>
          </w:p>
        </w:tc>
        <w:tc>
          <w:tcPr>
            <w:tcW w:type="dxa" w:w="15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Cross-Plat</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Copilot</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iOS</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Simplifi</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Goodbudget</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Wally</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mobile</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web</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Ledger</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hledger</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Beancount+Fava</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This project (goal)</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5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bl>
    <w:p>
      <w:pPr>
        <w:spacing w:after="120" w:before="60" w:line="340"/>
        <w:jc w:val="both"/>
      </w:pPr>
      <w:r>
        <w:rPr>
          <w:rFonts w:ascii="Arial" w:cs="Arial" w:eastAsia="Arial" w:hAnsi="Arial"/>
          <w:b w:val="false"/>
          <w:bCs w:val="false"/>
          <w:i w:val="false"/>
          <w:iCs w:val="false"/>
          <w:color w:val="595959"/>
          <w:sz w:val="22"/>
          <w:szCs w:val="22"/>
        </w:rPr>
        <w:t xml:space="preserve">The matrix shows that only the PTA family (Ledger / hledger / Beancount) and our project hit all seven dimensions. But PTA tools have serious usability weaknesses — double-entry bookkeeping deters non-programmers. This is our positioning gap: preserve the full seven-check PTA baseline while bringing usability close to GUI standards.</w:t>
      </w:r>
    </w:p>
    <w:p>
      <w:r>
        <w:br w:type="page"/>
      </w:r>
    </w:p>
    <w:p>
      <w:pPr>
        <w:pStyle w:val="Heading2"/>
        <w:spacing w:after="140" w:before="280"/>
        <w:jc w:val="left"/>
      </w:pPr>
      <w:r>
        <w:rPr>
          <w:rFonts w:ascii="Arial" w:cs="Arial" w:eastAsia="Arial" w:hAnsi="Arial"/>
          <w:b/>
          <w:bCs/>
          <w:color w:val="1F4E79"/>
          <w:sz w:val="28"/>
          <w:szCs w:val="28"/>
        </w:rPr>
        <w:t xml:space="preserve">4.4  Our Product's Differentiation</w:t>
      </w:r>
    </w:p>
    <w:p>
      <w:pPr>
        <w:spacing w:after="120" w:before="60" w:line="340"/>
        <w:jc w:val="both"/>
      </w:pPr>
      <w:r>
        <w:rPr>
          <w:rFonts w:ascii="Arial" w:cs="Arial" w:eastAsia="Arial" w:hAnsi="Arial"/>
          <w:b w:val="false"/>
          <w:bCs w:val="false"/>
          <w:i w:val="false"/>
          <w:iCs w:val="false"/>
          <w:color w:val="595959"/>
          <w:sz w:val="22"/>
          <w:szCs w:val="22"/>
        </w:rPr>
        <w:t xml:space="preserve">Synthesising the three sections above, our Unique Value Proposition is:</w:t>
      </w:r>
    </w:p>
    <w:p>
      <w:pPr>
        <w:shd w:fill="FFF4CC" w:val="clear"/>
        <w:spacing w:after="140" w:before="140" w:line="320"/>
        <w:ind w:left="360" w:right="360"/>
      </w:pPr>
      <w:r>
        <w:rPr>
          <w:rFonts w:ascii="Arial" w:cs="Arial" w:eastAsia="Arial" w:hAnsi="Arial"/>
          <w:i/>
          <w:iCs/>
          <w:color w:val="000000"/>
          <w:sz w:val="22"/>
          <w:szCs w:val="22"/>
        </w:rPr>
        <w:t xml:space="preserve">“A multi-currency-friendly personal budgeting assistant for terminal users who value data sovereignty — taking the PTA camp's data philosophy as its skeleton and mainstream GUI apps' usability as its muscle, finding the balance between lightweight, transparent, and fast that GUI products cannot reach and PTA tools cannot make simple enough.”</w:t>
      </w:r>
    </w:p>
    <w:p>
      <w:pPr>
        <w:pStyle w:val="Heading3"/>
        <w:spacing w:after="100" w:before="220"/>
        <w:jc w:val="left"/>
      </w:pPr>
      <w:r>
        <w:rPr>
          <w:rFonts w:ascii="Arial" w:cs="Arial" w:eastAsia="Arial" w:hAnsi="Arial"/>
          <w:b/>
          <w:bCs/>
          <w:color w:val="2E75B6"/>
          <w:sz w:val="24"/>
          <w:szCs w:val="24"/>
        </w:rPr>
        <w:t xml:space="preserve">4.4.1  Four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cantSplit w:val="false"/>
          <w:tblHeader/>
        </w:trPr>
        <w:tc>
          <w:tcPr>
            <w:tcW w:type="dxa" w:w="16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Dimension</w:t>
            </w:r>
          </w:p>
        </w:tc>
        <w:tc>
          <w:tcPr>
            <w:tcW w:type="dxa" w:w="3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vs. GUI subscription apps (YNAB / Monarch / Copilot)</w:t>
            </w:r>
          </w:p>
        </w:tc>
        <w:tc>
          <w:tcPr>
            <w:tcW w:type="dxa" w:w="38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vs. PTA tools (Ledger / Beancount)</w:t>
            </w:r>
          </w:p>
        </w:tc>
      </w:tr>
      <w:tr>
        <w:trPr>
          <w:cantSplit w:val="false"/>
          <w:tblHeader w:val="false"/>
        </w:trPr>
        <w:tc>
          <w:tcPr>
            <w:tcW w:type="dxa" w:w="16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3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More respectful — all data as readable JSON on local disk, Git-compatible, scriptable, migratable</w:t>
            </w:r>
          </w:p>
        </w:tc>
        <w:tc>
          <w:tcPr>
            <w:tcW w:type="dxa" w:w="38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Equally respectful — both are plain-text local storage</w:t>
            </w:r>
          </w:p>
        </w:tc>
      </w:tr>
      <w:tr>
        <w:trPr>
          <w:cantSplit w:val="false"/>
          <w:tblHeader w:val="false"/>
        </w:trPr>
        <w:tc>
          <w:tcPr>
            <w:tcW w:type="dxa" w:w="16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Learning curve</w:t>
            </w:r>
          </w:p>
        </w:tc>
        <w:tc>
          <w:tcPr>
            <w:tcW w:type="dxa" w:w="3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Slightly steeper — CLI vs. GUI, but commands short, --help complete; onboarded within 30 minutes</w:t>
            </w:r>
          </w:p>
        </w:tc>
        <w:tc>
          <w:tcPr>
            <w:tcW w:type="dxa" w:w="38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Significantly lower — single-entry (no debit/credit balancing), JSON (not DSL), no account declarations</w:t>
            </w:r>
          </w:p>
        </w:tc>
      </w:tr>
      <w:tr>
        <w:trPr>
          <w:cantSplit w:val="false"/>
          <w:tblHeader w:val="false"/>
        </w:trPr>
        <w:tc>
          <w:tcPr>
            <w:tcW w:type="dxa" w:w="16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Cost</w:t>
            </w:r>
          </w:p>
        </w:tc>
        <w:tc>
          <w:tcPr>
            <w:tcW w:type="dxa" w:w="3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Fully free open source, no subscription</w:t>
            </w:r>
          </w:p>
        </w:tc>
        <w:tc>
          <w:tcPr>
            <w:tcW w:type="dxa" w:w="38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Equally free open source</w:t>
            </w:r>
          </w:p>
        </w:tc>
      </w:tr>
      <w:tr>
        <w:trPr>
          <w:cantSplit w:val="false"/>
          <w:tblHeader w:val="false"/>
        </w:trPr>
        <w:tc>
          <w:tcPr>
            <w:tcW w:type="dxa" w:w="16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3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Superior to all GUI products (except Lunch Money) — native from data model</w:t>
            </w:r>
          </w:p>
        </w:tc>
        <w:tc>
          <w:tcPr>
            <w:tcW w:type="dxa" w:w="38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Matches Beancount, simpler to configure</w:t>
            </w:r>
          </w:p>
        </w:tc>
      </w:tr>
    </w:tbl>
    <w:p>
      <w:pPr>
        <w:pStyle w:val="Heading3"/>
        <w:spacing w:after="100" w:before="220"/>
        <w:jc w:val="left"/>
      </w:pPr>
      <w:r>
        <w:rPr>
          <w:rFonts w:ascii="Arial" w:cs="Arial" w:eastAsia="Arial" w:hAnsi="Arial"/>
          <w:b/>
          <w:bCs/>
          <w:color w:val="2E75B6"/>
          <w:sz w:val="24"/>
          <w:szCs w:val="24"/>
        </w:rPr>
        <w:t xml:space="preserve">4.4.2  What We Explicitly Don't Do</w:t>
      </w:r>
    </w:p>
    <w:p>
      <w:pPr>
        <w:spacing w:after="120" w:before="60" w:line="340"/>
        <w:jc w:val="both"/>
      </w:pPr>
      <w:r>
        <w:rPr>
          <w:rFonts w:ascii="Arial" w:cs="Arial" w:eastAsia="Arial" w:hAnsi="Arial"/>
          <w:b w:val="false"/>
          <w:bCs w:val="false"/>
          <w:i w:val="false"/>
          <w:iCs w:val="false"/>
          <w:color w:val="595959"/>
          <w:sz w:val="22"/>
          <w:szCs w:val="22"/>
        </w:rPr>
        <w:t xml:space="preserve">Differentiation is not only "what we build" but also "what we don't." Clear product boundaries: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automatic bank sync — avoids privacy risks and Asian bank connection instability.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graphical web or mobile UI — this project is a terminal tool.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investment portfolio tracking — beyond "spending assistant" scope.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AI auto-categorisation / natural-language entry — LLM capability is unreliable this semester.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multi-user cloud sync — conflicts with data sovereignty positioning.</w:t>
      </w:r>
    </w:p>
    <w:p>
      <w:pPr>
        <w:pStyle w:val="Heading3"/>
        <w:spacing w:after="100" w:before="220"/>
        <w:jc w:val="left"/>
      </w:pPr>
      <w:r>
        <w:rPr>
          <w:rFonts w:ascii="Arial" w:cs="Arial" w:eastAsia="Arial" w:hAnsi="Arial"/>
          <w:b/>
          <w:bCs/>
          <w:color w:val="2E75B6"/>
          <w:sz w:val="24"/>
          <w:szCs w:val="24"/>
        </w:rPr>
        <w:t xml:space="preserve">4.4.3  Risks and Limitations</w:t>
      </w:r>
    </w:p>
    <w:p>
      <w:pPr>
        <w:spacing w:after="120" w:before="60" w:line="340"/>
        <w:jc w:val="both"/>
      </w:pPr>
      <w:r>
        <w:rPr>
          <w:rFonts w:ascii="Arial" w:cs="Arial" w:eastAsia="Arial" w:hAnsi="Arial"/>
          <w:b w:val="false"/>
          <w:bCs w:val="false"/>
          <w:i w:val="false"/>
          <w:iCs w:val="false"/>
          <w:color w:val="595959"/>
          <w:sz w:val="22"/>
          <w:szCs w:val="22"/>
        </w:rPr>
        <w:t xml:space="preserve">Honestly listing the challenges this positioning faces: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The potential user base for CLI tools is relatively narrow — we don't chase hundreds of millions of downloads, only serving a specific tribe.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Multi-currency depends on an external API (open.er-api.com) — robust caching and degradation are non-negotiable.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Course timeline is tight — deliverable is Must list + selected Should items. Could items must be scoped transparently with instructor.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No bank sync means manual logging — the price of data sovereignty and our deliberate boundary vs. GUI competitors.</w:t>
      </w:r>
    </w:p>
    <w:p>
      <w:r>
        <w:br w:type="page"/>
      </w:r>
    </w:p>
    <w:p>
      <w:pPr>
        <w:pStyle w:val="Heading1"/>
        <w:spacing w:after="200" w:before="360"/>
        <w:jc w:val="left"/>
      </w:pPr>
      <w:r>
        <w:rPr>
          <w:rFonts w:ascii="Arial" w:cs="Arial" w:eastAsia="Arial" w:hAnsi="Arial"/>
          <w:b/>
          <w:bCs/>
          <w:color w:val="1F4E79"/>
          <w:sz w:val="36"/>
          <w:szCs w:val="36"/>
        </w:rPr>
        <w:t xml:space="preserve">Part 5  Conclusions</w:t>
      </w:r>
    </w:p>
    <w:p>
      <w:pPr>
        <w:pStyle w:val="Heading2"/>
        <w:spacing w:after="140" w:before="280"/>
        <w:jc w:val="left"/>
      </w:pPr>
      <w:r>
        <w:rPr>
          <w:rFonts w:ascii="Arial" w:cs="Arial" w:eastAsia="Arial" w:hAnsi="Arial"/>
          <w:b/>
          <w:bCs/>
          <w:color w:val="1F4E79"/>
          <w:sz w:val="28"/>
          <w:szCs w:val="28"/>
        </w:rPr>
        <w:t xml:space="preserve">5.1  Core Findings</w:t>
      </w:r>
    </w:p>
    <w:p>
      <w:pPr>
        <w:spacing w:after="120" w:before="60" w:line="340"/>
        <w:jc w:val="both"/>
      </w:pPr>
      <w:r>
        <w:rPr>
          <w:rFonts w:ascii="Arial" w:cs="Arial" w:eastAsia="Arial" w:hAnsi="Arial"/>
          <w:b w:val="false"/>
          <w:bCs w:val="false"/>
          <w:i w:val="false"/>
          <w:iCs w:val="false"/>
          <w:color w:val="595959"/>
          <w:sz w:val="22"/>
          <w:szCs w:val="22"/>
        </w:rPr>
        <w:t xml:space="preserve">After systematic research on ten-plus mainstream personal finance management products, three core findings emerge: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Though the personal budgeting tool market is crowded, a genuine product gap still exists at the intersection of data sovereignty, multi-currency, CLI lightness, and free pricing. The PTA family covers these four but loses potential users to the double-entry barrier; GUI subscription products have inherent shortcomings on data sovereignty and pricing.</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The most directly applicable feature designs for our project come from: PocketGuard's minimalist philosophy, Lunch Money's multi-currency data model, and the PTA family's command design and plain-text storage ethos. YNAB's sinking fund and Monarch's Flex Budgets are viable future-version expansion directions.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Common weaknesses we must explicitly avoid: subscription pricing, cloud data dependency, weak multi-currency, steep learning curves, cross-platform gaps, and bank-sync privacy / reliability problems. These six weaknesses together constitute our differentiation opportunity.</w:t>
      </w:r>
    </w:p>
    <w:p>
      <w:pPr>
        <w:pStyle w:val="Heading2"/>
        <w:spacing w:after="140" w:before="280"/>
        <w:jc w:val="left"/>
      </w:pPr>
      <w:r>
        <w:rPr>
          <w:rFonts w:ascii="Arial" w:cs="Arial" w:eastAsia="Arial" w:hAnsi="Arial"/>
          <w:b/>
          <w:bCs/>
          <w:color w:val="1F4E79"/>
          <w:sz w:val="28"/>
          <w:szCs w:val="28"/>
        </w:rPr>
        <w:t xml:space="preserve">5.2  Product Direction Confirmed</w:t>
      </w:r>
    </w:p>
    <w:p>
      <w:pPr>
        <w:spacing w:after="120" w:before="60" w:line="340"/>
        <w:jc w:val="both"/>
      </w:pPr>
      <w:r>
        <w:rPr>
          <w:rFonts w:ascii="Arial" w:cs="Arial" w:eastAsia="Arial" w:hAnsi="Arial"/>
          <w:b w:val="false"/>
          <w:bCs w:val="false"/>
          <w:i w:val="false"/>
          <w:iCs w:val="false"/>
          <w:color w:val="595959"/>
          <w:sz w:val="22"/>
          <w:szCs w:val="22"/>
        </w:rPr>
        <w:t xml:space="preserve">Based on these conclusions, the project should hold the following product directions firm:</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CLI form unchanged — this is a natural filter for target users and a structural advantage over all GUI competitors.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Multi-currency as first-class from the data model — the five-tuple per transaction (date, original amount, original currency code, rate, rate source) is non-negotiable.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Data as plain-text JSON on local disk — users own the data, Git it, script it, migrate it at will.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Single-entry bookkeeping, not double-entry — our core simplification vs. PTA, and the key to admitting ordinary users.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Fully free — subscription is a market pain point; as coursework we don't charge, and open-sourcing later won't change this.</w:t>
      </w:r>
    </w:p>
    <w:p>
      <w:pPr>
        <w:pStyle w:val="Heading2"/>
        <w:spacing w:after="140" w:before="280"/>
        <w:jc w:val="left"/>
      </w:pPr>
      <w:r>
        <w:rPr>
          <w:rFonts w:ascii="Arial" w:cs="Arial" w:eastAsia="Arial" w:hAnsi="Arial"/>
          <w:b/>
          <w:bCs/>
          <w:color w:val="1F4E79"/>
          <w:sz w:val="28"/>
          <w:szCs w:val="28"/>
        </w:rPr>
        <w:t xml:space="preserve">5.3  Recommendations for the Development Team</w:t>
      </w:r>
    </w:p>
    <w:p>
      <w:pPr>
        <w:pStyle w:val="Heading3"/>
        <w:spacing w:after="100" w:before="220"/>
        <w:jc w:val="left"/>
      </w:pPr>
      <w:r>
        <w:rPr>
          <w:rFonts w:ascii="Arial" w:cs="Arial" w:eastAsia="Arial" w:hAnsi="Arial"/>
          <w:b/>
          <w:bCs/>
          <w:color w:val="2E75B6"/>
          <w:sz w:val="24"/>
          <w:szCs w:val="24"/>
        </w:rPr>
        <w:t xml:space="preserve">5.3.1  Execute MoSCoW Strictly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Ten Must items are the delivery baseline; six Should items are the stretch goal; six Could items only after core is stable. Won't list must stay Won't — don't let scope creep in through last-minute enthusiasm.</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Friday "done vs. not done" reconciliation weekly. If slipping, move items down the priority ladder to protect Must work.</w:t>
      </w:r>
    </w:p>
    <w:p>
      <w:pPr>
        <w:pStyle w:val="Heading3"/>
        <w:spacing w:after="100" w:before="220"/>
        <w:jc w:val="left"/>
      </w:pPr>
      <w:r>
        <w:rPr>
          <w:rFonts w:ascii="Arial" w:cs="Arial" w:eastAsia="Arial" w:hAnsi="Arial"/>
          <w:b/>
          <w:bCs/>
          <w:color w:val="2E75B6"/>
          <w:sz w:val="24"/>
          <w:szCs w:val="24"/>
        </w:rPr>
        <w:t xml:space="preserve">5.3.2  Freeze the Data Model in Week One</w:t>
      </w:r>
    </w:p>
    <w:p>
      <w:pPr>
        <w:spacing w:after="120" w:before="60" w:line="340"/>
        <w:jc w:val="both"/>
      </w:pPr>
      <w:r>
        <w:rPr>
          <w:rFonts w:ascii="Arial" w:cs="Arial" w:eastAsia="Arial" w:hAnsi="Arial"/>
          <w:b w:val="false"/>
          <w:bCs w:val="false"/>
          <w:i w:val="false"/>
          <w:iCs w:val="false"/>
          <w:color w:val="595959"/>
          <w:sz w:val="22"/>
          <w:szCs w:val="22"/>
        </w:rPr>
        <w:t xml:space="preserve">Every risk in this project ultimately traces back to data structure. Freeze the following definitions in week-one PRs; after that, only patch-level changes: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transactions.json: per-transaction five-tuple multi-currency, tag array, unique ID, timestamps.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budget_rules.json: rule type, parameters, severity level.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subscriptions.json: name, amount, currency, cycle, next-scheduled date.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config.json: home currency, categories, alert thresholds, data path, language.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alerts.json: historical alert events.</w:t>
      </w:r>
    </w:p>
    <w:p>
      <w:pPr>
        <w:pStyle w:val="Heading3"/>
        <w:spacing w:after="100" w:before="220"/>
        <w:jc w:val="left"/>
      </w:pPr>
      <w:r>
        <w:rPr>
          <w:rFonts w:ascii="Arial" w:cs="Arial" w:eastAsia="Arial" w:hAnsi="Arial"/>
          <w:b/>
          <w:bCs/>
          <w:color w:val="2E75B6"/>
          <w:sz w:val="24"/>
          <w:szCs w:val="24"/>
        </w:rPr>
        <w:t xml:space="preserve">5.3.3  Command Set Design</w:t>
      </w:r>
    </w:p>
    <w:p>
      <w:pPr>
        <w:spacing w:after="120" w:before="60" w:line="340"/>
        <w:jc w:val="both"/>
      </w:pPr>
      <w:r>
        <w:rPr>
          <w:rFonts w:ascii="Arial" w:cs="Arial" w:eastAsia="Arial" w:hAnsi="Arial"/>
          <w:b w:val="false"/>
          <w:bCs w:val="false"/>
          <w:i w:val="false"/>
          <w:iCs w:val="false"/>
          <w:color w:val="595959"/>
          <w:sz w:val="22"/>
          <w:szCs w:val="22"/>
        </w:rPr>
        <w:t xml:space="preserve">Modelled after Ledger / hledger, commands should be short, predictable, and always support --help. Proposed core command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Command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Purpose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init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First-run setup wizard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add</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Log a transaction (command and interactive modes share entry point)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list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Query transactions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summary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 yearly summary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remaining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Remaining discretionary amount</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alerts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 history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subscription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management subcommand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 management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fx</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FX cache status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export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 data</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config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View / modify configuration</w:t>
            </w:r>
          </w:p>
        </w:tc>
      </w:tr>
    </w:tbl>
    <w:p>
      <w:pPr>
        <w:pStyle w:val="Heading3"/>
        <w:spacing w:after="100" w:before="220"/>
        <w:jc w:val="left"/>
      </w:pPr>
      <w:r>
        <w:rPr>
          <w:rFonts w:ascii="Arial" w:cs="Arial" w:eastAsia="Arial" w:hAnsi="Arial"/>
          <w:b/>
          <w:bCs/>
          <w:color w:val="2E75B6"/>
          <w:sz w:val="24"/>
          <w:szCs w:val="24"/>
        </w:rPr>
        <w:t xml:space="preserve">5.3.4  Testing and Documentation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Core data model and rule engine ≥ 70% test coverage.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FX API degradation path must have unit tests: 200 / 500 / timeout / DNS failure scenarios.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README must include: 3-minute quick start, common command examples, data file structure, backup/restore guide.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Export file encoding tested practically (Chinese / Japanese samples opening without corruption in Excel).</w:t>
      </w:r>
    </w:p>
    <w:p>
      <w:pPr>
        <w:pStyle w:val="Heading2"/>
        <w:spacing w:after="140" w:before="280"/>
        <w:jc w:val="left"/>
      </w:pPr>
      <w:r>
        <w:rPr>
          <w:rFonts w:ascii="Arial" w:cs="Arial" w:eastAsia="Arial" w:hAnsi="Arial"/>
          <w:b/>
          <w:bCs/>
          <w:color w:val="1F4E79"/>
          <w:sz w:val="28"/>
          <w:szCs w:val="28"/>
        </w:rPr>
        <w:t xml:space="preserve">5.4  Closing</w:t>
      </w:r>
    </w:p>
    <w:p>
      <w:pPr>
        <w:spacing w:after="120" w:before="60" w:line="340"/>
        <w:jc w:val="both"/>
      </w:pPr>
      <w:r>
        <w:rPr>
          <w:rFonts w:ascii="Arial" w:cs="Arial" w:eastAsia="Arial" w:hAnsi="Arial"/>
          <w:b w:val="false"/>
          <w:bCs w:val="false"/>
          <w:i w:val="false"/>
          <w:iCs w:val="false"/>
          <w:color w:val="595959"/>
          <w:sz w:val="22"/>
          <w:szCs w:val="22"/>
        </w:rPr>
        <w:t xml:space="preserve">The personal budgeting tool market is already a red ocean, but few products have truly been done well. GUI products perfected polish and automation but at the cost of user data sovereignty; PTA tools perfected the data ethos but shut out ordinary users. Our project's niche — lightweight, multi-currency, plain text, CLI-friendly — has a small but loyal user base with long lifecycles.</w:t>
      </w:r>
    </w:p>
    <w:p>
      <w:pPr>
        <w:spacing w:after="120" w:before="60" w:line="340"/>
        <w:jc w:val="both"/>
      </w:pPr>
      <w:r>
        <w:rPr>
          <w:rFonts w:ascii="Arial" w:cs="Arial" w:eastAsia="Arial" w:hAnsi="Arial"/>
          <w:b w:val="false"/>
          <w:bCs w:val="false"/>
          <w:i w:val="false"/>
          <w:iCs w:val="false"/>
          <w:color w:val="595959"/>
          <w:sz w:val="22"/>
          <w:szCs w:val="22"/>
        </w:rPr>
        <w:t xml:space="preserve">As Lead Researcher &amp; Documentation Manager, I recommend the team strictly follows this report's Must / Should priorities throughout the upcoming development cycle. Every code merge should answer: "which specific feature does this improve, and which competitor weakness does this avoid?" Any feature that cannot answer that should not ship in this release.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6A6A6"/>
        <w:sz w:val="18"/>
        <w:szCs w:val="18"/>
      </w:rPr>
      <w:t xml:space="preserve">HKU COMP1110 · Research Deliverable · Page </w:t>
    </w:r>
    <w:r>
      <w:rPr>
        <w:rFonts w:ascii="Arial" w:cs="Arial" w:eastAsia="Arial" w:hAnsi="Arial"/>
        <w:color w:val="A6A6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jc w:val="right"/>
    </w:pPr>
    <w:r>
      <w:rPr>
        <w:rFonts w:ascii="Arial" w:cs="Arial" w:eastAsia="Arial" w:hAnsi="Arial"/>
        <w:i/>
        <w:iCs/>
        <w:color w:val="A6A6A6"/>
        <w:sz w:val="18"/>
        <w:szCs w:val="18"/>
      </w:rPr>
      <w:t xml:space="preserve">Personal Budget &amp; Spending Assistant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Budget &amp; Spending Assistant — Competitive Analysis Report</dc:title>
  <dc:creator>Lead Researcher &amp; Documentation Manager</dc:creator>
  <dc:description>HKU COMP1110 Group Project research deliverable</dc:description>
  <cp:lastModifiedBy>Un-named</cp:lastModifiedBy>
  <cp:revision>1</cp:revision>
  <dcterms:created xsi:type="dcterms:W3CDTF">2026-04-20T02:50:16.352Z</dcterms:created>
  <dcterms:modified xsi:type="dcterms:W3CDTF">2026-04-20T02:50:16.352Z</dcterms:modified>
</cp:coreProperties>
</file>

<file path=docProps/custom.xml><?xml version="1.0" encoding="utf-8"?>
<Properties xmlns="http://schemas.openxmlformats.org/officeDocument/2006/custom-properties" xmlns:vt="http://schemas.openxmlformats.org/officeDocument/2006/docPropsVTypes"/>
</file>