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 w:hint="default"/>
          <w:b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11112500</wp:posOffset>
            </wp:positionH>
            <wp:positionV relativeFrom="topMargin">
              <wp:posOffset>12420600</wp:posOffset>
            </wp:positionV>
            <wp:extent cx="406400" cy="3302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二</w:t>
      </w:r>
      <w:r>
        <w:rPr>
          <w:rFonts w:ascii="黑体" w:eastAsia="黑体" w:hint="eastAsia"/>
          <w:b/>
          <w:sz w:val="24"/>
          <w:szCs w:val="24"/>
        </w:rPr>
        <w:t>章 动物的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运动和行为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  <w:lang w:val="en-US" w:eastAsia="zh-CN"/>
        </w:rPr>
        <w:t>二</w:t>
      </w:r>
      <w:r>
        <w:rPr>
          <w:rFonts w:hint="eastAsia"/>
          <w:b/>
          <w:sz w:val="24"/>
          <w:szCs w:val="24"/>
        </w:rPr>
        <w:t xml:space="preserve">节 </w:t>
      </w:r>
      <w:r>
        <w:rPr>
          <w:rFonts w:hint="eastAsia"/>
          <w:b/>
          <w:sz w:val="24"/>
          <w:szCs w:val="24"/>
          <w:lang w:val="en-US" w:eastAsia="zh-CN"/>
        </w:rPr>
        <w:t>先天性行为和学习行为</w:t>
      </w:r>
      <w:r>
        <w:rPr>
          <w:rFonts w:hint="eastAsia"/>
          <w:b/>
          <w:sz w:val="24"/>
          <w:szCs w:val="24"/>
        </w:rPr>
        <w:t>（第1</w:t>
      </w:r>
      <w:r>
        <w:rPr>
          <w:rFonts w:hint="eastAsia"/>
          <w:b/>
          <w:sz w:val="24"/>
          <w:szCs w:val="24"/>
          <w:lang w:val="en-US" w:eastAsia="zh-CN"/>
        </w:rPr>
        <w:t>7、18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 xml:space="preserve">新授      课时：2课时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numPr>
          <w:ilvl w:val="0"/>
          <w:numId w:val="1"/>
        </w:numPr>
        <w:tabs>
          <w:tab w:val="left" w:pos="312"/>
        </w:tabs>
        <w:spacing w:line="360" w:lineRule="exact"/>
        <w:ind w:leftChars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运动系统包括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none"/>
        </w:rPr>
        <w:t xml:space="preserve"> </w:t>
      </w:r>
      <w:r>
        <w:rPr>
          <w:rFonts w:ascii="宋体" w:hAnsi="宋体" w:hint="eastAsia"/>
          <w:b/>
          <w:sz w:val="24"/>
          <w:szCs w:val="24"/>
          <w:u w:val="none"/>
          <w:lang w:eastAsia="zh-CN"/>
        </w:rPr>
        <w:t>、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   </w:t>
      </w:r>
      <w:r>
        <w:rPr>
          <w:rFonts w:ascii="宋体" w:hAnsi="宋体" w:hint="eastAsia"/>
          <w:b/>
          <w:sz w:val="24"/>
          <w:szCs w:val="24"/>
        </w:rPr>
        <w:t>和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>。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运动所需的能量依赖于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none"/>
        </w:rPr>
        <w:t xml:space="preserve"> </w:t>
      </w:r>
      <w:r>
        <w:rPr>
          <w:rFonts w:ascii="宋体" w:hAnsi="宋体" w:hint="eastAsia"/>
          <w:b/>
          <w:sz w:val="24"/>
          <w:szCs w:val="24"/>
          <w:u w:val="none"/>
          <w:lang w:eastAsia="zh-CN"/>
        </w:rPr>
        <w:t>、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ascii="宋体" w:hAnsi="宋体" w:hint="eastAsia"/>
          <w:b/>
          <w:sz w:val="24"/>
          <w:szCs w:val="24"/>
        </w:rPr>
        <w:t>和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>。</w:t>
      </w:r>
    </w:p>
    <w:p>
      <w:pPr>
        <w:numPr>
          <w:ilvl w:val="0"/>
          <w:numId w:val="0"/>
        </w:num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2.用一句话概括运动的产生</w:t>
      </w:r>
      <w:r>
        <w:rPr>
          <w:rFonts w:ascii="宋体" w:hAnsi="宋体" w:hint="eastAsia"/>
          <w:b/>
          <w:sz w:val="24"/>
          <w:szCs w:val="24"/>
        </w:rPr>
        <w:t>：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</w:p>
    <w:p>
      <w:pPr>
        <w:spacing w:line="360" w:lineRule="exact"/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3.关节为什么既牢固又灵活？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</w:p>
    <w:p>
      <w:pPr>
        <w:spacing w:line="420" w:lineRule="exact"/>
        <w:ind w:right="231" w:rightChars="110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tabs>
          <w:tab w:val="left" w:pos="1180"/>
        </w:tabs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1.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举例说出动物不同的行为，如取食行为、繁殖行为、防御性为、迁徙行为等。</w:t>
      </w:r>
    </w:p>
    <w:p>
      <w:pPr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2.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说出先天性行为和学习行为的概念并能区分实例。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区分动物的先天性行为和学习行为，说明这些行为对动物生存的意义。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通过资料分析，说明动物行为对动物生存的意义。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一、课前预习：</w:t>
      </w:r>
    </w:p>
    <w:p>
      <w:pPr>
        <w:jc w:val="left"/>
        <w:rPr>
          <w:rFonts w:ascii="宋体" w:hAnsi="宋体" w:hint="eastAsia"/>
          <w:b/>
          <w:sz w:val="24"/>
          <w:szCs w:val="24"/>
          <w:u w:val="none"/>
          <w:lang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动物的行为多种多样，如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none"/>
        </w:rPr>
        <w:t xml:space="preserve"> </w:t>
      </w:r>
      <w:r>
        <w:rPr>
          <w:rFonts w:ascii="宋体" w:hAnsi="宋体" w:hint="eastAsia"/>
          <w:b/>
          <w:sz w:val="24"/>
          <w:szCs w:val="24"/>
          <w:u w:val="none"/>
          <w:lang w:eastAsia="zh-CN"/>
        </w:rPr>
        <w:t>、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>、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none"/>
        </w:rPr>
        <w:t xml:space="preserve"> </w:t>
      </w:r>
      <w:r>
        <w:rPr>
          <w:rFonts w:ascii="宋体" w:hAnsi="宋体" w:hint="eastAsia"/>
          <w:b/>
          <w:sz w:val="24"/>
          <w:szCs w:val="24"/>
          <w:u w:val="none"/>
          <w:lang w:eastAsia="zh-CN"/>
        </w:rPr>
        <w:t>、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none"/>
        </w:rPr>
        <w:t xml:space="preserve"> </w:t>
      </w:r>
      <w:r>
        <w:rPr>
          <w:rFonts w:ascii="宋体" w:hAnsi="宋体" w:hint="eastAsia"/>
          <w:b/>
          <w:sz w:val="24"/>
          <w:szCs w:val="24"/>
          <w:u w:val="none"/>
          <w:lang w:eastAsia="zh-CN"/>
        </w:rPr>
        <w:t>、</w:t>
      </w:r>
    </w:p>
    <w:p>
      <w:pPr>
        <w:jc w:val="left"/>
        <w:rPr>
          <w:rFonts w:ascii="宋体" w:hAnsi="宋体" w:hint="eastAsia"/>
          <w:b/>
          <w:sz w:val="24"/>
          <w:szCs w:val="24"/>
          <w:u w:val="none"/>
        </w:rPr>
      </w:pP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>、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none"/>
        </w:rPr>
        <w:t xml:space="preserve"> </w:t>
      </w:r>
      <w:r>
        <w:rPr>
          <w:rFonts w:ascii="宋体" w:hAnsi="宋体" w:hint="eastAsia"/>
          <w:b/>
          <w:sz w:val="24"/>
          <w:szCs w:val="24"/>
          <w:u w:val="none"/>
          <w:lang w:eastAsia="zh-CN"/>
        </w:rPr>
        <w:t>、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>等</w:t>
      </w:r>
      <w:r>
        <w:rPr>
          <w:rFonts w:ascii="宋体" w:hAnsi="宋体" w:hint="eastAsia"/>
          <w:b/>
          <w:sz w:val="24"/>
          <w:szCs w:val="24"/>
          <w:u w:val="none"/>
        </w:rPr>
        <w:t>。</w:t>
      </w:r>
    </w:p>
    <w:p>
      <w:pPr>
        <w:jc w:val="left"/>
        <w:rPr>
          <w:rFonts w:ascii="宋体" w:hAnsi="宋体" w:hint="eastAsia"/>
          <w:b/>
          <w:sz w:val="24"/>
          <w:szCs w:val="24"/>
          <w:u w:val="none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>2.动物生来就有的，由动物体内的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>所决定的行为，称为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>，</w:t>
      </w:r>
    </w:p>
    <w:p>
      <w:pPr>
        <w:jc w:val="left"/>
        <w:rPr>
          <w:rFonts w:ascii="宋体" w:eastAsia="宋体" w:hAnsi="宋体" w:hint="default"/>
          <w:b/>
          <w:sz w:val="24"/>
          <w:szCs w:val="24"/>
          <w:u w:val="none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>在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 xml:space="preserve">的基础上，通过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 xml:space="preserve">的作用，由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   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>和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   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>而获得的行为，称为学习行为。</w:t>
      </w:r>
    </w:p>
    <w:p>
      <w:pPr>
        <w:jc w:val="left"/>
        <w:rPr>
          <w:rFonts w:ascii="宋体" w:eastAsia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3.一般来说，动物越高等，学习能力越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none"/>
        </w:rPr>
        <w:t xml:space="preserve"> </w:t>
      </w:r>
      <w:r>
        <w:rPr>
          <w:rFonts w:ascii="宋体" w:hAnsi="宋体" w:hint="eastAsia"/>
          <w:b/>
          <w:sz w:val="24"/>
          <w:szCs w:val="24"/>
          <w:u w:val="none"/>
          <w:lang w:eastAsia="zh-CN"/>
        </w:rPr>
        <w:t>，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>学习行为越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none"/>
        </w:rPr>
        <w:t xml:space="preserve"> </w:t>
      </w:r>
      <w:r>
        <w:rPr>
          <w:rFonts w:ascii="宋体" w:hAnsi="宋体" w:hint="eastAsia"/>
          <w:b/>
          <w:sz w:val="24"/>
          <w:szCs w:val="24"/>
          <w:u w:val="none"/>
          <w:lang w:eastAsia="zh-CN"/>
        </w:rPr>
        <w:t>。</w:t>
      </w:r>
    </w:p>
    <w:p>
      <w:pPr>
        <w:spacing w:line="360" w:lineRule="exact"/>
        <w:rPr>
          <w:rFonts w:ascii="宋体" w:eastAsia="宋体" w:hAnsi="宋体" w:hint="default"/>
          <w:b/>
          <w:sz w:val="24"/>
          <w:szCs w:val="24"/>
          <w:u w:val="none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4.研究动物行为的方法主要有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宋体" w:hAnsi="宋体" w:hint="eastAsia"/>
          <w:b/>
          <w:sz w:val="24"/>
          <w:szCs w:val="24"/>
        </w:rPr>
        <w:t>和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none"/>
          <w:lang w:eastAsia="zh-CN"/>
        </w:rPr>
        <w:t>，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>以及这两种方法的结合。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1.什么是动物的行为？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numPr>
          <w:ilvl w:val="0"/>
          <w:numId w:val="1"/>
        </w:numPr>
        <w:tabs>
          <w:tab w:val="left" w:pos="312"/>
        </w:tabs>
        <w:ind w:left="0" w:firstLine="0" w:leftChars="0" w:firstLineChars="0"/>
        <w:rPr>
          <w:rFonts w:ascii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按动物行为的功能来分，动物有哪些行为？并举例说明。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numPr>
          <w:ilvl w:val="0"/>
          <w:numId w:val="0"/>
        </w:numPr>
        <w:ind w:leftChars="0"/>
        <w:rPr>
          <w:rFonts w:ascii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3.按动物行为的获得途径来分，动物有哪些行为？</w:t>
      </w:r>
    </w:p>
    <w:p>
      <w:pPr>
        <w:rPr>
          <w:rFonts w:ascii="宋体" w:eastAsia="宋体" w:hAnsi="宋体" w:hint="default"/>
          <w:b/>
          <w:sz w:val="24"/>
          <w:szCs w:val="24"/>
          <w:lang w:val="en-US" w:eastAsia="zh-CN"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eastAsia="宋体"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什么叫先天性行为？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举例说明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spacing w:line="420" w:lineRule="exact"/>
        <w:ind w:left="0" w:right="231" w:firstLine="240" w:leftChars="0" w:rightChars="110" w:firstLineChars="10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实例：</w:t>
      </w:r>
    </w:p>
    <w:p>
      <w:pPr>
        <w:pStyle w:val="BodyTextIndent"/>
        <w:widowControl/>
        <w:spacing w:line="420" w:lineRule="exact"/>
        <w:ind w:left="0" w:right="231" w:firstLine="240" w:leftChars="0" w:rightChars="110" w:firstLineChars="100"/>
        <w:jc w:val="left"/>
        <w:rPr>
          <w:rFonts w:hint="eastAsia"/>
          <w:b/>
          <w:lang w:val="en-US" w:eastAsia="zh-CN"/>
        </w:rPr>
      </w:pPr>
    </w:p>
    <w:p>
      <w:pPr>
        <w:pStyle w:val="BodyTextIndent"/>
        <w:widowControl/>
        <w:spacing w:line="420" w:lineRule="exact"/>
        <w:ind w:left="0" w:right="231" w:firstLine="240" w:leftChars="0" w:rightChars="110" w:firstLineChars="100"/>
        <w:jc w:val="left"/>
        <w:rPr>
          <w:rFonts w:hint="eastAsia"/>
          <w:b/>
          <w:lang w:val="en-US" w:eastAsia="zh-CN"/>
        </w:rPr>
      </w:pPr>
    </w:p>
    <w:p>
      <w:pPr>
        <w:pStyle w:val="BodyTextIndent"/>
        <w:widowControl/>
        <w:spacing w:line="420" w:lineRule="exact"/>
        <w:ind w:left="0" w:right="231" w:firstLine="240" w:leftChars="0" w:rightChars="110" w:firstLineChars="100"/>
        <w:jc w:val="left"/>
        <w:rPr>
          <w:rFonts w:hint="eastAsia"/>
          <w:b/>
          <w:lang w:val="en-US" w:eastAsia="zh-CN"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什么叫学习行为？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举例说明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  <w:lang w:val="en-US" w:eastAsia="zh-CN"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  <w:lang w:val="en-US" w:eastAsia="zh-CN"/>
        </w:rPr>
      </w:pPr>
    </w:p>
    <w:p>
      <w:pPr>
        <w:pStyle w:val="BodyTextIndent"/>
        <w:widowControl/>
        <w:spacing w:line="420" w:lineRule="exact"/>
        <w:ind w:left="0" w:right="231" w:firstLine="240" w:leftChars="0" w:rightChars="110" w:firstLineChars="10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实例：</w:t>
      </w:r>
    </w:p>
    <w:p>
      <w:pPr>
        <w:pStyle w:val="BodyTextIndent"/>
        <w:widowControl/>
        <w:spacing w:line="420" w:lineRule="exact"/>
        <w:ind w:left="0" w:right="231" w:firstLine="240" w:leftChars="0" w:rightChars="110" w:firstLineChars="100"/>
        <w:jc w:val="left"/>
        <w:rPr>
          <w:rFonts w:hint="eastAsia"/>
          <w:b/>
          <w:lang w:val="en-US" w:eastAsia="zh-CN"/>
        </w:rPr>
      </w:pPr>
    </w:p>
    <w:p>
      <w:pPr>
        <w:pStyle w:val="BodyTextIndent"/>
        <w:widowControl/>
        <w:spacing w:line="420" w:lineRule="exact"/>
        <w:ind w:left="0" w:right="231" w:firstLine="240" w:leftChars="0" w:rightChars="110" w:firstLineChars="10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4.分析一种学习行为：大山雀偷喝牛奶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遗传因素：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环境因素：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生活经验：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学习：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5.</w:t>
      </w:r>
      <w:r>
        <w:rPr>
          <w:rFonts w:ascii="宋体" w:hAnsi="宋体" w:cs="Tahoma" w:hint="eastAsia"/>
          <w:b/>
          <w:kern w:val="0"/>
          <w:sz w:val="24"/>
          <w:szCs w:val="24"/>
        </w:rPr>
        <w:t>比较：先天性行为和学习行为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/>
      </w:tblPr>
      <w:tblGrid>
        <w:gridCol w:w="1491"/>
        <w:gridCol w:w="3625"/>
        <w:gridCol w:w="3406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c>
          <w:tcPr>
            <w:tcW w:w="1491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eastAsia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类别</w:t>
            </w:r>
          </w:p>
        </w:tc>
        <w:tc>
          <w:tcPr>
            <w:tcW w:w="3625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eastAsia="宋体" w:hAnsi="宋体" w:cs="Tahoma" w:hint="default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先天性行为</w:t>
            </w:r>
          </w:p>
        </w:tc>
        <w:tc>
          <w:tcPr>
            <w:tcW w:w="3406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eastAsia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学习行为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491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eastAsia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形成时间</w:t>
            </w:r>
          </w:p>
        </w:tc>
        <w:tc>
          <w:tcPr>
            <w:tcW w:w="3625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406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491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eastAsia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获得途径</w:t>
            </w:r>
          </w:p>
        </w:tc>
        <w:tc>
          <w:tcPr>
            <w:tcW w:w="3625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406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491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eastAsia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特点</w:t>
            </w:r>
          </w:p>
        </w:tc>
        <w:tc>
          <w:tcPr>
            <w:tcW w:w="3625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406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491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eastAsia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适应性</w:t>
            </w:r>
          </w:p>
        </w:tc>
        <w:tc>
          <w:tcPr>
            <w:tcW w:w="3625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406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491" w:type="dxa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eastAsia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联系</w:t>
            </w:r>
          </w:p>
        </w:tc>
        <w:tc>
          <w:tcPr>
            <w:tcW w:w="7031" w:type="dxa"/>
            <w:gridSpan w:val="2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</w:tbl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6.</w:t>
      </w:r>
      <w:r>
        <w:rPr>
          <w:rFonts w:ascii="宋体" w:hAnsi="宋体" w:cs="Tahoma" w:hint="eastAsia"/>
          <w:b/>
          <w:kern w:val="0"/>
          <w:sz w:val="24"/>
          <w:szCs w:val="24"/>
        </w:rPr>
        <w:t>行为研究：蚯蚓走迷宫的学习行为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提出问题：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作出假设：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制定计划与实施计划：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（1）实验前对小鼠如何处理？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2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如何设置对照组？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2"/>
        </w:numPr>
        <w:spacing w:line="420" w:lineRule="exact"/>
        <w:ind w:left="0" w:right="231" w:firstLine="0" w:leftChars="0" w:rightChars="110" w:firstLineChars="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应该记录什么数据？</w:t>
      </w:r>
    </w:p>
    <w:p>
      <w:pPr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2"/>
        </w:numPr>
        <w:spacing w:line="420" w:lineRule="exact"/>
        <w:ind w:left="0" w:right="231" w:firstLine="0" w:leftChars="0" w:rightChars="110" w:firstLineChars="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如何减少实验误差？</w:t>
      </w:r>
    </w:p>
    <w:p>
      <w:pPr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得出结论：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表达交流： 小鼠通过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“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尝试与错误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”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得方式，建立了走迷宫的学习行为</w:t>
      </w:r>
    </w:p>
    <w:p>
      <w:pPr>
        <w:widowControl/>
        <w:spacing w:line="420" w:lineRule="exact"/>
        <w:ind w:right="231" w:firstLine="1440" w:rightChars="110" w:firstLineChars="6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小鼠通过多次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“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尝试与错误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”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学会走迷宫，是适应环境的表现。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7.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研究小鼠走迷宫的学习行为主要运用了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none"/>
        </w:rPr>
        <w:t xml:space="preserve"> 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法。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英国动物行为学家珍妮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古道尔野外</w:t>
      </w:r>
      <w:r>
        <w:rPr>
          <w:rFonts w:ascii="宋体" w:hAnsi="宋体" w:cs="Tahoma" w:hint="default"/>
          <w:b/>
          <w:kern w:val="0"/>
          <w:sz w:val="24"/>
          <w:szCs w:val="24"/>
          <w:u w:val="single"/>
          <w:lang w:val="en-US" w:eastAsia="zh-CN"/>
        </w:rPr>
        <w:t>观察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黑猩猩的行为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。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总结：研究动物行为的方法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①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②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③</w:t>
      </w:r>
    </w:p>
    <w:p>
      <w:pPr>
        <w:widowControl/>
        <w:numPr>
          <w:ilvl w:val="0"/>
          <w:numId w:val="3"/>
        </w:numPr>
        <w:tabs>
          <w:tab w:val="left" w:pos="312"/>
        </w:tabs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研究动物行为的意义？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梳理巩固</w:t>
      </w:r>
      <w:r>
        <w:rPr>
          <w:rFonts w:ascii="宋体" w:hAnsi="宋体" w:cs="Tahoma"/>
          <w:b/>
          <w:kern w:val="0"/>
          <w:sz w:val="24"/>
          <w:szCs w:val="24"/>
        </w:rPr>
        <w:t>】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 xml:space="preserve"> 1.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动物的行为</w:t>
      </w:r>
    </w:p>
    <w:p>
      <w:pPr>
        <w:tabs>
          <w:tab w:val="left" w:pos="1260"/>
        </w:tabs>
        <w:spacing w:line="420" w:lineRule="exact"/>
        <w:rPr>
          <w:rFonts w:ascii="宋体" w:eastAsia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按功能分：</w:t>
      </w:r>
    </w:p>
    <w:p>
      <w:pPr>
        <w:tabs>
          <w:tab w:val="left" w:pos="1260"/>
        </w:tabs>
        <w:spacing w:line="420" w:lineRule="exac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按获得途径分：</w:t>
      </w:r>
    </w:p>
    <w:p>
      <w:pPr>
        <w:tabs>
          <w:tab w:val="left" w:pos="1260"/>
        </w:tabs>
        <w:spacing w:line="420" w:lineRule="exac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2.动物行为的研究方法：</w:t>
      </w:r>
    </w:p>
    <w:p>
      <w:pPr>
        <w:tabs>
          <w:tab w:val="left" w:pos="1260"/>
        </w:tabs>
        <w:spacing w:line="420" w:lineRule="exac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3.动物越高等，学习能力越强，学习行为越复杂。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达标</w:t>
      </w:r>
      <w:r>
        <w:rPr>
          <w:rFonts w:ascii="宋体" w:hAnsi="宋体" w:cs="Tahoma"/>
          <w:b/>
          <w:kern w:val="0"/>
          <w:sz w:val="24"/>
          <w:szCs w:val="24"/>
        </w:rPr>
        <w:t>检测】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1.下列动物行为中，与蜘蛛织网属于同一类型的是（　　）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A．黑熊表演       B．蚯蚓走迷宫      C．候鸟迁徙       D．鹦鹉学舌 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2.下列不属于先天性行为的是(   )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A．猫捉老鼠    B．公鸡报晓      C．蚂蚁搬家    D．老马识途 </w:t>
      </w:r>
    </w:p>
    <w:p>
      <w:pPr>
        <w:spacing w:line="360" w:lineRule="exact"/>
        <w:rPr>
          <w:rFonts w:ascii="宋体" w:eastAsia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3</w:t>
      </w:r>
      <w:r>
        <w:rPr>
          <w:rFonts w:ascii="宋体" w:hAnsi="宋体" w:hint="eastAsia"/>
          <w:b/>
          <w:sz w:val="24"/>
          <w:szCs w:val="24"/>
        </w:rPr>
        <w:t>.连线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: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A．蜘蛛织网             a．迁徙行为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B．母鸡抱窝             b．取食行为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C．乌贼放墨             c．社会行为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D．大雁南飞             d．繁殖行为</w:t>
      </w: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E．蚂蚁搬家             e．防御行为</w:t>
      </w:r>
    </w:p>
    <w:p>
      <w:pPr>
        <w:spacing w:line="360" w:lineRule="exact"/>
        <w:jc w:val="lef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spacing w:line="360" w:lineRule="exact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4.</w:t>
      </w:r>
      <w:r>
        <w:rPr>
          <w:rFonts w:ascii="宋体" w:hAnsi="宋体" w:hint="eastAsia"/>
          <w:b/>
          <w:sz w:val="24"/>
          <w:szCs w:val="24"/>
        </w:rPr>
        <w:t xml:space="preserve">在大白菜、卷心菜、油菜等蔬菜的叶片上，常能看到一些菜粉蝶的幼虫----菜青虫。上述几种蔬菜的花瓣四片，两两相对呈十字形，都属于十字花科植物，所以菜青虫是危害十字花科蔬菜的重要害虫。有人提出疑问：菜青虫总是取食十字花科植物，这是一种先天性行为吗？请按探究实验的要求回答问题： </w:t>
      </w:r>
    </w:p>
    <w:p>
      <w:pPr>
        <w:spacing w:line="360" w:lineRule="exact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（1）提出的假设是：___________________________________________.         </w:t>
      </w:r>
    </w:p>
    <w:p>
      <w:pPr>
        <w:spacing w:line="360" w:lineRule="exact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（2）为提高探究实验的可信度，应到菜地或菜市场寻找菜青虫的受精卵进行       饲养；实验时应选择刚孵化饥饿的、还是孵化一段时间喂饱的菜青虫？____________________________________________.         </w:t>
      </w:r>
    </w:p>
    <w:p>
      <w:pPr>
        <w:spacing w:line="360" w:lineRule="exact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3）假若有以下几种植物的叶片：油菜叶、菠菜叶、莴苣叶、天竺葵叶。在制定探究实验的计划时，应取菠菜叶与________形成对照实验的变量，并且这两种叶片的颜色、形状、大小要尽量相似，其目的是_________________________。</w:t>
      </w:r>
    </w:p>
    <w:p>
      <w:pPr>
        <w:spacing w:line="360" w:lineRule="exact"/>
        <w:jc w:val="left"/>
        <w:rPr>
          <w:rFonts w:ascii="宋体" w:eastAsia="宋体" w:hAnsi="宋体" w:hint="eastAsia"/>
          <w:b/>
          <w:sz w:val="24"/>
          <w:szCs w:val="24"/>
          <w:lang w:eastAsia="zh-CN"/>
        </w:rPr>
      </w:pPr>
      <w:r>
        <w:rPr>
          <w:rFonts w:ascii="宋体" w:hAnsi="宋体" w:hint="eastAsia"/>
          <w:b/>
          <w:sz w:val="24"/>
          <w:szCs w:val="24"/>
        </w:rPr>
        <w:t>（4）实验用的菜青虫只用两只可以吗？________</w:t>
      </w:r>
      <w:r>
        <w:rPr>
          <w:rFonts w:ascii="宋体" w:hAnsi="宋体" w:hint="eastAsia"/>
          <w:b/>
          <w:sz w:val="24"/>
          <w:szCs w:val="24"/>
          <w:lang w:eastAsia="zh-CN"/>
        </w:rPr>
        <w:t>，</w:t>
      </w:r>
      <w:r>
        <w:rPr>
          <w:rFonts w:ascii="宋体" w:hAnsi="宋体" w:hint="eastAsia"/>
          <w:b/>
          <w:sz w:val="24"/>
          <w:szCs w:val="24"/>
        </w:rPr>
        <w:t xml:space="preserve">为什么？_______________ </w:t>
      </w:r>
      <w:r>
        <w:rPr>
          <w:rFonts w:ascii="宋体" w:hAnsi="宋体" w:hint="eastAsia"/>
          <w:b/>
          <w:sz w:val="24"/>
          <w:szCs w:val="24"/>
          <w:lang w:eastAsia="zh-CN"/>
        </w:rPr>
        <w:t>。</w:t>
      </w:r>
    </w:p>
    <w:p>
      <w:pPr>
        <w:spacing w:line="240" w:lineRule="auto"/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5.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根据所给材料回答问题。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材料一　草履</w:t>
      </w:r>
      <w:hyperlink r:id="rId5" w:history="1"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4"/>
            <w:szCs w:val="24"/>
            <w:u w:val="none"/>
          </w:rPr>
          <w:t>虫不喜欢二氧</w:t>
        </w:r>
      </w:hyperlink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化碳浓度高的环境，当草履虫在游动过程中偶然靠近水中的一个二氧化碳气泡时，由于气泡酸性太强，它就停止游动，然后向后游，转动大约30度的角度后，再向前游，如果又游到距气泡太近的地方时，它便重复上述的移动次序，最后聚集在离气泡较远的微酸性区域。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材料二　成年的黑猩猩会利用经验来解决问题，当香蕉被挂到高处够不到时，黑猩猩就会把几个木箱堆叠起来，然后爬到木箱顶上去摘香蕉。</w:t>
      </w:r>
    </w:p>
    <w:p>
      <w:pPr>
        <w:numPr>
          <w:ilvl w:val="0"/>
          <w:numId w:val="4"/>
        </w:numPr>
        <w:tabs>
          <w:tab w:val="left" w:pos="312"/>
        </w:tabs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据上述材料分析，动物的行为按获得的途径可分为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</w:t>
      </w:r>
      <w:r>
        <w:rPr>
          <w:rFonts w:ascii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行为</w:t>
      </w:r>
    </w:p>
    <w:p>
      <w:pPr>
        <w:numPr>
          <w:ilvl w:val="0"/>
          <w:numId w:val="0"/>
        </w:num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</w:t>
      </w:r>
      <w:r>
        <w:rPr>
          <w:rFonts w:ascii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行为。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(2)材料一中草履虫的行为属于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行为，这类行为是动物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就有的，由动物体内的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所决定的行为。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(3)材料二中黑猩猩的行为是在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的基础上，通过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的作用，由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而获得的行为。</w:t>
      </w: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spacing w:line="420" w:lineRule="exact"/>
        <w:ind w:right="231" w:firstLine="118" w:rightChars="110" w:firstLineChars="49"/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6"/>
      <w:footerReference w:type="default" r:id="rId7"/>
      <w:type w:val="nextPage"/>
      <w:pgSz w:w="11906" w:h="16838"/>
      <w:pgMar w:top="1440" w:right="1800" w:bottom="1440" w:left="1800" w:header="851" w:footer="992" w:gutter="0"/>
      <w:cols w:space="708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A6F06"/>
    <w:multiLevelType w:val="singleLevel"/>
    <w:tmpl w:val="226A6F0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2B799196"/>
    <w:multiLevelType w:val="singleLevel"/>
    <w:tmpl w:val="2B799196"/>
    <w:lvl w:ilvl="0">
      <w:start w:val="2"/>
      <w:numFmt w:val="decimal"/>
      <w:suff w:val="nothing"/>
      <w:lvlText w:val="（%1）"/>
      <w:lvlJc w:val="left"/>
    </w:lvl>
  </w:abstractNum>
  <w:abstractNum w:abstractNumId="2">
    <w:nsid w:val="3B8A28EA"/>
    <w:multiLevelType w:val="singleLevel"/>
    <w:tmpl w:val="3B8A28EA"/>
    <w:lvl w:ilvl="0">
      <w:start w:val="8"/>
      <w:numFmt w:val="decimal"/>
      <w:lvlText w:val="%1."/>
      <w:lvlJc w:val="left"/>
      <w:pPr>
        <w:tabs>
          <w:tab w:val="num" w:pos="312"/>
        </w:tabs>
      </w:pPr>
    </w:lvl>
  </w:abstractNum>
  <w:abstractNum w:abstractNumId="3">
    <w:nsid w:val="7386E925"/>
    <w:multiLevelType w:val="singleLevel"/>
    <w:tmpl w:val="7386E925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0D56490"/>
    <w:rsid w:val="04AC6062"/>
    <w:rsid w:val="04C065BE"/>
    <w:rsid w:val="08523E8D"/>
    <w:rsid w:val="09277FB7"/>
    <w:rsid w:val="0FB149C7"/>
    <w:rsid w:val="1071636D"/>
    <w:rsid w:val="11A51AF8"/>
    <w:rsid w:val="11D211FF"/>
    <w:rsid w:val="121B63F3"/>
    <w:rsid w:val="129F4A36"/>
    <w:rsid w:val="12AD12FB"/>
    <w:rsid w:val="13B659FD"/>
    <w:rsid w:val="141456CE"/>
    <w:rsid w:val="16672E8B"/>
    <w:rsid w:val="1BC745A3"/>
    <w:rsid w:val="21F954FE"/>
    <w:rsid w:val="24413656"/>
    <w:rsid w:val="248F66A9"/>
    <w:rsid w:val="26A15602"/>
    <w:rsid w:val="278F7C88"/>
    <w:rsid w:val="28610964"/>
    <w:rsid w:val="28AF2C58"/>
    <w:rsid w:val="28C90015"/>
    <w:rsid w:val="2EBA061C"/>
    <w:rsid w:val="316A0F84"/>
    <w:rsid w:val="322335D1"/>
    <w:rsid w:val="366E5911"/>
    <w:rsid w:val="367C3EEE"/>
    <w:rsid w:val="37AA76A9"/>
    <w:rsid w:val="3BFC0F34"/>
    <w:rsid w:val="41252601"/>
    <w:rsid w:val="423A117E"/>
    <w:rsid w:val="46A34237"/>
    <w:rsid w:val="4B8505EC"/>
    <w:rsid w:val="4C375FAD"/>
    <w:rsid w:val="4C5958D8"/>
    <w:rsid w:val="4EDE7131"/>
    <w:rsid w:val="53144AE1"/>
    <w:rsid w:val="53456B98"/>
    <w:rsid w:val="54360216"/>
    <w:rsid w:val="57D508D0"/>
    <w:rsid w:val="57F06074"/>
    <w:rsid w:val="5A3C55F1"/>
    <w:rsid w:val="5DBB252F"/>
    <w:rsid w:val="5E1701AB"/>
    <w:rsid w:val="603A41AB"/>
    <w:rsid w:val="61667751"/>
    <w:rsid w:val="715D66F0"/>
    <w:rsid w:val="7337187A"/>
    <w:rsid w:val="75591DFC"/>
    <w:rsid w:val="76580907"/>
    <w:rsid w:val="78437D1D"/>
    <w:rsid w:val="7A0F5FA2"/>
    <w:rsid w:val="7B801615"/>
    <w:rsid w:val="7FEE4126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0">
    <w:name w:val="p0"/>
    <w:basedOn w:val="Normal"/>
    <w:qFormat/>
    <w:pPr>
      <w:widowControl/>
    </w:pPr>
    <w:rPr>
      <w:rFonts w:ascii="Times New Roman" w:hAnsi="Times New Roman"/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hAnsi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hAnsi="Times New Roman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21cnjy.com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0</cp:revision>
  <dcterms:created xsi:type="dcterms:W3CDTF">2021-09-12T10:04:55Z</dcterms:created>
  <dcterms:modified xsi:type="dcterms:W3CDTF">2021-09-17T02:59:39Z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