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BB60" w14:textId="5522C9E0" w:rsidR="00BE1CB4" w:rsidRPr="00250F9B" w:rsidRDefault="00B708CE" w:rsidP="00250F9B">
      <w:pPr>
        <w:widowControl/>
        <w:spacing w:line="300" w:lineRule="auto"/>
        <w:jc w:val="center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250F9B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页岩气开采项目全</w:t>
      </w:r>
      <w:proofErr w:type="gramStart"/>
      <w:r w:rsidRPr="00250F9B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生命周期业财一体化</w:t>
      </w:r>
      <w:proofErr w:type="gramEnd"/>
      <w:r w:rsidRPr="00250F9B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评价与决策</w:t>
      </w:r>
    </w:p>
    <w:p w14:paraId="1745FFB3" w14:textId="77777777" w:rsidR="00D07EE8" w:rsidRDefault="00D07EE8" w:rsidP="00250F9B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727B5E49" w14:textId="77777777" w:rsidR="003373B6" w:rsidRPr="00D450C8" w:rsidRDefault="003373B6" w:rsidP="00044358">
      <w:pPr>
        <w:spacing w:line="300" w:lineRule="auto"/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D450C8">
        <w:rPr>
          <w:rFonts w:ascii="宋体" w:eastAsia="宋体" w:hAnsi="宋体" w:hint="eastAsia"/>
          <w:b/>
          <w:bCs/>
          <w:sz w:val="28"/>
          <w:szCs w:val="28"/>
        </w:rPr>
        <w:t>第一章：页岩气开采概述</w:t>
      </w:r>
    </w:p>
    <w:p w14:paraId="01DCFD1A" w14:textId="77777777" w:rsidR="003373B6" w:rsidRPr="00D450C8" w:rsidRDefault="003373B6" w:rsidP="00D450C8">
      <w:pPr>
        <w:spacing w:line="300" w:lineRule="auto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D450C8">
        <w:rPr>
          <w:rFonts w:ascii="宋体" w:eastAsia="宋体" w:hAnsi="宋体"/>
          <w:b/>
          <w:bCs/>
          <w:sz w:val="24"/>
          <w:szCs w:val="24"/>
        </w:rPr>
        <w:t>1.1 页岩气开采的范围与概念</w:t>
      </w:r>
    </w:p>
    <w:p w14:paraId="47E9A853" w14:textId="77777777" w:rsidR="003373B6" w:rsidRPr="00250F9B" w:rsidRDefault="003373B6" w:rsidP="00250F9B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51775B09" w14:textId="5CD3E449" w:rsidR="003373B6" w:rsidRPr="00D450C8" w:rsidRDefault="003373B6" w:rsidP="00BF0C4E">
      <w:pPr>
        <w:spacing w:line="300" w:lineRule="auto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D450C8">
        <w:rPr>
          <w:rFonts w:ascii="宋体" w:eastAsia="宋体" w:hAnsi="宋体"/>
          <w:b/>
          <w:bCs/>
          <w:sz w:val="24"/>
          <w:szCs w:val="24"/>
        </w:rPr>
        <w:t>1.2 页岩气开采的主要过程与特点</w:t>
      </w:r>
    </w:p>
    <w:p w14:paraId="6AEC4C12" w14:textId="77777777" w:rsidR="003373B6" w:rsidRPr="00250F9B" w:rsidRDefault="003373B6" w:rsidP="00250F9B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062F4CA6" w14:textId="2D28D951" w:rsidR="003373B6" w:rsidRDefault="003373B6" w:rsidP="00BF0C4E">
      <w:pPr>
        <w:spacing w:line="300" w:lineRule="auto"/>
        <w:outlineLvl w:val="2"/>
        <w:rPr>
          <w:rFonts w:ascii="宋体" w:eastAsia="宋体" w:hAnsi="宋体"/>
          <w:sz w:val="24"/>
          <w:szCs w:val="24"/>
        </w:rPr>
      </w:pPr>
      <w:r w:rsidRPr="00250F9B">
        <w:rPr>
          <w:rFonts w:ascii="宋体" w:eastAsia="宋体" w:hAnsi="宋体"/>
          <w:sz w:val="24"/>
          <w:szCs w:val="24"/>
        </w:rPr>
        <w:t>1.2.1 页岩气开采过程概述</w:t>
      </w:r>
    </w:p>
    <w:p w14:paraId="1325C60E" w14:textId="77777777" w:rsidR="00AD2DB8" w:rsidRPr="00AD2DB8" w:rsidRDefault="00AD2DB8" w:rsidP="00AD2DB8">
      <w:pPr>
        <w:spacing w:line="300" w:lineRule="auto"/>
        <w:rPr>
          <w:rFonts w:hint="eastAsia"/>
        </w:rPr>
      </w:pPr>
    </w:p>
    <w:p w14:paraId="5F9C2464" w14:textId="69EB4FE4" w:rsidR="003373B6" w:rsidRPr="00250F9B" w:rsidRDefault="003373B6" w:rsidP="00BF0C4E">
      <w:pPr>
        <w:spacing w:line="300" w:lineRule="auto"/>
        <w:outlineLvl w:val="2"/>
        <w:rPr>
          <w:rFonts w:ascii="宋体" w:eastAsia="宋体" w:hAnsi="宋体"/>
          <w:sz w:val="24"/>
          <w:szCs w:val="24"/>
        </w:rPr>
      </w:pPr>
      <w:r w:rsidRPr="00250F9B">
        <w:rPr>
          <w:rFonts w:ascii="宋体" w:eastAsia="宋体" w:hAnsi="宋体"/>
          <w:sz w:val="24"/>
          <w:szCs w:val="24"/>
        </w:rPr>
        <w:t>1.2.2 页岩气开采的特殊性和挑战</w:t>
      </w:r>
    </w:p>
    <w:p w14:paraId="0364D292" w14:textId="1C97E2BC" w:rsidR="003373B6" w:rsidRPr="00250F9B" w:rsidRDefault="003373B6" w:rsidP="00250F9B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09E213C7" w14:textId="6CC648BD" w:rsidR="003373B6" w:rsidRPr="00D450C8" w:rsidRDefault="003373B6" w:rsidP="00BF0C4E">
      <w:pPr>
        <w:spacing w:line="300" w:lineRule="auto"/>
        <w:outlineLvl w:val="1"/>
        <w:rPr>
          <w:rFonts w:ascii="宋体" w:eastAsia="宋体" w:hAnsi="宋体" w:hint="eastAsia"/>
          <w:b/>
          <w:bCs/>
          <w:sz w:val="24"/>
          <w:szCs w:val="24"/>
        </w:rPr>
      </w:pPr>
      <w:r w:rsidRPr="00D450C8">
        <w:rPr>
          <w:rFonts w:ascii="宋体" w:eastAsia="宋体" w:hAnsi="宋体" w:hint="eastAsia"/>
          <w:b/>
          <w:bCs/>
          <w:sz w:val="24"/>
          <w:szCs w:val="24"/>
        </w:rPr>
        <w:t>1.3本研究主要</w:t>
      </w:r>
      <w:r w:rsidR="007211DA" w:rsidRPr="00D450C8">
        <w:rPr>
          <w:rFonts w:ascii="宋体" w:eastAsia="宋体" w:hAnsi="宋体" w:hint="eastAsia"/>
          <w:b/>
          <w:bCs/>
          <w:sz w:val="24"/>
          <w:szCs w:val="24"/>
        </w:rPr>
        <w:t>方面</w:t>
      </w:r>
    </w:p>
    <w:p w14:paraId="5FD57FE2" w14:textId="77777777" w:rsidR="003373B6" w:rsidRPr="00250F9B" w:rsidRDefault="003373B6" w:rsidP="00250F9B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042CF0FD" w14:textId="77777777" w:rsidR="003373B6" w:rsidRPr="00D450C8" w:rsidRDefault="003373B6" w:rsidP="00044358">
      <w:pPr>
        <w:spacing w:line="300" w:lineRule="auto"/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D450C8">
        <w:rPr>
          <w:rFonts w:ascii="宋体" w:eastAsia="宋体" w:hAnsi="宋体" w:hint="eastAsia"/>
          <w:b/>
          <w:bCs/>
          <w:sz w:val="28"/>
          <w:szCs w:val="28"/>
        </w:rPr>
        <w:t>第二章：</w:t>
      </w:r>
      <w:proofErr w:type="gramStart"/>
      <w:r w:rsidRPr="00D450C8">
        <w:rPr>
          <w:rFonts w:ascii="宋体" w:eastAsia="宋体" w:hAnsi="宋体" w:hint="eastAsia"/>
          <w:b/>
          <w:bCs/>
          <w:sz w:val="28"/>
          <w:szCs w:val="28"/>
        </w:rPr>
        <w:t>业财一体化</w:t>
      </w:r>
      <w:proofErr w:type="gramEnd"/>
      <w:r w:rsidRPr="00D450C8">
        <w:rPr>
          <w:rFonts w:ascii="宋体" w:eastAsia="宋体" w:hAnsi="宋体" w:hint="eastAsia"/>
          <w:b/>
          <w:bCs/>
          <w:sz w:val="28"/>
          <w:szCs w:val="28"/>
        </w:rPr>
        <w:t>评价与决策理论基础</w:t>
      </w:r>
    </w:p>
    <w:p w14:paraId="4B25D986" w14:textId="77777777" w:rsidR="003373B6" w:rsidRPr="00D450C8" w:rsidRDefault="003373B6" w:rsidP="00BF0C4E">
      <w:pPr>
        <w:spacing w:line="300" w:lineRule="auto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D450C8">
        <w:rPr>
          <w:rFonts w:ascii="宋体" w:eastAsia="宋体" w:hAnsi="宋体"/>
          <w:b/>
          <w:bCs/>
          <w:sz w:val="24"/>
          <w:szCs w:val="24"/>
        </w:rPr>
        <w:t>2.1 多属性评价的基本理论</w:t>
      </w:r>
    </w:p>
    <w:p w14:paraId="0616CBB1" w14:textId="77777777" w:rsidR="003373B6" w:rsidRPr="00250F9B" w:rsidRDefault="003373B6" w:rsidP="00250F9B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3390E8E5" w14:textId="77777777" w:rsidR="003373B6" w:rsidRPr="00250F9B" w:rsidRDefault="003373B6" w:rsidP="00BF0C4E">
      <w:pPr>
        <w:spacing w:line="300" w:lineRule="auto"/>
        <w:outlineLvl w:val="2"/>
        <w:rPr>
          <w:rFonts w:ascii="宋体" w:eastAsia="宋体" w:hAnsi="宋体"/>
          <w:sz w:val="24"/>
          <w:szCs w:val="24"/>
        </w:rPr>
      </w:pPr>
      <w:r w:rsidRPr="00250F9B">
        <w:rPr>
          <w:rFonts w:ascii="宋体" w:eastAsia="宋体" w:hAnsi="宋体"/>
          <w:sz w:val="24"/>
          <w:szCs w:val="24"/>
        </w:rPr>
        <w:t>2.1.1 多属性评价概念</w:t>
      </w:r>
    </w:p>
    <w:p w14:paraId="59435761" w14:textId="2C5BCC25" w:rsidR="003373B6" w:rsidRPr="00250F9B" w:rsidRDefault="003373B6" w:rsidP="00BF0C4E">
      <w:pPr>
        <w:spacing w:line="300" w:lineRule="auto"/>
        <w:outlineLvl w:val="2"/>
        <w:rPr>
          <w:rFonts w:ascii="宋体" w:eastAsia="宋体" w:hAnsi="宋体"/>
          <w:sz w:val="24"/>
          <w:szCs w:val="24"/>
        </w:rPr>
      </w:pPr>
      <w:r w:rsidRPr="00250F9B">
        <w:rPr>
          <w:rFonts w:ascii="宋体" w:eastAsia="宋体" w:hAnsi="宋体"/>
          <w:sz w:val="24"/>
          <w:szCs w:val="24"/>
        </w:rPr>
        <w:t>2.1.2 多属性评价方法与模型</w:t>
      </w:r>
    </w:p>
    <w:p w14:paraId="58B3779D" w14:textId="77777777" w:rsidR="005E3901" w:rsidRPr="00250F9B" w:rsidRDefault="005E3901" w:rsidP="00250F9B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077C1B4E" w14:textId="77777777" w:rsidR="003373B6" w:rsidRPr="00D450C8" w:rsidRDefault="003373B6" w:rsidP="00BF0C4E">
      <w:pPr>
        <w:spacing w:line="300" w:lineRule="auto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D450C8">
        <w:rPr>
          <w:rFonts w:ascii="宋体" w:eastAsia="宋体" w:hAnsi="宋体"/>
          <w:b/>
          <w:bCs/>
          <w:sz w:val="24"/>
          <w:szCs w:val="24"/>
        </w:rPr>
        <w:t>2.2 数据驱动时代下的优化理论应用</w:t>
      </w:r>
    </w:p>
    <w:p w14:paraId="3F302480" w14:textId="77777777" w:rsidR="003373B6" w:rsidRPr="00250F9B" w:rsidRDefault="003373B6" w:rsidP="00250F9B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34F51FF0" w14:textId="42C8458B" w:rsidR="003373B6" w:rsidRDefault="003373B6" w:rsidP="00BF0C4E">
      <w:pPr>
        <w:spacing w:line="300" w:lineRule="auto"/>
        <w:outlineLvl w:val="2"/>
        <w:rPr>
          <w:rFonts w:ascii="宋体" w:eastAsia="宋体" w:hAnsi="宋体"/>
          <w:sz w:val="24"/>
          <w:szCs w:val="24"/>
        </w:rPr>
      </w:pPr>
      <w:r w:rsidRPr="00250F9B">
        <w:rPr>
          <w:rFonts w:ascii="宋体" w:eastAsia="宋体" w:hAnsi="宋体"/>
          <w:sz w:val="24"/>
          <w:szCs w:val="24"/>
        </w:rPr>
        <w:t>2.2.1 数据驱动优化的基本原理</w:t>
      </w:r>
    </w:p>
    <w:p w14:paraId="1820B2E7" w14:textId="77777777" w:rsidR="00860335" w:rsidRPr="00250F9B" w:rsidRDefault="00860335" w:rsidP="00860335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3AD70112" w14:textId="7800A982" w:rsidR="003373B6" w:rsidRPr="00250F9B" w:rsidRDefault="003373B6" w:rsidP="00BF0C4E">
      <w:pPr>
        <w:spacing w:line="300" w:lineRule="auto"/>
        <w:outlineLvl w:val="2"/>
        <w:rPr>
          <w:rFonts w:ascii="宋体" w:eastAsia="宋体" w:hAnsi="宋体"/>
          <w:sz w:val="24"/>
          <w:szCs w:val="24"/>
        </w:rPr>
      </w:pPr>
      <w:r w:rsidRPr="00250F9B">
        <w:rPr>
          <w:rFonts w:ascii="宋体" w:eastAsia="宋体" w:hAnsi="宋体"/>
          <w:sz w:val="24"/>
          <w:szCs w:val="24"/>
        </w:rPr>
        <w:t>2.2.2 优化理论在业财一体化中的应用前景</w:t>
      </w:r>
    </w:p>
    <w:p w14:paraId="79D84BE0" w14:textId="77777777" w:rsidR="005E3901" w:rsidRPr="00250F9B" w:rsidRDefault="005E3901" w:rsidP="00250F9B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6B1ECB08" w14:textId="77777777" w:rsidR="003373B6" w:rsidRPr="00D450C8" w:rsidRDefault="003373B6" w:rsidP="00D450C8">
      <w:pPr>
        <w:spacing w:line="300" w:lineRule="auto"/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D450C8">
        <w:rPr>
          <w:rFonts w:ascii="宋体" w:eastAsia="宋体" w:hAnsi="宋体" w:hint="eastAsia"/>
          <w:b/>
          <w:bCs/>
          <w:sz w:val="28"/>
          <w:szCs w:val="28"/>
        </w:rPr>
        <w:t>第三章：页岩气</w:t>
      </w:r>
      <w:proofErr w:type="gramStart"/>
      <w:r w:rsidRPr="00D450C8">
        <w:rPr>
          <w:rFonts w:ascii="宋体" w:eastAsia="宋体" w:hAnsi="宋体" w:hint="eastAsia"/>
          <w:b/>
          <w:bCs/>
          <w:sz w:val="28"/>
          <w:szCs w:val="28"/>
        </w:rPr>
        <w:t>开采全</w:t>
      </w:r>
      <w:proofErr w:type="gramEnd"/>
      <w:r w:rsidRPr="00D450C8">
        <w:rPr>
          <w:rFonts w:ascii="宋体" w:eastAsia="宋体" w:hAnsi="宋体" w:hint="eastAsia"/>
          <w:b/>
          <w:bCs/>
          <w:sz w:val="28"/>
          <w:szCs w:val="28"/>
        </w:rPr>
        <w:t>生命周期数据介绍</w:t>
      </w:r>
    </w:p>
    <w:p w14:paraId="175FD471" w14:textId="77777777" w:rsidR="003373B6" w:rsidRPr="00D450C8" w:rsidRDefault="003373B6" w:rsidP="00BF0C4E">
      <w:pPr>
        <w:spacing w:line="300" w:lineRule="auto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D450C8">
        <w:rPr>
          <w:rFonts w:ascii="宋体" w:eastAsia="宋体" w:hAnsi="宋体"/>
          <w:b/>
          <w:bCs/>
          <w:sz w:val="24"/>
          <w:szCs w:val="24"/>
        </w:rPr>
        <w:t>3.1 页岩气开采项目中的数据类型概述</w:t>
      </w:r>
    </w:p>
    <w:p w14:paraId="5265A122" w14:textId="77777777" w:rsidR="003373B6" w:rsidRPr="00860335" w:rsidRDefault="003373B6" w:rsidP="00860335"/>
    <w:p w14:paraId="1FE36407" w14:textId="3B23230E" w:rsidR="003373B6" w:rsidRDefault="003373B6" w:rsidP="00BF0C4E">
      <w:pPr>
        <w:spacing w:line="300" w:lineRule="auto"/>
        <w:outlineLvl w:val="2"/>
        <w:rPr>
          <w:rFonts w:ascii="宋体" w:eastAsia="宋体" w:hAnsi="宋体"/>
          <w:sz w:val="24"/>
          <w:szCs w:val="24"/>
        </w:rPr>
      </w:pPr>
      <w:r w:rsidRPr="00250F9B">
        <w:rPr>
          <w:rFonts w:ascii="宋体" w:eastAsia="宋体" w:hAnsi="宋体"/>
          <w:sz w:val="24"/>
          <w:szCs w:val="24"/>
        </w:rPr>
        <w:t>3.1.1 数据类型及其重要性</w:t>
      </w:r>
    </w:p>
    <w:p w14:paraId="4E04A4E7" w14:textId="77777777" w:rsidR="00860335" w:rsidRPr="00250F9B" w:rsidRDefault="00860335" w:rsidP="00860335">
      <w:pPr>
        <w:rPr>
          <w:rFonts w:ascii="宋体" w:eastAsia="宋体" w:hAnsi="宋体" w:hint="eastAsia"/>
          <w:sz w:val="24"/>
          <w:szCs w:val="24"/>
        </w:rPr>
      </w:pPr>
    </w:p>
    <w:p w14:paraId="71812FBD" w14:textId="23372370" w:rsidR="003373B6" w:rsidRDefault="003373B6" w:rsidP="00BF0C4E">
      <w:pPr>
        <w:spacing w:line="300" w:lineRule="auto"/>
        <w:outlineLvl w:val="2"/>
        <w:rPr>
          <w:rFonts w:ascii="宋体" w:eastAsia="宋体" w:hAnsi="宋体"/>
          <w:sz w:val="24"/>
          <w:szCs w:val="24"/>
        </w:rPr>
      </w:pPr>
      <w:r w:rsidRPr="00250F9B">
        <w:rPr>
          <w:rFonts w:ascii="宋体" w:eastAsia="宋体" w:hAnsi="宋体"/>
          <w:sz w:val="24"/>
          <w:szCs w:val="24"/>
        </w:rPr>
        <w:t>3.1.2 数据在全生命周期中的作用和流向</w:t>
      </w:r>
    </w:p>
    <w:p w14:paraId="15573A49" w14:textId="77777777" w:rsidR="00860335" w:rsidRPr="00250F9B" w:rsidRDefault="00860335" w:rsidP="00860335">
      <w:pPr>
        <w:rPr>
          <w:rFonts w:ascii="宋体" w:eastAsia="宋体" w:hAnsi="宋体" w:hint="eastAsia"/>
          <w:sz w:val="24"/>
          <w:szCs w:val="24"/>
        </w:rPr>
      </w:pPr>
    </w:p>
    <w:p w14:paraId="041165A4" w14:textId="77777777" w:rsidR="003373B6" w:rsidRPr="00D450C8" w:rsidRDefault="003373B6" w:rsidP="00BF0C4E">
      <w:pPr>
        <w:spacing w:line="300" w:lineRule="auto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D450C8">
        <w:rPr>
          <w:rFonts w:ascii="宋体" w:eastAsia="宋体" w:hAnsi="宋体"/>
          <w:b/>
          <w:bCs/>
          <w:sz w:val="24"/>
          <w:szCs w:val="24"/>
        </w:rPr>
        <w:t>3.2 数据处理方法与流程</w:t>
      </w:r>
    </w:p>
    <w:p w14:paraId="2A750159" w14:textId="77777777" w:rsidR="003373B6" w:rsidRPr="00250F9B" w:rsidRDefault="003373B6" w:rsidP="00250F9B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65C172B8" w14:textId="2CB298A0" w:rsidR="003373B6" w:rsidRDefault="003373B6" w:rsidP="00BF0C4E">
      <w:pPr>
        <w:spacing w:line="300" w:lineRule="auto"/>
        <w:outlineLvl w:val="2"/>
        <w:rPr>
          <w:rFonts w:ascii="宋体" w:eastAsia="宋体" w:hAnsi="宋体"/>
          <w:sz w:val="24"/>
          <w:szCs w:val="24"/>
        </w:rPr>
      </w:pPr>
      <w:r w:rsidRPr="00250F9B">
        <w:rPr>
          <w:rFonts w:ascii="宋体" w:eastAsia="宋体" w:hAnsi="宋体"/>
          <w:sz w:val="24"/>
          <w:szCs w:val="24"/>
        </w:rPr>
        <w:lastRenderedPageBreak/>
        <w:t>3.2.1 数据清洗的方法与重要性</w:t>
      </w:r>
    </w:p>
    <w:p w14:paraId="5A9600CC" w14:textId="77777777" w:rsidR="00860335" w:rsidRPr="00250F9B" w:rsidRDefault="00860335" w:rsidP="00860335">
      <w:pPr>
        <w:rPr>
          <w:rFonts w:ascii="宋体" w:eastAsia="宋体" w:hAnsi="宋体" w:hint="eastAsia"/>
          <w:sz w:val="24"/>
          <w:szCs w:val="24"/>
        </w:rPr>
      </w:pPr>
    </w:p>
    <w:p w14:paraId="495AF04F" w14:textId="206B7B9D" w:rsidR="003373B6" w:rsidRDefault="003373B6" w:rsidP="00BF0C4E">
      <w:pPr>
        <w:spacing w:line="300" w:lineRule="auto"/>
        <w:outlineLvl w:val="2"/>
        <w:rPr>
          <w:rFonts w:ascii="宋体" w:eastAsia="宋体" w:hAnsi="宋体"/>
          <w:sz w:val="24"/>
          <w:szCs w:val="24"/>
        </w:rPr>
      </w:pPr>
      <w:r w:rsidRPr="00250F9B">
        <w:rPr>
          <w:rFonts w:ascii="宋体" w:eastAsia="宋体" w:hAnsi="宋体"/>
          <w:sz w:val="24"/>
          <w:szCs w:val="24"/>
        </w:rPr>
        <w:t>3.2.2 数据分类及其在评价中的作用</w:t>
      </w:r>
    </w:p>
    <w:p w14:paraId="56720C5A" w14:textId="77777777" w:rsidR="00860335" w:rsidRPr="00250F9B" w:rsidRDefault="00860335" w:rsidP="00860335">
      <w:pPr>
        <w:rPr>
          <w:rFonts w:ascii="宋体" w:eastAsia="宋体" w:hAnsi="宋体" w:hint="eastAsia"/>
          <w:sz w:val="24"/>
          <w:szCs w:val="24"/>
        </w:rPr>
      </w:pPr>
    </w:p>
    <w:p w14:paraId="40C1DD04" w14:textId="77777777" w:rsidR="003373B6" w:rsidRPr="00D450C8" w:rsidRDefault="003373B6" w:rsidP="00D450C8">
      <w:pPr>
        <w:spacing w:line="300" w:lineRule="auto"/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D450C8">
        <w:rPr>
          <w:rFonts w:ascii="宋体" w:eastAsia="宋体" w:hAnsi="宋体" w:hint="eastAsia"/>
          <w:b/>
          <w:bCs/>
          <w:sz w:val="28"/>
          <w:szCs w:val="28"/>
        </w:rPr>
        <w:t>第四章：页岩气开采评价指标体系构建</w:t>
      </w:r>
    </w:p>
    <w:p w14:paraId="6848C5E1" w14:textId="77777777" w:rsidR="003373B6" w:rsidRPr="00D450C8" w:rsidRDefault="003373B6" w:rsidP="00BF0C4E">
      <w:pPr>
        <w:spacing w:line="300" w:lineRule="auto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D450C8">
        <w:rPr>
          <w:rFonts w:ascii="宋体" w:eastAsia="宋体" w:hAnsi="宋体"/>
          <w:b/>
          <w:bCs/>
          <w:sz w:val="24"/>
          <w:szCs w:val="24"/>
        </w:rPr>
        <w:t>4.1 不同阶段的评价指标概述</w:t>
      </w:r>
    </w:p>
    <w:p w14:paraId="4ADC4A5D" w14:textId="77777777" w:rsidR="003373B6" w:rsidRPr="00250F9B" w:rsidRDefault="003373B6" w:rsidP="00250F9B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001DB4C5" w14:textId="1A5DC466" w:rsidR="003373B6" w:rsidRDefault="003373B6" w:rsidP="00BF0C4E">
      <w:pPr>
        <w:spacing w:line="300" w:lineRule="auto"/>
        <w:outlineLvl w:val="2"/>
        <w:rPr>
          <w:rFonts w:ascii="宋体" w:eastAsia="宋体" w:hAnsi="宋体"/>
          <w:sz w:val="24"/>
          <w:szCs w:val="24"/>
        </w:rPr>
      </w:pPr>
      <w:r w:rsidRPr="00250F9B">
        <w:rPr>
          <w:rFonts w:ascii="宋体" w:eastAsia="宋体" w:hAnsi="宋体"/>
          <w:sz w:val="24"/>
          <w:szCs w:val="24"/>
        </w:rPr>
        <w:t>4.1.1 开发阶段评价指标</w:t>
      </w:r>
    </w:p>
    <w:p w14:paraId="1A444104" w14:textId="77777777" w:rsidR="00FC7176" w:rsidRPr="00250F9B" w:rsidRDefault="00FC7176" w:rsidP="00FC7176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0EAC9B06" w14:textId="477F06A0" w:rsidR="003373B6" w:rsidRDefault="003373B6" w:rsidP="00BF0C4E">
      <w:pPr>
        <w:spacing w:line="300" w:lineRule="auto"/>
        <w:outlineLvl w:val="2"/>
        <w:rPr>
          <w:rFonts w:ascii="宋体" w:eastAsia="宋体" w:hAnsi="宋体"/>
          <w:sz w:val="24"/>
          <w:szCs w:val="24"/>
        </w:rPr>
      </w:pPr>
      <w:r w:rsidRPr="00250F9B">
        <w:rPr>
          <w:rFonts w:ascii="宋体" w:eastAsia="宋体" w:hAnsi="宋体"/>
          <w:sz w:val="24"/>
          <w:szCs w:val="24"/>
        </w:rPr>
        <w:t>4.1.2 生产阶段评价指标</w:t>
      </w:r>
    </w:p>
    <w:p w14:paraId="6F2E0F99" w14:textId="77777777" w:rsidR="00FC7176" w:rsidRPr="00250F9B" w:rsidRDefault="00FC7176" w:rsidP="00FC7176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0EC3E42A" w14:textId="77777777" w:rsidR="003373B6" w:rsidRPr="00D450C8" w:rsidRDefault="003373B6" w:rsidP="00BF0C4E">
      <w:pPr>
        <w:spacing w:line="300" w:lineRule="auto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D450C8">
        <w:rPr>
          <w:rFonts w:ascii="宋体" w:eastAsia="宋体" w:hAnsi="宋体"/>
          <w:b/>
          <w:bCs/>
          <w:sz w:val="24"/>
          <w:szCs w:val="24"/>
        </w:rPr>
        <w:t>4.2 构建完整的评价指标体系方法论</w:t>
      </w:r>
    </w:p>
    <w:p w14:paraId="0C14DCD5" w14:textId="77777777" w:rsidR="003373B6" w:rsidRPr="00250F9B" w:rsidRDefault="003373B6" w:rsidP="00250F9B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17689E8B" w14:textId="19FABBB9" w:rsidR="003373B6" w:rsidRDefault="003373B6" w:rsidP="00BF0C4E">
      <w:pPr>
        <w:spacing w:line="300" w:lineRule="auto"/>
        <w:outlineLvl w:val="2"/>
        <w:rPr>
          <w:rFonts w:ascii="宋体" w:eastAsia="宋体" w:hAnsi="宋体"/>
          <w:sz w:val="24"/>
          <w:szCs w:val="24"/>
        </w:rPr>
      </w:pPr>
      <w:r w:rsidRPr="00250F9B">
        <w:rPr>
          <w:rFonts w:ascii="宋体" w:eastAsia="宋体" w:hAnsi="宋体"/>
          <w:sz w:val="24"/>
          <w:szCs w:val="24"/>
        </w:rPr>
        <w:t>4.2.1 指标体系构建方法</w:t>
      </w:r>
    </w:p>
    <w:p w14:paraId="4300655A" w14:textId="77777777" w:rsidR="00FC7176" w:rsidRPr="00250F9B" w:rsidRDefault="00FC7176" w:rsidP="00FC7176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23970B41" w14:textId="013CF7EF" w:rsidR="003373B6" w:rsidRDefault="003373B6" w:rsidP="00BF0C4E">
      <w:pPr>
        <w:spacing w:line="300" w:lineRule="auto"/>
        <w:outlineLvl w:val="2"/>
        <w:rPr>
          <w:rFonts w:ascii="宋体" w:eastAsia="宋体" w:hAnsi="宋体"/>
          <w:sz w:val="24"/>
          <w:szCs w:val="24"/>
        </w:rPr>
      </w:pPr>
      <w:r w:rsidRPr="00250F9B">
        <w:rPr>
          <w:rFonts w:ascii="宋体" w:eastAsia="宋体" w:hAnsi="宋体"/>
          <w:sz w:val="24"/>
          <w:szCs w:val="24"/>
        </w:rPr>
        <w:t>4.2.2 不同指标间的关联性与权重分配</w:t>
      </w:r>
    </w:p>
    <w:p w14:paraId="1B004765" w14:textId="77777777" w:rsidR="00FC7176" w:rsidRPr="00250F9B" w:rsidRDefault="00FC7176" w:rsidP="00FC7176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74977098" w14:textId="77777777" w:rsidR="003373B6" w:rsidRPr="00D450C8" w:rsidRDefault="003373B6" w:rsidP="00D450C8">
      <w:pPr>
        <w:spacing w:line="300" w:lineRule="auto"/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D450C8">
        <w:rPr>
          <w:rFonts w:ascii="宋体" w:eastAsia="宋体" w:hAnsi="宋体" w:hint="eastAsia"/>
          <w:b/>
          <w:bCs/>
          <w:sz w:val="28"/>
          <w:szCs w:val="28"/>
        </w:rPr>
        <w:t>第五章：数据驱动的主要因素分析</w:t>
      </w:r>
    </w:p>
    <w:p w14:paraId="70C75B2C" w14:textId="77777777" w:rsidR="003373B6" w:rsidRPr="00D450C8" w:rsidRDefault="003373B6" w:rsidP="00BF0C4E">
      <w:pPr>
        <w:spacing w:line="300" w:lineRule="auto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D450C8">
        <w:rPr>
          <w:rFonts w:ascii="宋体" w:eastAsia="宋体" w:hAnsi="宋体"/>
          <w:b/>
          <w:bCs/>
          <w:sz w:val="24"/>
          <w:szCs w:val="24"/>
        </w:rPr>
        <w:t>5.1 机器学习与人工智能在因素分析中的应用</w:t>
      </w:r>
    </w:p>
    <w:p w14:paraId="2B018CD0" w14:textId="77777777" w:rsidR="003373B6" w:rsidRPr="00250F9B" w:rsidRDefault="003373B6" w:rsidP="00250F9B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7583DBB4" w14:textId="093BEB05" w:rsidR="003373B6" w:rsidRDefault="003373B6" w:rsidP="00BF0C4E">
      <w:pPr>
        <w:spacing w:line="300" w:lineRule="auto"/>
        <w:outlineLvl w:val="2"/>
        <w:rPr>
          <w:rFonts w:ascii="宋体" w:eastAsia="宋体" w:hAnsi="宋体"/>
          <w:sz w:val="24"/>
          <w:szCs w:val="24"/>
        </w:rPr>
      </w:pPr>
      <w:r w:rsidRPr="00250F9B">
        <w:rPr>
          <w:rFonts w:ascii="宋体" w:eastAsia="宋体" w:hAnsi="宋体"/>
          <w:sz w:val="24"/>
          <w:szCs w:val="24"/>
        </w:rPr>
        <w:t>5.1.1 机器学习方法与页岩气开采关键因素分析</w:t>
      </w:r>
    </w:p>
    <w:p w14:paraId="5AB3DCC8" w14:textId="77777777" w:rsidR="00FC7176" w:rsidRPr="00250F9B" w:rsidRDefault="00FC7176" w:rsidP="00FC7176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5E9087EB" w14:textId="4129C6D0" w:rsidR="003373B6" w:rsidRDefault="003373B6" w:rsidP="00BF0C4E">
      <w:pPr>
        <w:spacing w:line="300" w:lineRule="auto"/>
        <w:outlineLvl w:val="2"/>
        <w:rPr>
          <w:rFonts w:ascii="宋体" w:eastAsia="宋体" w:hAnsi="宋体"/>
          <w:sz w:val="24"/>
          <w:szCs w:val="24"/>
        </w:rPr>
      </w:pPr>
      <w:r w:rsidRPr="00250F9B">
        <w:rPr>
          <w:rFonts w:ascii="宋体" w:eastAsia="宋体" w:hAnsi="宋体"/>
          <w:sz w:val="24"/>
          <w:szCs w:val="24"/>
        </w:rPr>
        <w:t>5.1.2 人工智能技术在因素分析中的应用案例</w:t>
      </w:r>
    </w:p>
    <w:p w14:paraId="7ABCF173" w14:textId="77777777" w:rsidR="00FC7176" w:rsidRPr="00250F9B" w:rsidRDefault="00FC7176" w:rsidP="00FC7176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69BB2234" w14:textId="77777777" w:rsidR="003373B6" w:rsidRPr="00D450C8" w:rsidRDefault="003373B6" w:rsidP="00BF0C4E">
      <w:pPr>
        <w:spacing w:line="300" w:lineRule="auto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D450C8">
        <w:rPr>
          <w:rFonts w:ascii="宋体" w:eastAsia="宋体" w:hAnsi="宋体"/>
          <w:b/>
          <w:bCs/>
          <w:sz w:val="24"/>
          <w:szCs w:val="24"/>
        </w:rPr>
        <w:t>5.2 项目决策变量的确定与分析</w:t>
      </w:r>
    </w:p>
    <w:p w14:paraId="4B1C0AF1" w14:textId="77777777" w:rsidR="003373B6" w:rsidRPr="00250F9B" w:rsidRDefault="003373B6" w:rsidP="00250F9B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0DDCA887" w14:textId="7DA823DD" w:rsidR="003373B6" w:rsidRDefault="003373B6" w:rsidP="00BF0C4E">
      <w:pPr>
        <w:spacing w:line="300" w:lineRule="auto"/>
        <w:outlineLvl w:val="2"/>
        <w:rPr>
          <w:rFonts w:ascii="宋体" w:eastAsia="宋体" w:hAnsi="宋体"/>
          <w:sz w:val="24"/>
          <w:szCs w:val="24"/>
        </w:rPr>
      </w:pPr>
      <w:r w:rsidRPr="00250F9B">
        <w:rPr>
          <w:rFonts w:ascii="宋体" w:eastAsia="宋体" w:hAnsi="宋体"/>
          <w:sz w:val="24"/>
          <w:szCs w:val="24"/>
        </w:rPr>
        <w:t>5.2.1 决策变量的识别与重要性分析</w:t>
      </w:r>
    </w:p>
    <w:p w14:paraId="3674D93C" w14:textId="77777777" w:rsidR="00FC7176" w:rsidRPr="00250F9B" w:rsidRDefault="00FC7176" w:rsidP="00FC7176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653A08E0" w14:textId="3B3F4F11" w:rsidR="003373B6" w:rsidRPr="00250F9B" w:rsidRDefault="003373B6" w:rsidP="00BF0C4E">
      <w:pPr>
        <w:spacing w:line="300" w:lineRule="auto"/>
        <w:outlineLvl w:val="2"/>
        <w:rPr>
          <w:rFonts w:ascii="宋体" w:eastAsia="宋体" w:hAnsi="宋体"/>
          <w:sz w:val="24"/>
          <w:szCs w:val="24"/>
        </w:rPr>
      </w:pPr>
      <w:r w:rsidRPr="00250F9B">
        <w:rPr>
          <w:rFonts w:ascii="宋体" w:eastAsia="宋体" w:hAnsi="宋体"/>
          <w:sz w:val="24"/>
          <w:szCs w:val="24"/>
        </w:rPr>
        <w:t>5.2.2 数据驱动下的决策变量优化</w:t>
      </w:r>
    </w:p>
    <w:p w14:paraId="06C908FC" w14:textId="77777777" w:rsidR="00A33167" w:rsidRPr="00250F9B" w:rsidRDefault="00A33167" w:rsidP="00250F9B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2AF5A384" w14:textId="77777777" w:rsidR="003373B6" w:rsidRPr="00D450C8" w:rsidRDefault="003373B6" w:rsidP="00D450C8">
      <w:pPr>
        <w:spacing w:line="300" w:lineRule="auto"/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D450C8">
        <w:rPr>
          <w:rFonts w:ascii="宋体" w:eastAsia="宋体" w:hAnsi="宋体" w:hint="eastAsia"/>
          <w:b/>
          <w:bCs/>
          <w:sz w:val="28"/>
          <w:szCs w:val="28"/>
        </w:rPr>
        <w:t>第六章：页岩气开采过程的多目标评价与决策</w:t>
      </w:r>
    </w:p>
    <w:p w14:paraId="2C8EB607" w14:textId="77777777" w:rsidR="003373B6" w:rsidRPr="00D450C8" w:rsidRDefault="003373B6" w:rsidP="00BF0C4E">
      <w:pPr>
        <w:spacing w:line="300" w:lineRule="auto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D450C8">
        <w:rPr>
          <w:rFonts w:ascii="宋体" w:eastAsia="宋体" w:hAnsi="宋体"/>
          <w:b/>
          <w:bCs/>
          <w:sz w:val="24"/>
          <w:szCs w:val="24"/>
        </w:rPr>
        <w:t>6.1 不确定环境下的评价与决策方法论</w:t>
      </w:r>
    </w:p>
    <w:p w14:paraId="79E9F16C" w14:textId="77777777" w:rsidR="003373B6" w:rsidRPr="00250F9B" w:rsidRDefault="003373B6" w:rsidP="00250F9B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1EDFB5FF" w14:textId="470BC9F8" w:rsidR="003373B6" w:rsidRDefault="003373B6" w:rsidP="00BF0C4E">
      <w:pPr>
        <w:spacing w:line="300" w:lineRule="auto"/>
        <w:outlineLvl w:val="2"/>
        <w:rPr>
          <w:rFonts w:ascii="宋体" w:eastAsia="宋体" w:hAnsi="宋体"/>
          <w:sz w:val="24"/>
          <w:szCs w:val="24"/>
        </w:rPr>
      </w:pPr>
      <w:r w:rsidRPr="00250F9B">
        <w:rPr>
          <w:rFonts w:ascii="宋体" w:eastAsia="宋体" w:hAnsi="宋体"/>
          <w:sz w:val="24"/>
          <w:szCs w:val="24"/>
        </w:rPr>
        <w:t>6.1.1 不确定性因素分析</w:t>
      </w:r>
    </w:p>
    <w:p w14:paraId="2A500EDB" w14:textId="77777777" w:rsidR="00FC7176" w:rsidRPr="00250F9B" w:rsidRDefault="00FC7176" w:rsidP="00FC7176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0755B18F" w14:textId="5C56A047" w:rsidR="003373B6" w:rsidRDefault="003373B6" w:rsidP="00BF0C4E">
      <w:pPr>
        <w:spacing w:line="300" w:lineRule="auto"/>
        <w:outlineLvl w:val="2"/>
        <w:rPr>
          <w:rFonts w:ascii="宋体" w:eastAsia="宋体" w:hAnsi="宋体"/>
          <w:sz w:val="24"/>
          <w:szCs w:val="24"/>
        </w:rPr>
      </w:pPr>
      <w:r w:rsidRPr="00250F9B">
        <w:rPr>
          <w:rFonts w:ascii="宋体" w:eastAsia="宋体" w:hAnsi="宋体"/>
          <w:sz w:val="24"/>
          <w:szCs w:val="24"/>
        </w:rPr>
        <w:t>6.1.2 多场景下的评价方法</w:t>
      </w:r>
    </w:p>
    <w:p w14:paraId="024FB0E5" w14:textId="77777777" w:rsidR="00FC7176" w:rsidRPr="00250F9B" w:rsidRDefault="00FC7176" w:rsidP="00FC7176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7D897E15" w14:textId="77777777" w:rsidR="003373B6" w:rsidRPr="00D450C8" w:rsidRDefault="003373B6" w:rsidP="00BF0C4E">
      <w:pPr>
        <w:spacing w:line="300" w:lineRule="auto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D450C8">
        <w:rPr>
          <w:rFonts w:ascii="宋体" w:eastAsia="宋体" w:hAnsi="宋体"/>
          <w:b/>
          <w:bCs/>
          <w:sz w:val="24"/>
          <w:szCs w:val="24"/>
        </w:rPr>
        <w:t>6.2 多目标决策策略探讨</w:t>
      </w:r>
    </w:p>
    <w:p w14:paraId="1EB6E23E" w14:textId="77777777" w:rsidR="003373B6" w:rsidRPr="00250F9B" w:rsidRDefault="003373B6" w:rsidP="00250F9B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69122CAD" w14:textId="2CC1B8F5" w:rsidR="003373B6" w:rsidRDefault="003373B6" w:rsidP="00BF0C4E">
      <w:pPr>
        <w:spacing w:line="300" w:lineRule="auto"/>
        <w:outlineLvl w:val="2"/>
        <w:rPr>
          <w:rFonts w:ascii="宋体" w:eastAsia="宋体" w:hAnsi="宋体"/>
          <w:sz w:val="24"/>
          <w:szCs w:val="24"/>
        </w:rPr>
      </w:pPr>
      <w:r w:rsidRPr="00250F9B">
        <w:rPr>
          <w:rFonts w:ascii="宋体" w:eastAsia="宋体" w:hAnsi="宋体"/>
          <w:sz w:val="24"/>
          <w:szCs w:val="24"/>
        </w:rPr>
        <w:t>6.2.1 多目标决策方法概述</w:t>
      </w:r>
    </w:p>
    <w:p w14:paraId="1EE15969" w14:textId="77777777" w:rsidR="00FC7176" w:rsidRPr="00250F9B" w:rsidRDefault="00FC7176" w:rsidP="00FC7176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7948E5FA" w14:textId="462FD2C8" w:rsidR="003373B6" w:rsidRDefault="003373B6" w:rsidP="00BF0C4E">
      <w:pPr>
        <w:spacing w:line="300" w:lineRule="auto"/>
        <w:outlineLvl w:val="2"/>
        <w:rPr>
          <w:rFonts w:ascii="宋体" w:eastAsia="宋体" w:hAnsi="宋体"/>
          <w:sz w:val="24"/>
          <w:szCs w:val="24"/>
        </w:rPr>
      </w:pPr>
      <w:r w:rsidRPr="00250F9B">
        <w:rPr>
          <w:rFonts w:ascii="宋体" w:eastAsia="宋体" w:hAnsi="宋体"/>
          <w:sz w:val="24"/>
          <w:szCs w:val="24"/>
        </w:rPr>
        <w:t>6.2.2 多目标决策下的优化方案</w:t>
      </w:r>
    </w:p>
    <w:p w14:paraId="33B620FE" w14:textId="77777777" w:rsidR="00FC7176" w:rsidRPr="00250F9B" w:rsidRDefault="00FC7176" w:rsidP="00FC7176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7CAB8EB2" w14:textId="77777777" w:rsidR="003373B6" w:rsidRPr="00D450C8" w:rsidRDefault="003373B6" w:rsidP="00D450C8">
      <w:pPr>
        <w:spacing w:line="300" w:lineRule="auto"/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D450C8">
        <w:rPr>
          <w:rFonts w:ascii="宋体" w:eastAsia="宋体" w:hAnsi="宋体" w:hint="eastAsia"/>
          <w:b/>
          <w:bCs/>
          <w:sz w:val="28"/>
          <w:szCs w:val="28"/>
        </w:rPr>
        <w:t>第七章：实践案例与展望</w:t>
      </w:r>
    </w:p>
    <w:p w14:paraId="5C8E2BA3" w14:textId="77777777" w:rsidR="003373B6" w:rsidRPr="00D450C8" w:rsidRDefault="003373B6" w:rsidP="00BF0C4E">
      <w:pPr>
        <w:spacing w:line="300" w:lineRule="auto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D450C8">
        <w:rPr>
          <w:rFonts w:ascii="宋体" w:eastAsia="宋体" w:hAnsi="宋体"/>
          <w:b/>
          <w:bCs/>
          <w:sz w:val="24"/>
          <w:szCs w:val="24"/>
        </w:rPr>
        <w:t>7.1 案例分析：实际页岩气开采项目的评价与决策</w:t>
      </w:r>
    </w:p>
    <w:p w14:paraId="552CF87C" w14:textId="77777777" w:rsidR="003373B6" w:rsidRPr="00250F9B" w:rsidRDefault="003373B6" w:rsidP="00250F9B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394598F2" w14:textId="7D7492B9" w:rsidR="003373B6" w:rsidRDefault="003373B6" w:rsidP="00BF0C4E">
      <w:pPr>
        <w:spacing w:line="300" w:lineRule="auto"/>
        <w:outlineLvl w:val="2"/>
        <w:rPr>
          <w:rFonts w:ascii="宋体" w:eastAsia="宋体" w:hAnsi="宋体"/>
          <w:sz w:val="24"/>
          <w:szCs w:val="24"/>
        </w:rPr>
      </w:pPr>
      <w:r w:rsidRPr="00250F9B">
        <w:rPr>
          <w:rFonts w:ascii="宋体" w:eastAsia="宋体" w:hAnsi="宋体"/>
          <w:sz w:val="24"/>
          <w:szCs w:val="24"/>
        </w:rPr>
        <w:t>7.1.1 选定案例背景介绍</w:t>
      </w:r>
    </w:p>
    <w:p w14:paraId="7C2DC401" w14:textId="77777777" w:rsidR="00FC7176" w:rsidRPr="00250F9B" w:rsidRDefault="00FC7176" w:rsidP="00FC7176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3E0944F8" w14:textId="02C563DC" w:rsidR="003373B6" w:rsidRDefault="003373B6" w:rsidP="00BF0C4E">
      <w:pPr>
        <w:spacing w:line="300" w:lineRule="auto"/>
        <w:outlineLvl w:val="2"/>
        <w:rPr>
          <w:rFonts w:ascii="宋体" w:eastAsia="宋体" w:hAnsi="宋体"/>
          <w:sz w:val="24"/>
          <w:szCs w:val="24"/>
        </w:rPr>
      </w:pPr>
      <w:r w:rsidRPr="00250F9B">
        <w:rPr>
          <w:rFonts w:ascii="宋体" w:eastAsia="宋体" w:hAnsi="宋体"/>
          <w:sz w:val="24"/>
          <w:szCs w:val="24"/>
        </w:rPr>
        <w:t>7.1.2 案例中的评价与决策实例</w:t>
      </w:r>
    </w:p>
    <w:p w14:paraId="6994AE62" w14:textId="77777777" w:rsidR="00FC7176" w:rsidRPr="00250F9B" w:rsidRDefault="00FC7176" w:rsidP="00FC7176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04A7BBC2" w14:textId="77777777" w:rsidR="003373B6" w:rsidRPr="00D450C8" w:rsidRDefault="003373B6" w:rsidP="00BF0C4E">
      <w:pPr>
        <w:spacing w:line="300" w:lineRule="auto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D450C8">
        <w:rPr>
          <w:rFonts w:ascii="宋体" w:eastAsia="宋体" w:hAnsi="宋体"/>
          <w:b/>
          <w:bCs/>
          <w:sz w:val="24"/>
          <w:szCs w:val="24"/>
        </w:rPr>
        <w:t>7.2 技术创新与未来发展趋势展望</w:t>
      </w:r>
    </w:p>
    <w:p w14:paraId="31DAB6E7" w14:textId="77777777" w:rsidR="003373B6" w:rsidRPr="00250F9B" w:rsidRDefault="003373B6" w:rsidP="00250F9B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2EA782F4" w14:textId="3EFB34B7" w:rsidR="003373B6" w:rsidRDefault="003373B6" w:rsidP="00BF0C4E">
      <w:pPr>
        <w:spacing w:line="300" w:lineRule="auto"/>
        <w:outlineLvl w:val="2"/>
        <w:rPr>
          <w:rFonts w:ascii="宋体" w:eastAsia="宋体" w:hAnsi="宋体"/>
          <w:sz w:val="24"/>
          <w:szCs w:val="24"/>
        </w:rPr>
      </w:pPr>
      <w:r w:rsidRPr="00250F9B">
        <w:rPr>
          <w:rFonts w:ascii="宋体" w:eastAsia="宋体" w:hAnsi="宋体"/>
          <w:sz w:val="24"/>
          <w:szCs w:val="24"/>
        </w:rPr>
        <w:t>7.2.1 技术创新对页岩气开采的影响</w:t>
      </w:r>
    </w:p>
    <w:p w14:paraId="46222334" w14:textId="77777777" w:rsidR="00FC7176" w:rsidRPr="00250F9B" w:rsidRDefault="00FC7176" w:rsidP="00FC7176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6B57859B" w14:textId="0B835AEA" w:rsidR="003373B6" w:rsidRPr="00250F9B" w:rsidRDefault="003373B6" w:rsidP="00BF0C4E">
      <w:pPr>
        <w:spacing w:line="300" w:lineRule="auto"/>
        <w:outlineLvl w:val="2"/>
        <w:rPr>
          <w:rFonts w:ascii="宋体" w:eastAsia="宋体" w:hAnsi="宋体"/>
          <w:sz w:val="24"/>
          <w:szCs w:val="24"/>
        </w:rPr>
      </w:pPr>
      <w:r w:rsidRPr="00250F9B">
        <w:rPr>
          <w:rFonts w:ascii="宋体" w:eastAsia="宋体" w:hAnsi="宋体"/>
          <w:sz w:val="24"/>
          <w:szCs w:val="24"/>
        </w:rPr>
        <w:t>7.2.2 未来发展趋势分析</w:t>
      </w:r>
    </w:p>
    <w:p w14:paraId="4943707D" w14:textId="77777777" w:rsidR="00A33167" w:rsidRPr="00250F9B" w:rsidRDefault="00A33167" w:rsidP="00250F9B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778615A4" w14:textId="77777777" w:rsidR="003373B6" w:rsidRPr="00BF0C4E" w:rsidRDefault="003373B6" w:rsidP="00BF0C4E">
      <w:pPr>
        <w:spacing w:line="300" w:lineRule="auto"/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BF0C4E">
        <w:rPr>
          <w:rFonts w:ascii="宋体" w:eastAsia="宋体" w:hAnsi="宋体" w:hint="eastAsia"/>
          <w:b/>
          <w:bCs/>
          <w:sz w:val="28"/>
          <w:szCs w:val="28"/>
        </w:rPr>
        <w:t>第八章：总结与未来展望</w:t>
      </w:r>
    </w:p>
    <w:p w14:paraId="6DF93634" w14:textId="19DA86CF" w:rsidR="003373B6" w:rsidRDefault="003373B6" w:rsidP="00BF0C4E">
      <w:pPr>
        <w:spacing w:line="300" w:lineRule="auto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D450C8">
        <w:rPr>
          <w:rFonts w:ascii="宋体" w:eastAsia="宋体" w:hAnsi="宋体"/>
          <w:b/>
          <w:bCs/>
          <w:sz w:val="24"/>
          <w:szCs w:val="24"/>
        </w:rPr>
        <w:t>8.1 研究成果总结</w:t>
      </w:r>
    </w:p>
    <w:p w14:paraId="6F727B94" w14:textId="77777777" w:rsidR="00FC7176" w:rsidRPr="00D450C8" w:rsidRDefault="00FC7176" w:rsidP="00FC7176">
      <w:pPr>
        <w:spacing w:line="300" w:lineRule="auto"/>
        <w:rPr>
          <w:rFonts w:ascii="宋体" w:eastAsia="宋体" w:hAnsi="宋体" w:hint="eastAsia"/>
          <w:b/>
          <w:bCs/>
          <w:sz w:val="24"/>
          <w:szCs w:val="24"/>
        </w:rPr>
      </w:pPr>
    </w:p>
    <w:p w14:paraId="37452D78" w14:textId="3865AD6C" w:rsidR="003373B6" w:rsidRDefault="003373B6" w:rsidP="00BF0C4E">
      <w:pPr>
        <w:spacing w:line="300" w:lineRule="auto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D450C8">
        <w:rPr>
          <w:rFonts w:ascii="宋体" w:eastAsia="宋体" w:hAnsi="宋体"/>
          <w:b/>
          <w:bCs/>
          <w:sz w:val="24"/>
          <w:szCs w:val="24"/>
        </w:rPr>
        <w:t>8.2 未来研究方向展望</w:t>
      </w:r>
    </w:p>
    <w:p w14:paraId="2FBADEC7" w14:textId="77777777" w:rsidR="00FC7176" w:rsidRPr="00D450C8" w:rsidRDefault="00FC7176" w:rsidP="00FC7176">
      <w:pPr>
        <w:spacing w:line="300" w:lineRule="auto"/>
        <w:rPr>
          <w:rFonts w:ascii="宋体" w:eastAsia="宋体" w:hAnsi="宋体" w:hint="eastAsia"/>
          <w:b/>
          <w:bCs/>
          <w:sz w:val="24"/>
          <w:szCs w:val="24"/>
        </w:rPr>
      </w:pPr>
    </w:p>
    <w:sectPr w:rsidR="00FC7176" w:rsidRPr="00D45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AA9EA" w14:textId="77777777" w:rsidR="001D5A42" w:rsidRDefault="001D5A42" w:rsidP="0085618E">
      <w:r>
        <w:separator/>
      </w:r>
    </w:p>
  </w:endnote>
  <w:endnote w:type="continuationSeparator" w:id="0">
    <w:p w14:paraId="0A76F506" w14:textId="77777777" w:rsidR="001D5A42" w:rsidRDefault="001D5A42" w:rsidP="00856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4B267" w14:textId="77777777" w:rsidR="001D5A42" w:rsidRDefault="001D5A42" w:rsidP="0085618E">
      <w:r>
        <w:separator/>
      </w:r>
    </w:p>
  </w:footnote>
  <w:footnote w:type="continuationSeparator" w:id="0">
    <w:p w14:paraId="5E597F4A" w14:textId="77777777" w:rsidR="001D5A42" w:rsidRDefault="001D5A42" w:rsidP="008561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65"/>
    <w:rsid w:val="00022DDE"/>
    <w:rsid w:val="00044358"/>
    <w:rsid w:val="001A67F4"/>
    <w:rsid w:val="001D5A42"/>
    <w:rsid w:val="00210065"/>
    <w:rsid w:val="00250F9B"/>
    <w:rsid w:val="003373B6"/>
    <w:rsid w:val="003A1D4E"/>
    <w:rsid w:val="004622F5"/>
    <w:rsid w:val="005E3901"/>
    <w:rsid w:val="007211DA"/>
    <w:rsid w:val="00763776"/>
    <w:rsid w:val="0085618E"/>
    <w:rsid w:val="00860335"/>
    <w:rsid w:val="00A33167"/>
    <w:rsid w:val="00A97AFC"/>
    <w:rsid w:val="00AD2DB8"/>
    <w:rsid w:val="00B708CE"/>
    <w:rsid w:val="00BE1CB4"/>
    <w:rsid w:val="00BF0C4E"/>
    <w:rsid w:val="00C035F5"/>
    <w:rsid w:val="00D07EE8"/>
    <w:rsid w:val="00D450C8"/>
    <w:rsid w:val="00FC7176"/>
    <w:rsid w:val="00FD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A94AB"/>
  <w15:chartTrackingRefBased/>
  <w15:docId w15:val="{66444F86-64D9-4C77-AE92-417B6C24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61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61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6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61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张 坤</cp:lastModifiedBy>
  <cp:revision>31</cp:revision>
  <dcterms:created xsi:type="dcterms:W3CDTF">2023-11-16T06:40:00Z</dcterms:created>
  <dcterms:modified xsi:type="dcterms:W3CDTF">2023-11-19T08:10:00Z</dcterms:modified>
</cp:coreProperties>
</file>