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23. QoS框架</w:t>
      </w:r>
    </w:p>
    <w:p>
      <w:pPr>
        <w:pStyle w:val="5"/>
        <w:keepNext w:val="0"/>
        <w:keepLines w:val="0"/>
        <w:widowControl/>
        <w:suppressLineNumbers w:val="0"/>
      </w:pPr>
      <w:r>
        <w:t>本章介绍了DPDK服务质量（QoS）框架。</w:t>
      </w:r>
    </w:p>
    <w:p>
      <w:pPr>
        <w:pStyle w:val="3"/>
        <w:keepNext w:val="0"/>
        <w:keepLines w:val="0"/>
        <w:widowControl/>
        <w:suppressLineNumbers w:val="0"/>
      </w:pPr>
      <w:r>
        <w:t>23.1. 支持QoS的数据包水线</w:t>
      </w:r>
    </w:p>
    <w:p>
      <w:pPr>
        <w:pStyle w:val="5"/>
        <w:keepNext w:val="0"/>
        <w:keepLines w:val="0"/>
        <w:widowControl/>
        <w:suppressLineNumbers w:val="0"/>
      </w:pPr>
      <w:r>
        <w:t>具有QoS支持的复杂报文处理流水线的示例如下图所示。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23 1 Complex Packet Processing Pipeline with QoS Support</w:t>
      </w:r>
    </w:p>
    <w:p>
      <w:pPr>
        <w:pStyle w:val="5"/>
        <w:keepNext w:val="0"/>
        <w:keepLines w:val="0"/>
        <w:widowControl/>
        <w:suppressLineNumbers w:val="0"/>
      </w:pPr>
      <w:r>
        <w:t>这个水线使用可重复使用的DPDK软件库构建。在这个流程中实现QoS的主要模块有：策略器，缓存器和调度器。下表列出了各块的功能描述。</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935"/>
        <w:gridCol w:w="6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190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Block</w:t>
            </w:r>
          </w:p>
        </w:tc>
        <w:tc>
          <w:tcPr>
            <w:tcW w:w="622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Functional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Packet I/O RX &amp; TX</w:t>
            </w:r>
          </w:p>
        </w:tc>
        <w:tc>
          <w:tcPr>
            <w:tcW w:w="622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多个NIC端口的报文接收/传输。用于Intel 1GbE/10GbE NIC的轮询模式驱动程序（PMD）。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1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Packet parser</w:t>
            </w:r>
          </w:p>
        </w:tc>
        <w:tc>
          <w:tcPr>
            <w:tcW w:w="622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识别输入数据包的协议栈。检查数据包头部的完整性。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1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Flow classification</w:t>
            </w:r>
          </w:p>
        </w:tc>
        <w:tc>
          <w:tcPr>
            <w:tcW w:w="622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将输入数据包映射到已知流量上。使用可配置散列函数（jhash，CRC等）和桶逻辑来处理冲突的精确匹配表查找。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1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Policer</w:t>
            </w:r>
          </w:p>
        </w:tc>
        <w:tc>
          <w:tcPr>
            <w:tcW w:w="622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使用srTCM（RFC 2697）或trTCM（RFC2698）算法进行数据包测量。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1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Load Balancer</w:t>
            </w:r>
          </w:p>
        </w:tc>
        <w:tc>
          <w:tcPr>
            <w:tcW w:w="622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将输入数据包分发给应用程序worker。为每个worker提供统一的负载。保持流量对worker的亲和力和每个流程中的数据包顺序。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w:t>
            </w:r>
          </w:p>
        </w:tc>
        <w:tc>
          <w:tcPr>
            <w:tcW w:w="1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Worker threads</w:t>
            </w:r>
          </w:p>
        </w:tc>
        <w:tc>
          <w:tcPr>
            <w:tcW w:w="622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客户指定的应用工作负载的占位符（例如IP堆栈等）。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w:t>
            </w:r>
          </w:p>
        </w:tc>
        <w:tc>
          <w:tcPr>
            <w:tcW w:w="1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Dropper</w:t>
            </w:r>
          </w:p>
        </w:tc>
        <w:tc>
          <w:tcPr>
            <w:tcW w:w="622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拥塞管理使用随机早期检测（RED）算法（Sally Floyd-Van Jacobson的论文）或加权RED（WRED）。根据当前调度程序队列的负载级别和报文优先级丢弃报文。当遇到拥塞时，首先丢弃优先级较低的数据包。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w:t>
            </w:r>
          </w:p>
        </w:tc>
        <w:tc>
          <w:tcPr>
            <w:tcW w:w="1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Hierarchical Scheduler</w:t>
            </w:r>
          </w:p>
        </w:tc>
        <w:tc>
          <w:tcPr>
            <w:tcW w:w="622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具有数千（通常为64K）叶节点（队列）的5级分层调度器（级别为：输出端口，子端口，管道，流量类和队列）。实现流量整形（用于子站和管道级），严格优先级（对于流量级别）和加权循环（WRR）（用于每个管道流量类中的队列）。</w:t>
            </w:r>
          </w:p>
        </w:tc>
      </w:tr>
    </w:tbl>
    <w:p>
      <w:pPr>
        <w:pStyle w:val="5"/>
        <w:keepNext w:val="0"/>
        <w:keepLines w:val="0"/>
        <w:widowControl/>
        <w:suppressLineNumbers w:val="0"/>
      </w:pPr>
      <w:r>
        <w:t>整个数据包处理流程中使用的基础架构块如下表所示。</w:t>
      </w:r>
    </w:p>
    <w:tbl>
      <w:tblPr>
        <w:tblW w:w="65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1740"/>
        <w:gridCol w:w="4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171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Block</w:t>
            </w:r>
          </w:p>
        </w:tc>
        <w:tc>
          <w:tcPr>
            <w:tcW w:w="459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Functional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Buffer manager</w:t>
            </w:r>
          </w:p>
        </w:tc>
        <w:tc>
          <w:tcPr>
            <w:tcW w:w="4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支持全局缓冲池和专用的每线程缓存缓存。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 manager</w:t>
            </w:r>
          </w:p>
        </w:tc>
        <w:tc>
          <w:tcPr>
            <w:tcW w:w="4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支持水线之间的消息传递。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171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Power saving</w:t>
            </w:r>
          </w:p>
        </w:tc>
        <w:tc>
          <w:tcPr>
            <w:tcW w:w="459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在低活动期间支持节能。</w:t>
            </w:r>
          </w:p>
        </w:tc>
      </w:tr>
    </w:tbl>
    <w:p>
      <w:pPr>
        <w:pStyle w:val="5"/>
        <w:keepNext w:val="0"/>
        <w:keepLines w:val="0"/>
        <w:widowControl/>
        <w:suppressLineNumbers w:val="0"/>
      </w:pPr>
      <w:r>
        <w:t>水线块到CPU cores的映射可以根据每个特定应用程序所需的性能级别和为每个块启用的功能集进行配置。一些块可能会消耗多个CPU cores（每个CPU core在不同的输入数据包上运行同一个块的不同实例），而另外的几个块可以映射到同一个CPU core。</w:t>
      </w:r>
    </w:p>
    <w:p>
      <w:pPr>
        <w:pStyle w:val="3"/>
        <w:keepNext w:val="0"/>
        <w:keepLines w:val="0"/>
        <w:widowControl/>
        <w:suppressLineNumbers w:val="0"/>
      </w:pPr>
      <w:r>
        <w:t>23.2. 分层调度</w:t>
      </w:r>
    </w:p>
    <w:p>
      <w:pPr>
        <w:pStyle w:val="5"/>
        <w:keepNext w:val="0"/>
        <w:keepLines w:val="0"/>
        <w:widowControl/>
        <w:suppressLineNumbers w:val="0"/>
      </w:pPr>
      <w:r>
        <w:t>分层调度块（当存在时）通常位于发送阶段之前的TX侧。其目的是根据每个网络节点的服务级别协议（SLA）指定的策略来实现不同用户和不同流量类别的数据包传输。</w:t>
      </w:r>
    </w:p>
    <w:p>
      <w:pPr>
        <w:pStyle w:val="4"/>
        <w:keepNext w:val="0"/>
        <w:keepLines w:val="0"/>
        <w:widowControl/>
        <w:suppressLineNumbers w:val="0"/>
      </w:pPr>
      <w:r>
        <w:t>23.2.1. 概述</w:t>
      </w:r>
    </w:p>
    <w:p>
      <w:pPr>
        <w:pStyle w:val="5"/>
        <w:keepNext w:val="0"/>
        <w:keepLines w:val="0"/>
        <w:widowControl/>
        <w:suppressLineNumbers w:val="0"/>
      </w:pPr>
      <w:r>
        <w:t>分层调度类似于网络处理器使用的流量管理，通常实现每个流（或每组流）分组排队和调度。它像缓冲区一样工作，能够在传输之前临时存储大量数据包（入队操作）；由于NIC TX正在请求更多的数据包进行传输，所以这些数据包随后被移出，并且随着分组选择逻辑观察预定义的SLA（出队操作）而交给NIC TX。</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23 2 Hierarchical Scheduler Block Internal Diagram</w:t>
      </w:r>
    </w:p>
    <w:p>
      <w:pPr>
        <w:pStyle w:val="5"/>
        <w:keepNext w:val="0"/>
        <w:keepLines w:val="0"/>
        <w:widowControl/>
        <w:suppressLineNumbers w:val="0"/>
      </w:pPr>
      <w:r>
        <w:t>分层调度针对大量报文队列进行了优化。当只需要少量的队列时，应该使用消息传递队列而不是这个模块。有关更多详细的讨论，请参阅“Worst Case Scenarios for Performance”。</w:t>
      </w:r>
    </w:p>
    <w:p>
      <w:pPr>
        <w:pStyle w:val="4"/>
        <w:keepNext w:val="0"/>
        <w:keepLines w:val="0"/>
        <w:widowControl/>
        <w:suppressLineNumbers w:val="0"/>
      </w:pPr>
      <w:r>
        <w:t>23.2.2. 调度层次</w:t>
      </w:r>
    </w:p>
    <w:p>
      <w:pPr>
        <w:pStyle w:val="5"/>
        <w:keepNext w:val="0"/>
        <w:keepLines w:val="0"/>
        <w:widowControl/>
        <w:suppressLineNumbers w:val="0"/>
      </w:pPr>
      <w:r>
        <w:t>调度层次结构如下图所示。层次结构的第一级是以太网TX端口1/10/40 GbE，后续层次级别定义为子端口，管道，流量类和队列。</w:t>
      </w:r>
    </w:p>
    <w:p>
      <w:pPr>
        <w:pStyle w:val="5"/>
        <w:keepNext w:val="0"/>
        <w:keepLines w:val="0"/>
        <w:widowControl/>
        <w:suppressLineNumbers w:val="0"/>
      </w:pPr>
      <w:r>
        <w:t>通常，每个子端口表示预定义的用户组，而每个管道表示单个用户/订户。每个流量类是具有特定丢失率，延迟和抖动要求（例如语音，视频或数据传输）的不同流量类型的表示。每个队列都承载属于同一用户的同一类型的一个或多个连接的数据包。</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Figure 23 3 Scheduling Hierarchy per Port</w:t>
      </w:r>
    </w:p>
    <w:p>
      <w:pPr>
        <w:pStyle w:val="5"/>
        <w:keepNext w:val="0"/>
        <w:keepLines w:val="0"/>
        <w:widowControl/>
        <w:suppressLineNumbers w:val="0"/>
      </w:pPr>
      <w:r>
        <w:t>下表列出了各层次的功能。</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6"/>
        <w:gridCol w:w="900"/>
        <w:gridCol w:w="1775"/>
        <w:gridCol w:w="55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1"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w:t>
            </w:r>
          </w:p>
        </w:tc>
        <w:tc>
          <w:tcPr>
            <w:tcW w:w="87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Level</w:t>
            </w:r>
          </w:p>
        </w:tc>
        <w:tc>
          <w:tcPr>
            <w:tcW w:w="1745"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Siblings per Parent</w:t>
            </w:r>
          </w:p>
        </w:tc>
        <w:tc>
          <w:tcPr>
            <w:tcW w:w="5480" w:type="dxa"/>
            <w:shd w:val="clear"/>
            <w:vAlign w:val="center"/>
          </w:tcPr>
          <w:p>
            <w:pPr>
              <w:keepNext w:val="0"/>
              <w:keepLines w:val="0"/>
              <w:widowControl/>
              <w:suppressLineNumbers w:val="0"/>
              <w:jc w:val="left"/>
              <w:rPr>
                <w:b/>
              </w:rPr>
            </w:pPr>
            <w:r>
              <w:rPr>
                <w:rFonts w:ascii="宋体" w:hAnsi="宋体" w:eastAsia="宋体" w:cs="宋体"/>
                <w:b/>
                <w:kern w:val="0"/>
                <w:sz w:val="24"/>
                <w:szCs w:val="24"/>
                <w:lang w:val="en-US" w:eastAsia="zh-CN" w:bidi="ar"/>
              </w:rPr>
              <w:t>Functional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Port</w:t>
            </w:r>
          </w:p>
        </w:tc>
        <w:tc>
          <w:tcPr>
            <w:tcW w:w="1745" w:type="dxa"/>
            <w:shd w:val="clear"/>
            <w:vAlign w:val="center"/>
          </w:tcPr>
          <w:p>
            <w:pPr>
              <w:jc w:val="left"/>
              <w:rPr>
                <w:rFonts w:hint="eastAsia" w:ascii="宋体"/>
                <w:sz w:val="24"/>
                <w:szCs w:val="24"/>
              </w:rPr>
            </w:pPr>
          </w:p>
        </w:tc>
        <w:tc>
          <w:tcPr>
            <w:tcW w:w="548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1.输出以太网端口1/10/40 GbE。2.多个端口以轮询方式调度，所有端口具有相同的优先级。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2</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Subport</w:t>
            </w:r>
          </w:p>
        </w:tc>
        <w:tc>
          <w:tcPr>
            <w:tcW w:w="17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Configurable (default: 8)</w:t>
            </w:r>
          </w:p>
        </w:tc>
        <w:tc>
          <w:tcPr>
            <w:tcW w:w="548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1.流量整形使用令牌桶算法（每个子口一个令牌桶）。2.Subport层对每个流量类（TC）强制执行上限。3. 较低优先级的TC能够重用较高优先级的TC当前未使用的子端口带宽。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3</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Pipe</w:t>
            </w:r>
          </w:p>
        </w:tc>
        <w:tc>
          <w:tcPr>
            <w:tcW w:w="17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Configurable (default: 4K)</w:t>
            </w:r>
          </w:p>
        </w:tc>
        <w:tc>
          <w:tcPr>
            <w:tcW w:w="548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使用令牌桶算法进行流量整形（每个pipe一个令牌桶）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TC</w:t>
            </w:r>
          </w:p>
        </w:tc>
        <w:tc>
          <w:tcPr>
            <w:tcW w:w="17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548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相同pipe的TC以严格的优先级顺序处理。2.在pipe级别每TC执行上限。3.较低优先级的TC能够重用当前未被较高优先级的TC使用的pipe带宽。4.当子卡TC超额（配置时间事件）时，管道TC上限被限制为由所有子端口管道共享的动态调整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1"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5</w:t>
            </w:r>
          </w:p>
        </w:tc>
        <w:tc>
          <w:tcPr>
            <w:tcW w:w="87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Queue</w:t>
            </w:r>
          </w:p>
        </w:tc>
        <w:tc>
          <w:tcPr>
            <w:tcW w:w="17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4</w:t>
            </w:r>
          </w:p>
        </w:tc>
        <w:tc>
          <w:tcPr>
            <w:tcW w:w="5480"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根据预定权重，使用加权循环（WRR）对相同TC的队列进行服务。</w:t>
            </w:r>
          </w:p>
        </w:tc>
      </w:tr>
    </w:tbl>
    <w:p>
      <w:pPr>
        <w:pStyle w:val="5"/>
        <w:keepNext w:val="0"/>
        <w:keepLines w:val="0"/>
        <w:widowControl/>
        <w:suppressLineNumbers w:val="0"/>
      </w:pPr>
      <w:r>
        <w:t>太长了，后续。。。。</w:t>
      </w:r>
    </w:p>
    <w:p>
      <w:pPr>
        <w:pStyle w:val="5"/>
        <w:keepNext w:val="0"/>
        <w:keepLines w:val="0"/>
        <w:widowControl/>
        <w:suppressLineNumbers w:val="0"/>
      </w:pPr>
      <w:r>
        <w:t>请慎重</w:t>
      </w:r>
    </w:p>
    <w:p>
      <w:pPr>
        <w:keepNext w:val="0"/>
        <w:keepLines w:val="0"/>
        <w:widowControl/>
        <w:suppressLineNumbers w:val="0"/>
        <w:jc w:val="left"/>
      </w:pPr>
      <w:r>
        <w:rPr>
          <w:rFonts w:ascii="宋体" w:hAnsi="宋体" w:eastAsia="宋体" w:cs="宋体"/>
          <w:kern w:val="0"/>
          <w:sz w:val="24"/>
          <w:szCs w:val="24"/>
          <w:lang w:val="en-US" w:eastAsia="zh-CN" w:bidi="ar"/>
        </w:rPr>
        <w:t>赞赏支持</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"/nb/15106889"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 xml:space="preserve">网络通信数据面 </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 著作权归作者所有 </w:t>
      </w:r>
    </w:p>
    <w:p>
      <w:pPr>
        <w:keepNext w:val="0"/>
        <w:keepLines w:val="0"/>
        <w:widowControl/>
        <w:suppressLineNumbers w:val="0"/>
        <w:jc w:val="left"/>
      </w:pPr>
      <w:r>
        <w:rPr>
          <w:rFonts w:ascii="宋体" w:hAnsi="宋体" w:eastAsia="宋体" w:cs="宋体"/>
          <w:kern w:val="0"/>
          <w:sz w:val="24"/>
          <w:szCs w:val="24"/>
          <w:lang w:val="en-US" w:eastAsia="zh-CN" w:bidi="ar"/>
        </w:rPr>
        <w:t xml:space="preserve">举报文章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7" name="图片 4" descr="IMG_25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 xml:space="preserve">关注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"/u/18339acb63a0"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半天妖</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5"/>
        <w:keepNext w:val="0"/>
        <w:keepLines w:val="0"/>
        <w:widowControl/>
        <w:suppressLineNumbers w:val="0"/>
      </w:pPr>
      <w:r>
        <w:t>写了 154765 字，被 199 人关注，获得了 180 个喜欢</w:t>
      </w:r>
    </w:p>
    <w:p>
      <w:pPr>
        <w:keepNext w:val="0"/>
        <w:keepLines w:val="0"/>
        <w:widowControl/>
        <w:suppressLineNumbers w:val="0"/>
        <w:jc w:val="left"/>
      </w:pPr>
      <w:r>
        <w:rPr>
          <w:rFonts w:ascii="宋体" w:hAnsi="宋体" w:eastAsia="宋体" w:cs="宋体"/>
          <w:kern w:val="0"/>
          <w:sz w:val="24"/>
          <w:szCs w:val="24"/>
          <w:lang w:val="en-US" w:eastAsia="zh-CN" w:bidi="ar"/>
        </w:rPr>
        <w:t>三更时分，灯火通明， 四下无人，难逃心声。</w:t>
      </w:r>
    </w:p>
    <w:p>
      <w:pPr>
        <w:keepNext w:val="0"/>
        <w:keepLines w:val="0"/>
        <w:widowControl/>
        <w:suppressLineNumbers w:val="0"/>
        <w:jc w:val="left"/>
      </w:pPr>
      <w:r>
        <w:rPr>
          <w:rFonts w:ascii="宋体" w:hAnsi="宋体" w:eastAsia="宋体" w:cs="宋体"/>
          <w:kern w:val="0"/>
          <w:sz w:val="24"/>
          <w:szCs w:val="24"/>
          <w:lang w:val="en-US" w:eastAsia="zh-CN" w:bidi="ar"/>
        </w:rPr>
        <w:t>喜欢</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"javascript:void((function(s,d,e,r,l,p,t,z,c){var f='http://v.t.sina.com.cn/share/share.php?appkey=1881139527',u=z||d.location,p=['&amp;url=',e(u),'&amp;title=',e(t||d.title),'&amp;source=',e(r),'&amp;sourceUrl=',e(l),'&amp;content=',c||'gb2312','&amp;pic=',e(p||'')].join('');function a(){if(!window.open([f,p].join(''),'mb',['toolbar=0,status=0,resizable=1,width=440,height=430,left=',(s.width-440)/2,',top=',(s.height-430)/2].join('')))u.href=[f,p].join('');};if(/Firefox/.test(navigator.userAgent))setTimeout(a,0);else a();})(screen,document,encodeURIComponent,'','','', '推荐 半天妖 的文章《DPDK编程指南（翻译）（ 二十三 上）》（ 分享自 @简书 ）','https://www.jianshu.com/p/8fc89321a886?utm_campaign=maleskine&amp;utm_content=note&amp;utm_medium=reader_share&amp;utm_source=weibo','页面编码gb2312|utf-8默认gb2312'));"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下载app生成长微博图片</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"javascript:void(0);" \o ""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更多分享</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8" name="图片 6" descr="IMG_26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9"/>
      </w:pPr>
      <w:r>
        <w:t>窗体顶端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"/sign_in?utm_source=desktop&amp;utm_medium=not-signed-in-comment-form"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登录</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后发表评论</w:t>
      </w:r>
    </w:p>
    <w:p>
      <w:pPr>
        <w:pStyle w:val="10"/>
      </w:pPr>
      <w:r>
        <w:t>窗体底端</w:t>
      </w:r>
    </w:p>
    <w:p>
      <w:pPr>
        <w:keepNext w:val="0"/>
        <w:keepLines w:val="0"/>
        <w:widowControl/>
        <w:suppressLineNumbers w:val="0"/>
        <w:jc w:val="left"/>
      </w:pPr>
      <w:r>
        <w:rPr>
          <w:rFonts w:ascii="宋体" w:hAnsi="宋体" w:eastAsia="宋体" w:cs="宋体"/>
          <w:kern w:val="0"/>
          <w:sz w:val="24"/>
          <w:szCs w:val="24"/>
          <w:lang w:val="en-US" w:eastAsia="zh-CN" w:bidi="ar"/>
        </w:rPr>
        <w:t xml:space="preserve">评论 </w:t>
      </w:r>
      <w:r>
        <w:rPr>
          <w:rFonts w:ascii="宋体" w:hAnsi="宋体" w:eastAsia="宋体" w:cs="宋体"/>
          <w:vanish/>
          <w:kern w:val="0"/>
          <w:sz w:val="24"/>
          <w:szCs w:val="24"/>
          <w:lang w:val="en-US" w:eastAsia="zh-CN" w:bidi="ar"/>
        </w:rPr>
        <w:t>关闭评论</w:t>
      </w:r>
    </w:p>
    <w:p>
      <w:pPr>
        <w:keepNext w:val="0"/>
        <w:keepLines w:val="0"/>
        <w:widowControl/>
        <w:suppressLineNumbers w:val="0"/>
        <w:jc w:val="left"/>
      </w:pPr>
      <w:r>
        <w:rPr>
          <w:rFonts w:ascii="宋体" w:hAnsi="宋体" w:eastAsia="宋体" w:cs="宋体"/>
          <w:kern w:val="0"/>
          <w:sz w:val="24"/>
          <w:szCs w:val="24"/>
          <w:lang w:val="en-US" w:eastAsia="zh-CN" w:bidi="ar"/>
        </w:rPr>
        <w:t>智慧如你，不想</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"/sign_in?utm_source=desktop&amp;utm_medium=not-signed-in-nocomments-text"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发表一点想法</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咩~ </w:t>
      </w:r>
    </w:p>
    <w:p>
      <w:pPr>
        <w:keepNext w:val="0"/>
        <w:keepLines w:val="0"/>
        <w:widowControl/>
        <w:numPr>
          <w:ilvl w:val="0"/>
          <w:numId w:val="1"/>
        </w:numPr>
        <w:suppressLineNumbers w:val="0"/>
        <w:spacing w:before="0" w:beforeAutospacing="1" w:after="0" w:afterAutospacing="1"/>
        <w:ind w:left="720" w:hanging="360"/>
      </w:pPr>
    </w:p>
    <w:p>
      <w:pPr>
        <w:keepNext w:val="0"/>
        <w:keepLines w:val="0"/>
        <w:widowControl/>
        <w:numPr>
          <w:ilvl w:val="0"/>
          <w:numId w:val="1"/>
        </w:numPr>
        <w:suppressLineNumbers w:val="0"/>
        <w:spacing w:before="0" w:beforeAutospacing="1" w:after="0" w:afterAutospacing="1"/>
        <w:ind w:left="720" w:hanging="360"/>
      </w:pPr>
      <w:r>
        <w:fldChar w:fldCharType="begin"/>
      </w:r>
      <w:r>
        <w:instrText xml:space="preserve"> HYPERLINK "javascript:void(0);" \o "" </w:instrText>
      </w:r>
      <w:r>
        <w:fldChar w:fldCharType="separate"/>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被以下专题收入，发现更多相似内容</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"/c/1a5c8f989d88?utm_source=desktop&amp;utm_medium=notes-included-collection"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drawing>
          <wp:inline distT="0" distB="0" distL="114300" distR="114300">
            <wp:extent cx="304800" cy="304800"/>
            <wp:effectExtent l="0" t="0" r="0" b="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Style w:val="7"/>
          <w:rFonts w:ascii="宋体" w:hAnsi="宋体" w:eastAsia="宋体" w:cs="宋体"/>
          <w:sz w:val="24"/>
          <w:szCs w:val="24"/>
        </w:rPr>
        <w:t>DPDK文档翻译</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"/c/9fe4b44a60a6?utm_source=desktop&amp;utm_medium=notes-included-collection"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drawing>
          <wp:inline distT="0" distB="0" distL="114300" distR="114300">
            <wp:extent cx="304800" cy="304800"/>
            <wp:effectExtent l="0" t="0" r="0" b="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pPr>
      <w:r>
        <w:rPr>
          <w:rStyle w:val="7"/>
          <w:rFonts w:ascii="宋体" w:hAnsi="宋体" w:eastAsia="宋体" w:cs="宋体"/>
          <w:sz w:val="24"/>
          <w:szCs w:val="24"/>
        </w:rPr>
        <w:t>DPDK学习指南</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推荐阅读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更多精彩内容</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"/p/11482368d8cd?utm_campaign=maleskine&amp;utm_content=note&amp;utm_medium=pc_all_hots&amp;utm_source=recommendation" \t "_blank"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"/p/11482368d8cd?utm_campaign=maleskine&amp;utm_content=note&amp;utm_medium=pc_all_hots&amp;utm_source=recommendation"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爆破楼里的女尸，体内有三个男人的DNA | 非正常死亡011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5"/>
        <w:keepNext w:val="0"/>
        <w:keepLines w:val="0"/>
        <w:widowControl/>
        <w:suppressLineNumbers w:val="0"/>
        <w:spacing w:before="0" w:beforeAutospacing="1" w:after="0" w:afterAutospacing="1"/>
        <w:ind w:left="0" w:right="0"/>
      </w:pPr>
      <w:r>
        <w:t>【非正常死亡】是法医刘晓辉（笔名：不了）开设的故事专栏。从业15年，检验了超过800具尸体，他相信，人是会说谎的，但尸体不会。看病救人的医生很多，替死人说话的没有几个。他用手中的手术刀，剖开了事实真相，还死者公道。 这是非正常死亡的第11篇死亡笔记 时间：2014年 地点：齐风市（化名） 人物：刘晓辉，李筝，王猛 全文10155字，阅读约需11分钟 ★★★ 这一年的年关真是不太安生，往常这时候我们也就整理整理这一年的卷宗，写写总结，准备过年了。但今年大案不断，过年前我们还在外跑现场，一天下来发现我们被人投诉到纪委去了，说年前公务员人心涣散，消极怠工，不按时到岗，伤情鉴定报告一直拖延，上班...</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"/u/8592b4b66632?utm_campaign=maleskine&amp;utm_content=user&amp;utm_medium=pc_all_hots&amp;utm_source=recommendation"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苍衣社</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sp-click.youdao.com/clk/request.s?slot=f2ac00aef0eb6b673f4e4639046bc6f8&amp;k=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&amp;isrd=1&amp;youdao_bid=dcbc1744-76d9-4b38-8c1e-a2aaa2597b5f&amp;iid={"6913816833812025573":1}&amp;sid=17836&amp;tid=18" \t "_blank" </w:instrText>
      </w:r>
      <w:r>
        <w:rPr>
          <w:rFonts w:ascii="宋体" w:hAnsi="宋体" w:eastAsia="宋体" w:cs="宋体"/>
          <w:kern w:val="0"/>
          <w:sz w:val="24"/>
          <w:szCs w:val="24"/>
          <w:lang w:val="en-US" w:eastAsia="zh-CN" w:bidi="ar"/>
        </w:rPr>
        <w:fldChar w:fldCharType="separate"/>
      </w:r>
    </w:p>
    <w:p>
      <w:pPr>
        <w:keepNext w:val="0"/>
        <w:keepLines w:val="0"/>
        <w:widowControl/>
        <w:suppressLineNumbers w:val="0"/>
        <w:jc w:val="left"/>
      </w:pPr>
      <w:r>
        <w:rPr>
          <w:rStyle w:val="7"/>
          <w:rFonts w:ascii="宋体" w:hAnsi="宋体" w:eastAsia="宋体" w:cs="宋体"/>
          <w:sz w:val="24"/>
          <w:szCs w:val="24"/>
        </w:rPr>
        <w:t>特惠！注册免费抽Mate 20X 5G优购码！ 注册免费抽Mate 20X 5G优购码！立即注册&gt;&gt; 广告</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"/p/1772a7354b80?utm_campaign=maleskine&amp;utm_content=note&amp;utm_medium=pc_all_hots&amp;utm_source=recommendation" \t "_blank"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"/p/1772a7354b80?utm_campaign=maleskine&amp;utm_content=note&amp;utm_medium=pc_all_hots&amp;utm_source=recommendation"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年度第一CP，她却被叫滚出娱乐圈</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5"/>
        <w:keepNext w:val="0"/>
        <w:keepLines w:val="0"/>
        <w:widowControl/>
        <w:suppressLineNumbers w:val="0"/>
        <w:spacing w:before="0" w:beforeAutospacing="1" w:after="0" w:afterAutospacing="1"/>
        <w:ind w:left="0" w:right="0"/>
      </w:pPr>
      <w:r>
        <w:t>今年的暑期档啊可真热闹： 昊然弟弟在九州大陆上厮杀，张震在九重天上恋爱，杨洋在隔壁网吧打游戏，易烊千玺在长安限时奔跑，王一博和肖战相伴笑傲江湖。 这一大波人，最后李现脱颖而出了，成为千万上头少女的“七月现定男友"。为啥？ 嘿嘿嘿，那就要说说杨紫的”旺夫体质“了。 01 旺夫体质，演啥像啥 看看小猴子，《香蜜沉沉烬如雪》《亲爱的，热爱的》（后文简称《香蜜》《亲爱的》）两剧连爆，和她搭档的男演员都像安装提速器一样，事业“噌噌”喜提小巅峰。 就连剧播出的平台都因为这剧收视火爆，给杨紫送锦旗。笑屎个人，上面红底金字写着： KPI锦鲤，救我狗命。 杨紫也是可爱，哈哈哈地接过，还说一定挂墙上。 杨紫...</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"/u/004747bece28?utm_campaign=maleskine&amp;utm_content=user&amp;utm_medium=pc_all_hots&amp;utm_source=recommendation"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S小姐说</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"/p/c5f655273d39?utm_campaign=maleskine&amp;utm_content=note&amp;utm_medium=pc_all_hots&amp;utm_source=recommendation" \t "_blank"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"/p/c5f655273d39?utm_campaign=maleskine&amp;utm_content=note&amp;utm_medium=pc_all_hots&amp;utm_source=recommendation"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看！闲鱼又开源了一个 Flutter 开发利器</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5"/>
        <w:keepNext w:val="0"/>
        <w:keepLines w:val="0"/>
        <w:widowControl/>
        <w:suppressLineNumbers w:val="0"/>
        <w:spacing w:before="0" w:beforeAutospacing="1" w:after="0" w:afterAutospacing="1"/>
        <w:ind w:left="0" w:right="0"/>
      </w:pPr>
      <w:r>
        <w:t>阿里妹导读：随着 Flutter 这一框架的快速发展，有越来越多的业务开始使用 Flutter 来重构或新建其产品。但在我们的实践过程中发现，一方面 Flutter 开发效率高，性能优异，跨平台表现好，另一方面 Flutter 也面临着插件，基础能力，底层框架缺失或者不完善等问题。今天，闲鱼团队的正物带我们解决一个问题：如何解决 AOP for Flutter？ 问题背景 我们在实现一个自动化录制回放的过程中发现，需要去修改 Flutter 框架( Dart 层面)的代码才能够满足要求，这就会有了对框架的侵入性。要解决这种侵入性的问题，更好地减少迭代过程中的维护成本，我们考虑的首要方案即...</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"/u/12532d36e4da?utm_campaign=maleskine&amp;utm_content=user&amp;utm_medium=pc_all_hots&amp;utm_source=recommendation"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阿里云云栖社区</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"/p/6934b73f3366?utm_campaign=maleskine&amp;utm_content=note&amp;utm_medium=pc_all_hots&amp;utm_source=recommendation"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明朝最聪明的三兄弟，都是开国功臣，全躲过了朱元璋诛杀</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5"/>
        <w:keepNext w:val="0"/>
        <w:keepLines w:val="0"/>
        <w:widowControl/>
        <w:suppressLineNumbers w:val="0"/>
        <w:spacing w:before="0" w:beforeAutospacing="1" w:after="0" w:afterAutospacing="1"/>
        <w:ind w:left="0" w:right="0"/>
      </w:pPr>
      <w:r>
        <w:t>众所周知，明太祖朱元璋在立国之初杀了很多开国功臣。尽管一些大臣过得小心翼翼，但还是逃避不了被诛杀的命运。很多大臣怨天尤人，感叹命运不公，但实际上是他们不懂得为官之道。同样在洪武时期，有三位兄弟就不仅躲过了朱元璋的诛杀，而且还被加官进爵。那他们是怎么做到的呢?听小编给大家慢慢道来。 元朝末年，天下大乱，郭子兴聚集数千义士，举兵攻占了濠州，当时濠州人郭兴就带自己的两个弟弟投奔了郭子兴。后来朱元璋加入红巾军，受到郭子兴赏识，还娶了郭子兴的养女马氏为妻。而郭兴也带着自己的两个兄弟转投了朱元璋，充当朱元璋的宿卫。在朱元璋打天下的过程中，郭氏三兄弟也是立下了汗马功劳。所以明朝建立后，大哥郭兴被封为巩...</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"/u/aa86fa9f3001?utm_campaign=maleskine&amp;utm_content=user&amp;utm_medium=pc_all_hots&amp;utm_source=recommendation"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冷历史</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"/p/20076f6a41a4?utm_campaign=maleskine&amp;utm_content=note&amp;utm_medium=pc_all_hots&amp;utm_source=recommendation"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文章马伊琍离婚，我却为姚笛而伤悲</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5"/>
        <w:keepNext w:val="0"/>
        <w:keepLines w:val="0"/>
        <w:widowControl/>
        <w:suppressLineNumbers w:val="0"/>
        <w:spacing w:before="0" w:beforeAutospacing="1" w:after="0" w:afterAutospacing="1"/>
        <w:ind w:left="0" w:right="0"/>
      </w:pPr>
      <w:r>
        <w:t>惊闻文章马伊琍离婚，看来5年前的出轨丑闻还是给当事人埋下了雷。对此，我并没有觉得可惜，或许对他们二人来说，离婚反而是一种解脱。 令我感到伤悲的是，曾经的小三——姚笛，即将嫁做他人妇。 5年前，她插足文章和马伊琍的家庭，不管怎么说也是不道德的。所以，她遭受千夫所指、星途尽毁，也无人同情。 只是，当初也是投入了自己的真感情，迫于外界的压力放弃后，如今又旧事重提。伤疤还未修复，再一次被残忍揭开。一步错，难道就只能步步错下去？ 文章是个软骨头，在摇摆不定中伤害了两个最爱他的女人。想当初他少年得志、过于张狂，在马伊琍怀二胎时，和姚笛因戏生情，在街头缠绵拥抱。 被媒体曝光后，文章陷入了两难境地。是回...</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"/u/2bc7278ed1e3?utm_campaign=maleskine&amp;utm_content=user&amp;utm_medium=pc_all_hots&amp;utm_source=recommendation"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金错刀618</w:t>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color w:val="auto"/>
          <w:sz w:val="24"/>
          <w:szCs w:val="24"/>
          <w:u w:val="none"/>
        </w:rPr>
        <w:drawing>
          <wp:inline distT="0" distB="0" distL="114300" distR="114300">
            <wp:extent cx="304800" cy="304800"/>
            <wp:effectExtent l="0" t="0" r="0" b="0"/>
            <wp:docPr id="2" name="图片 10" descr="IMG_26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"/p/bd31eb40c6c4?utm_campaign=maleskine&amp;utm_content=note&amp;utm_medium=seo_notes&amp;utm_source=recommendation" \t "_blank"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DPDK编程指南（翻译）（ 二十三 中）</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5"/>
        <w:keepNext w:val="0"/>
        <w:keepLines w:val="0"/>
        <w:widowControl/>
        <w:suppressLineNumbers w:val="0"/>
        <w:spacing w:before="0" w:beforeAutospacing="1" w:after="0" w:afterAutospacing="1"/>
        <w:ind w:left="0" w:right="0"/>
      </w:pPr>
      <w:r>
        <w:t>23.2.3. 编程接口 23.2.3.1. Port调度配置API rte_sched.h文件包含port，subport和pipe的配置功能。 23.2.3.2. Port调度入队API Port调度入队API非常类似于DPDK PMD TX功能的API。 23.2.3...</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066D02"/>
    <w:multiLevelType w:val="multilevel"/>
    <w:tmpl w:val="D7066D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CE5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hyperlink" Target="/p/bd31eb40c6c4?utm_campaign=maleskine%26utm_content=note%26utm_medium=seo_notes%26utm_source=recommendation" TargetMode="External"/><Relationship Id="rId6" Type="http://schemas.openxmlformats.org/officeDocument/2006/relationships/hyperlink" Target="/apps/redirect?utm_source=note-bottom-click" TargetMode="External"/><Relationship Id="rId5" Type="http://schemas.openxmlformats.org/officeDocument/2006/relationships/hyperlink" Target="/u/18339acb63a0" TargetMode="Externa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2019-09-03T21:01:23Z</dcterms:created>
  <dc:creator>snjdju</dc:creator>
  <cp:lastModifiedBy>snjdju</cp:lastModifiedBy>
  <dcterms:modified xsi:type="dcterms:W3CDTF">2019-09-03T21:01:55Z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