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23.2.3. 编程接口</w:t>
      </w:r>
    </w:p>
    <w:p>
      <w:pPr>
        <w:pStyle w:val="3"/>
        <w:keepNext w:val="0"/>
        <w:keepLines w:val="0"/>
        <w:widowControl/>
        <w:suppressLineNumbers w:val="0"/>
      </w:pPr>
      <w:r>
        <w:t>23.2.3.1. Port调度配置API</w:t>
      </w:r>
    </w:p>
    <w:p>
      <w:pPr>
        <w:pStyle w:val="7"/>
        <w:keepNext w:val="0"/>
        <w:keepLines w:val="0"/>
        <w:widowControl/>
        <w:suppressLineNumbers w:val="0"/>
      </w:pPr>
      <w:r>
        <w:t>rte_sched.h文件包含port，subport和pipe的配置功能。</w:t>
      </w:r>
    </w:p>
    <w:p>
      <w:pPr>
        <w:pStyle w:val="3"/>
        <w:keepNext w:val="0"/>
        <w:keepLines w:val="0"/>
        <w:widowControl/>
        <w:suppressLineNumbers w:val="0"/>
      </w:pPr>
      <w:r>
        <w:t>23.2.3.2. Port调度入队API</w:t>
      </w:r>
    </w:p>
    <w:p>
      <w:pPr>
        <w:pStyle w:val="7"/>
        <w:keepNext w:val="0"/>
        <w:keepLines w:val="0"/>
        <w:widowControl/>
        <w:suppressLineNumbers w:val="0"/>
      </w:pPr>
      <w:r>
        <w:t>Port调度入队API非常类似于DPDK PMD TX功能的API。</w:t>
      </w:r>
    </w:p>
    <w:p>
      <w:pPr>
        <w:pStyle w:val="6"/>
        <w:keepNext w:val="0"/>
        <w:keepLines w:val="0"/>
        <w:widowControl/>
        <w:suppressLineNumbers w:val="0"/>
      </w:pPr>
      <w:r>
        <w:t>int rte_sched_port_enqueue(struct rte_sched_port *port, struct rte_mbuf **pkts, uint32_t n_pkts)</w:t>
      </w:r>
      <w:r>
        <w:rPr>
          <w:rStyle w:val="10"/>
        </w:rPr>
        <w:t>;</w:t>
      </w:r>
    </w:p>
    <w:p>
      <w:pPr>
        <w:pStyle w:val="3"/>
        <w:keepNext w:val="0"/>
        <w:keepLines w:val="0"/>
        <w:widowControl/>
        <w:suppressLineNumbers w:val="0"/>
      </w:pPr>
      <w:r>
        <w:t>23.2.3.3. Port调度出队API</w:t>
      </w:r>
    </w:p>
    <w:p>
      <w:pPr>
        <w:pStyle w:val="7"/>
        <w:keepNext w:val="0"/>
        <w:keepLines w:val="0"/>
        <w:widowControl/>
        <w:suppressLineNumbers w:val="0"/>
      </w:pPr>
      <w:r>
        <w:t>Port调度入队API非常类似于DPDK PMD RX功能的API。</w:t>
      </w:r>
    </w:p>
    <w:p>
      <w:pPr>
        <w:pStyle w:val="6"/>
        <w:keepNext w:val="0"/>
        <w:keepLines w:val="0"/>
        <w:widowControl/>
        <w:suppressLineNumbers w:val="0"/>
      </w:pPr>
      <w:r>
        <w:t>int rte_sched_port_dequeue(struct rte_sched_port *port, struct rte_mbuf **pkts, uint32_t n_pkts)</w:t>
      </w:r>
      <w:r>
        <w:rPr>
          <w:rStyle w:val="10"/>
        </w:rPr>
        <w:t>;</w:t>
      </w:r>
    </w:p>
    <w:p>
      <w:pPr>
        <w:pStyle w:val="3"/>
        <w:keepNext w:val="0"/>
        <w:keepLines w:val="0"/>
        <w:widowControl/>
        <w:suppressLineNumbers w:val="0"/>
      </w:pPr>
      <w:r>
        <w:t>23.2.3.4. 用例</w:t>
      </w:r>
    </w:p>
    <w:p>
      <w:pPr>
        <w:pStyle w:val="6"/>
        <w:keepNext w:val="0"/>
        <w:keepLines w:val="0"/>
        <w:widowControl/>
        <w:suppressLineNumbers w:val="0"/>
        <w:rPr>
          <w:rStyle w:val="10"/>
        </w:rPr>
      </w:pPr>
      <w:r>
        <w:t>/* File "application.c" */</w:t>
      </w:r>
    </w:p>
    <w:p>
      <w:pPr>
        <w:pStyle w:val="6"/>
        <w:keepNext w:val="0"/>
        <w:keepLines w:val="0"/>
        <w:widowControl/>
        <w:suppressLineNumbers w:val="0"/>
        <w:rPr>
          <w:rStyle w:val="10"/>
        </w:rPr>
      </w:pPr>
      <w:r>
        <w:t>#define N_PKTS_RX   64#define N_PKTS_TX   48#define NIC_RX_PORT 0#define NIC_RX_QUEUE 0#define NIC_TX_PORT 1#define NIC_TX_QUEUE 0</w:t>
      </w:r>
    </w:p>
    <w:p>
      <w:pPr>
        <w:pStyle w:val="6"/>
        <w:keepNext w:val="0"/>
        <w:keepLines w:val="0"/>
        <w:widowControl/>
        <w:suppressLineNumbers w:val="0"/>
        <w:rPr>
          <w:rStyle w:val="10"/>
        </w:rPr>
      </w:pPr>
      <w:r>
        <w:t>struct rte_sched_port *port = NULL;struct rte_mbuf *pkts_rx[N_PKTS_RX], *pkts_tx[N_PKTS_TX];uint32_t</w:t>
      </w:r>
      <w:r>
        <w:rPr>
          <w:rStyle w:val="10"/>
        </w:rPr>
        <w:t xml:space="preserve"> n_pkts_rx, n_pkts_tx;</w:t>
      </w:r>
    </w:p>
    <w:p>
      <w:pPr>
        <w:pStyle w:val="6"/>
        <w:keepNext w:val="0"/>
        <w:keepLines w:val="0"/>
        <w:widowControl/>
        <w:suppressLineNumbers w:val="0"/>
        <w:rPr>
          <w:rStyle w:val="10"/>
        </w:rPr>
      </w:pPr>
      <w:r>
        <w:t>/* Initialization */</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&lt;initialization code&gt;</w:t>
      </w:r>
    </w:p>
    <w:p>
      <w:pPr>
        <w:pStyle w:val="6"/>
        <w:keepNext w:val="0"/>
        <w:keepLines w:val="0"/>
        <w:widowControl/>
        <w:suppressLineNumbers w:val="0"/>
        <w:rPr>
          <w:rStyle w:val="10"/>
        </w:rPr>
      </w:pPr>
      <w:r>
        <w:t>/* Runtime */while</w:t>
      </w:r>
      <w:r>
        <w:rPr>
          <w:rStyle w:val="10"/>
        </w:rPr>
        <w:t xml:space="preserve"> (</w:t>
      </w:r>
      <w:r>
        <w:t>1</w:t>
      </w:r>
      <w:r>
        <w:rPr>
          <w:rStyle w:val="10"/>
        </w:rPr>
        <w:t>) {</w:t>
      </w:r>
    </w:p>
    <w:p>
      <w:pPr>
        <w:pStyle w:val="6"/>
        <w:keepNext w:val="0"/>
        <w:keepLines w:val="0"/>
        <w:widowControl/>
        <w:suppressLineNumbers w:val="0"/>
        <w:rPr>
          <w:rStyle w:val="10"/>
        </w:rPr>
      </w:pPr>
      <w:r>
        <w:rPr>
          <w:rStyle w:val="10"/>
        </w:rPr>
        <w:t xml:space="preserve">    </w:t>
      </w:r>
      <w:r>
        <w:t>/* Read packets from NIC RX queue */</w:t>
      </w:r>
    </w:p>
    <w:p>
      <w:pPr>
        <w:pStyle w:val="6"/>
        <w:keepNext w:val="0"/>
        <w:keepLines w:val="0"/>
        <w:widowControl/>
        <w:suppressLineNumbers w:val="0"/>
        <w:rPr>
          <w:rStyle w:val="10"/>
        </w:rPr>
      </w:pPr>
      <w:r>
        <w:rPr>
          <w:rStyle w:val="10"/>
        </w:rPr>
        <w:t xml:space="preserve">    n_pkts_rx = rte_eth_rx_burst(NIC_RX_PORT, NIC_RX_QUEUE, pkts_rx, N_PKTS_RX);</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xml:space="preserve">    </w:t>
      </w:r>
      <w:r>
        <w:t>/* Hierarchical scheduler enqueue */</w:t>
      </w:r>
    </w:p>
    <w:p>
      <w:pPr>
        <w:pStyle w:val="6"/>
        <w:keepNext w:val="0"/>
        <w:keepLines w:val="0"/>
        <w:widowControl/>
        <w:suppressLineNumbers w:val="0"/>
        <w:rPr>
          <w:rStyle w:val="10"/>
        </w:rPr>
      </w:pPr>
      <w:r>
        <w:rPr>
          <w:rStyle w:val="10"/>
        </w:rPr>
        <w:t xml:space="preserve">    rte_sched_port_enqueue(port, pkts_rx, n_pkts_rx);</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xml:space="preserve">    </w:t>
      </w:r>
      <w:r>
        <w:t>/* Hierarchical scheduler dequeue */</w:t>
      </w:r>
    </w:p>
    <w:p>
      <w:pPr>
        <w:pStyle w:val="6"/>
        <w:keepNext w:val="0"/>
        <w:keepLines w:val="0"/>
        <w:widowControl/>
        <w:suppressLineNumbers w:val="0"/>
        <w:rPr>
          <w:rStyle w:val="10"/>
        </w:rPr>
      </w:pPr>
      <w:r>
        <w:rPr>
          <w:rStyle w:val="10"/>
        </w:rPr>
        <w:t xml:space="preserve">    n_pkts_tx = rte_sched_port_dequeue(port, pkts_tx, N_PKTS_TX);</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xml:space="preserve">    </w:t>
      </w:r>
      <w:r>
        <w:t>/* Write packets to NIC TX queue */</w:t>
      </w:r>
    </w:p>
    <w:p>
      <w:pPr>
        <w:pStyle w:val="6"/>
        <w:keepNext w:val="0"/>
        <w:keepLines w:val="0"/>
        <w:widowControl/>
        <w:suppressLineNumbers w:val="0"/>
        <w:rPr>
          <w:rStyle w:val="10"/>
        </w:rPr>
      </w:pPr>
      <w:r>
        <w:rPr>
          <w:rStyle w:val="10"/>
        </w:rPr>
        <w:t xml:space="preserve">    rte_eth_tx_burst(NIC_TX_PORT, NIC_TX_QUEUE, pkts_tx, n_pkts_tx);</w:t>
      </w:r>
    </w:p>
    <w:p>
      <w:pPr>
        <w:pStyle w:val="6"/>
        <w:keepNext w:val="0"/>
        <w:keepLines w:val="0"/>
        <w:widowControl/>
        <w:suppressLineNumbers w:val="0"/>
      </w:pPr>
      <w:r>
        <w:rPr>
          <w:rStyle w:val="10"/>
        </w:rPr>
        <w:t>}</w:t>
      </w:r>
    </w:p>
    <w:p>
      <w:pPr>
        <w:pStyle w:val="2"/>
        <w:keepNext w:val="0"/>
        <w:keepLines w:val="0"/>
        <w:widowControl/>
        <w:suppressLineNumbers w:val="0"/>
      </w:pPr>
      <w:r>
        <w:t>23.2.4. 实现</w:t>
      </w:r>
    </w:p>
    <w:p>
      <w:pPr>
        <w:pStyle w:val="7"/>
        <w:keepNext w:val="0"/>
        <w:keepLines w:val="0"/>
        <w:widowControl/>
        <w:suppressLineNumbers w:val="0"/>
      </w:pPr>
      <w:r>
        <w:t>内部数据结构示意图，详细内容如下。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23 4 Internal Data Structures per Port</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956"/>
        <w:gridCol w:w="881"/>
        <w:gridCol w:w="1252"/>
        <w:gridCol w:w="991"/>
        <w:gridCol w:w="991"/>
        <w:gridCol w:w="3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w:t>
            </w:r>
          </w:p>
        </w:tc>
        <w:tc>
          <w:tcPr>
            <w:tcW w:w="926"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数据结构</w:t>
            </w:r>
          </w:p>
        </w:tc>
        <w:tc>
          <w:tcPr>
            <w:tcW w:w="85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大小</w:t>
            </w:r>
          </w:p>
        </w:tc>
        <w:tc>
          <w:tcPr>
            <w:tcW w:w="122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Per port</w:t>
            </w:r>
          </w:p>
        </w:tc>
        <w:tc>
          <w:tcPr>
            <w:tcW w:w="96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Access type End</w:t>
            </w:r>
          </w:p>
        </w:tc>
        <w:tc>
          <w:tcPr>
            <w:tcW w:w="961"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Access type Deq</w:t>
            </w:r>
          </w:p>
        </w:tc>
        <w:tc>
          <w:tcPr>
            <w:tcW w:w="308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2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子接口表条目</w:t>
            </w:r>
          </w:p>
        </w:tc>
        <w:tc>
          <w:tcPr>
            <w:tcW w:w="8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64</w:t>
            </w:r>
          </w:p>
        </w:tc>
        <w:tc>
          <w:tcPr>
            <w:tcW w:w="122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subports per port</w:t>
            </w:r>
          </w:p>
        </w:tc>
        <w:tc>
          <w:tcPr>
            <w:tcW w:w="961" w:type="dxa"/>
            <w:shd w:val="clear"/>
            <w:vAlign w:val="center"/>
          </w:tcPr>
          <w:p>
            <w:pPr>
              <w:rPr>
                <w:rFonts w:hint="eastAsia" w:ascii="宋体"/>
                <w:sz w:val="24"/>
                <w:szCs w:val="24"/>
              </w:rPr>
            </w:pPr>
          </w:p>
        </w:tc>
        <w:tc>
          <w:tcPr>
            <w:tcW w:w="96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Rd, Wr</w:t>
            </w:r>
          </w:p>
        </w:tc>
        <w:tc>
          <w:tcPr>
            <w:tcW w:w="30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持续的子接口数据（信用，等）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2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Pipe表条目</w:t>
            </w:r>
          </w:p>
        </w:tc>
        <w:tc>
          <w:tcPr>
            <w:tcW w:w="8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64</w:t>
            </w:r>
          </w:p>
        </w:tc>
        <w:tc>
          <w:tcPr>
            <w:tcW w:w="122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pipes per port</w:t>
            </w:r>
          </w:p>
        </w:tc>
        <w:tc>
          <w:tcPr>
            <w:tcW w:w="961" w:type="dxa"/>
            <w:shd w:val="clear"/>
            <w:vAlign w:val="center"/>
          </w:tcPr>
          <w:p>
            <w:pPr>
              <w:rPr>
                <w:rFonts w:hint="eastAsia" w:ascii="宋体"/>
                <w:sz w:val="24"/>
                <w:szCs w:val="24"/>
              </w:rPr>
            </w:pPr>
          </w:p>
        </w:tc>
        <w:tc>
          <w:tcPr>
            <w:tcW w:w="96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Rd, Wr</w:t>
            </w:r>
          </w:p>
        </w:tc>
        <w:tc>
          <w:tcPr>
            <w:tcW w:w="30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在运行时更新的pip，其TC及其队列的持久数据（信用等）。pipe配置参数在运行时不改变。 相同的pipe配置参数由多个pipe共享，因此它们不是pipe表条目的一部分。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92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队列条目</w:t>
            </w:r>
          </w:p>
        </w:tc>
        <w:tc>
          <w:tcPr>
            <w:tcW w:w="8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122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#queues per port</w:t>
            </w:r>
          </w:p>
        </w:tc>
        <w:tc>
          <w:tcPr>
            <w:tcW w:w="96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Rd, Wr</w:t>
            </w:r>
          </w:p>
        </w:tc>
        <w:tc>
          <w:tcPr>
            <w:tcW w:w="96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Rd, Wr</w:t>
            </w:r>
          </w:p>
        </w:tc>
        <w:tc>
          <w:tcPr>
            <w:tcW w:w="30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持续的队列数据（读写指针）。对于所有队列，每个TC的队列大小相同，允许使用快速公式计算队列基地址，因此这两个参数不是队列表条目的一部分。任何给定pipe的队列表条目都存储在同一个高速缓存行中。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92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队列存储空间</w:t>
            </w:r>
          </w:p>
        </w:tc>
        <w:tc>
          <w:tcPr>
            <w:tcW w:w="8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Config (64x8)</w:t>
            </w:r>
          </w:p>
        </w:tc>
        <w:tc>
          <w:tcPr>
            <w:tcW w:w="122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queues per port</w:t>
            </w:r>
          </w:p>
        </w:tc>
        <w:tc>
          <w:tcPr>
            <w:tcW w:w="96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Wr</w:t>
            </w:r>
          </w:p>
        </w:tc>
        <w:tc>
          <w:tcPr>
            <w:tcW w:w="96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Rd</w:t>
            </w:r>
          </w:p>
        </w:tc>
        <w:tc>
          <w:tcPr>
            <w:tcW w:w="30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每个队列的元素数组; 每个元素的大小是8字节（mbuf指针）。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92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活动队列位图</w:t>
            </w:r>
          </w:p>
        </w:tc>
        <w:tc>
          <w:tcPr>
            <w:tcW w:w="8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 bit per queue</w:t>
            </w:r>
          </w:p>
        </w:tc>
        <w:tc>
          <w:tcPr>
            <w:tcW w:w="122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6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Wr(set)</w:t>
            </w:r>
          </w:p>
        </w:tc>
        <w:tc>
          <w:tcPr>
            <w:tcW w:w="96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Rd, Wr (Clear)</w:t>
            </w:r>
          </w:p>
        </w:tc>
        <w:tc>
          <w:tcPr>
            <w:tcW w:w="30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位图为每个队列维护一个状态位：队列不活动（队列为空）或队列活动（队列不为空）。队列位由调度程序入队设置，并在队列变空时由调度程序清除。位图扫描操作返回下一个非空pipe及其状态（pipe中活动队列的16位掩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w:t>
            </w:r>
          </w:p>
        </w:tc>
        <w:tc>
          <w:tcPr>
            <w:tcW w:w="92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Grinder</w:t>
            </w:r>
          </w:p>
        </w:tc>
        <w:tc>
          <w:tcPr>
            <w:tcW w:w="8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~128</w:t>
            </w:r>
          </w:p>
        </w:tc>
        <w:tc>
          <w:tcPr>
            <w:tcW w:w="122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Config (default: 8)</w:t>
            </w:r>
          </w:p>
        </w:tc>
        <w:tc>
          <w:tcPr>
            <w:tcW w:w="961" w:type="dxa"/>
            <w:shd w:val="clear"/>
            <w:vAlign w:val="center"/>
          </w:tcPr>
          <w:p>
            <w:pPr>
              <w:rPr>
                <w:rFonts w:hint="eastAsia" w:ascii="宋体"/>
                <w:sz w:val="24"/>
                <w:szCs w:val="24"/>
              </w:rPr>
            </w:pPr>
          </w:p>
        </w:tc>
        <w:tc>
          <w:tcPr>
            <w:tcW w:w="96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Rd, Wr</w:t>
            </w:r>
          </w:p>
        </w:tc>
        <w:tc>
          <w:tcPr>
            <w:tcW w:w="30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目前正在处理的活动pipe列表。grinder在pipe加工过程中包含临时数据。一旦当前pipe排出数据包或信用点，它将从位图中的另一个活动管道替换。</w:t>
            </w:r>
          </w:p>
        </w:tc>
      </w:tr>
    </w:tbl>
    <w:p>
      <w:pPr>
        <w:pStyle w:val="3"/>
        <w:keepNext w:val="0"/>
        <w:keepLines w:val="0"/>
        <w:widowControl/>
        <w:suppressLineNumbers w:val="0"/>
      </w:pPr>
      <w:r>
        <w:t>23.2.4.1. 多核缩放策略</w:t>
      </w:r>
    </w:p>
    <w:p>
      <w:pPr>
        <w:pStyle w:val="7"/>
        <w:keepNext w:val="0"/>
        <w:keepLines w:val="0"/>
        <w:widowControl/>
        <w:suppressLineNumbers w:val="0"/>
      </w:pPr>
      <w:r>
        <w:t>多核缩放策略如下：</w:t>
      </w:r>
    </w:p>
    <w:p>
      <w:pPr>
        <w:keepNext w:val="0"/>
        <w:keepLines w:val="0"/>
        <w:widowControl/>
        <w:numPr>
          <w:ilvl w:val="0"/>
          <w:numId w:val="1"/>
        </w:numPr>
        <w:suppressLineNumbers w:val="0"/>
        <w:spacing w:before="0" w:beforeAutospacing="1" w:after="0" w:afterAutospacing="1"/>
        <w:ind w:left="720" w:hanging="360"/>
      </w:pPr>
      <w:r>
        <w:t>在不同线程上操作不同的物理端口。但是同一个端口的入队和出队由同一个线程执行。</w:t>
      </w:r>
    </w:p>
    <w:p>
      <w:pPr>
        <w:keepNext w:val="0"/>
        <w:keepLines w:val="0"/>
        <w:widowControl/>
        <w:numPr>
          <w:ilvl w:val="0"/>
          <w:numId w:val="1"/>
        </w:numPr>
        <w:suppressLineNumbers w:val="0"/>
        <w:spacing w:before="0" w:beforeAutospacing="1" w:after="0" w:afterAutospacing="1"/>
        <w:ind w:left="720" w:hanging="360"/>
      </w:pPr>
      <w:r>
        <w:t>通过在不同线程上操作相同物理端口（虚拟端口）的不同组的子端口，可以将相同的物理端口拆分到不同的线程。类似地，子端口可以被分割成更多个子端口，每个子端口由不同的线程运行。但是同一个端口的入队和出队由同一个线程运行。仅当出于性能考虑，不可能使用单个core处理完整端口时，才这样处理。</w:t>
      </w:r>
    </w:p>
    <w:p>
      <w:pPr>
        <w:pStyle w:val="4"/>
        <w:keepNext w:val="0"/>
        <w:keepLines w:val="0"/>
        <w:widowControl/>
        <w:suppressLineNumbers w:val="0"/>
      </w:pPr>
      <w:r>
        <w:t>23.2.4.1.1. 同一输出端口的出队和入队</w:t>
      </w:r>
    </w:p>
    <w:p>
      <w:pPr>
        <w:pStyle w:val="7"/>
        <w:keepNext w:val="0"/>
        <w:keepLines w:val="0"/>
        <w:widowControl/>
        <w:suppressLineNumbers w:val="0"/>
      </w:pPr>
      <w:r>
        <w:t>上面强调过，同一个端口的出队和入队需要由同一个线程执行。因为，在不同core上对同一个输出端口执行出队和入队操作，可能会对调度程序的性能造成重大影响，因此不推荐这样做。</w:t>
      </w:r>
    </w:p>
    <w:p>
      <w:pPr>
        <w:pStyle w:val="7"/>
        <w:keepNext w:val="0"/>
        <w:keepLines w:val="0"/>
        <w:widowControl/>
        <w:suppressLineNumbers w:val="0"/>
      </w:pPr>
      <w:r>
        <w:t>同一端口的入队和出队操作共享以下数据结构的访问权限：</w:t>
      </w:r>
    </w:p>
    <w:p>
      <w:pPr>
        <w:keepNext w:val="0"/>
        <w:keepLines w:val="0"/>
        <w:widowControl/>
        <w:numPr>
          <w:ilvl w:val="0"/>
          <w:numId w:val="2"/>
        </w:numPr>
        <w:suppressLineNumbers w:val="0"/>
        <w:spacing w:before="0" w:beforeAutospacing="1" w:after="0" w:afterAutospacing="1"/>
        <w:ind w:left="720" w:hanging="360"/>
      </w:pPr>
      <w:r>
        <w:t>报文描述符</w:t>
      </w:r>
    </w:p>
    <w:p>
      <w:pPr>
        <w:keepNext w:val="0"/>
        <w:keepLines w:val="0"/>
        <w:widowControl/>
        <w:numPr>
          <w:ilvl w:val="0"/>
          <w:numId w:val="2"/>
        </w:numPr>
        <w:suppressLineNumbers w:val="0"/>
        <w:spacing w:before="0" w:beforeAutospacing="1" w:after="0" w:afterAutospacing="1"/>
        <w:ind w:left="720" w:hanging="360"/>
      </w:pPr>
      <w:r>
        <w:t>队列表</w:t>
      </w:r>
    </w:p>
    <w:p>
      <w:pPr>
        <w:keepNext w:val="0"/>
        <w:keepLines w:val="0"/>
        <w:widowControl/>
        <w:numPr>
          <w:ilvl w:val="0"/>
          <w:numId w:val="2"/>
        </w:numPr>
        <w:suppressLineNumbers w:val="0"/>
        <w:spacing w:before="0" w:beforeAutospacing="1" w:after="0" w:afterAutospacing="1"/>
        <w:ind w:left="720" w:hanging="360"/>
      </w:pPr>
      <w:r>
        <w:t>队列存储空区</w:t>
      </w:r>
    </w:p>
    <w:p>
      <w:pPr>
        <w:keepNext w:val="0"/>
        <w:keepLines w:val="0"/>
        <w:widowControl/>
        <w:numPr>
          <w:ilvl w:val="0"/>
          <w:numId w:val="2"/>
        </w:numPr>
        <w:suppressLineNumbers w:val="0"/>
        <w:spacing w:before="0" w:beforeAutospacing="1" w:after="0" w:afterAutospacing="1"/>
        <w:ind w:left="720" w:hanging="360"/>
      </w:pPr>
      <w:r>
        <w:t>活动队列位图</w:t>
      </w:r>
    </w:p>
    <w:p>
      <w:pPr>
        <w:pStyle w:val="7"/>
        <w:keepNext w:val="0"/>
        <w:keepLines w:val="0"/>
        <w:widowControl/>
        <w:suppressLineNumbers w:val="0"/>
      </w:pPr>
      <w:r>
        <w:t>可能存在使性能下降的原因如下：</w:t>
      </w:r>
    </w:p>
    <w:p>
      <w:pPr>
        <w:keepNext w:val="0"/>
        <w:keepLines w:val="0"/>
        <w:widowControl/>
        <w:numPr>
          <w:ilvl w:val="0"/>
          <w:numId w:val="3"/>
        </w:numPr>
        <w:suppressLineNumbers w:val="0"/>
        <w:spacing w:before="0" w:beforeAutospacing="1" w:after="0" w:afterAutospacing="1"/>
        <w:ind w:left="720" w:hanging="360"/>
      </w:pPr>
      <w:r>
        <w:t>需要使队列和位图操作线程安全，这可能需要使用锁以保证访问顺序（例如，自旋锁/信号量）或使用原子操作进行无锁访问（例如，Test and Set或Compare and Swap命令等））。前一种情况对性能影响要严重得多。</w:t>
      </w:r>
    </w:p>
    <w:p>
      <w:pPr>
        <w:keepNext w:val="0"/>
        <w:keepLines w:val="0"/>
        <w:widowControl/>
        <w:numPr>
          <w:ilvl w:val="0"/>
          <w:numId w:val="3"/>
        </w:numPr>
        <w:suppressLineNumbers w:val="0"/>
        <w:spacing w:before="0" w:beforeAutospacing="1" w:after="0" w:afterAutospacing="1"/>
        <w:ind w:left="720" w:hanging="360"/>
      </w:pPr>
      <w:r>
        <w:t>在两个core之间对存储共享数据结构的缓存行执行乒乓操作（由MESI协议缓存一致性CPU硬件透明地完成）。</w:t>
      </w:r>
    </w:p>
    <w:p>
      <w:pPr>
        <w:pStyle w:val="7"/>
        <w:keepNext w:val="0"/>
        <w:keepLines w:val="0"/>
        <w:widowControl/>
        <w:suppressLineNumbers w:val="0"/>
      </w:pPr>
      <w:r>
        <w:t>当调度程序入队和出队操作必须在同一个线程运行，允许队列和位图操作非线程安全，并将调度程序数据结构保持在同一个core上，可以很大程度上保证性能。</w:t>
      </w:r>
    </w:p>
    <w:p>
      <w:pPr>
        <w:pStyle w:val="3"/>
        <w:keepNext w:val="0"/>
        <w:keepLines w:val="0"/>
        <w:widowControl/>
        <w:suppressLineNumbers w:val="0"/>
      </w:pPr>
      <w:r>
        <w:t>23.2.4.2. 性能缩放</w:t>
      </w:r>
    </w:p>
    <w:p>
      <w:pPr>
        <w:pStyle w:val="7"/>
        <w:keepNext w:val="0"/>
        <w:keepLines w:val="0"/>
        <w:widowControl/>
        <w:suppressLineNumbers w:val="0"/>
      </w:pPr>
      <w:r>
        <w:t>扩展NIC端口数量只需要保证用于流量调度的CPU内核数量按比例增加即可。</w:t>
      </w:r>
    </w:p>
    <w:p>
      <w:pPr>
        <w:pStyle w:val="3"/>
        <w:keepNext w:val="0"/>
        <w:keepLines w:val="0"/>
        <w:widowControl/>
        <w:suppressLineNumbers w:val="0"/>
      </w:pPr>
      <w:r>
        <w:t>23.2.4.3. 入队水线</w:t>
      </w:r>
    </w:p>
    <w:p>
      <w:pPr>
        <w:pStyle w:val="7"/>
        <w:keepNext w:val="0"/>
        <w:keepLines w:val="0"/>
        <w:widowControl/>
        <w:suppressLineNumbers w:val="0"/>
      </w:pPr>
      <w:r>
        <w:t>每个数据包的入队步骤：</w:t>
      </w:r>
    </w:p>
    <w:p>
      <w:pPr>
        <w:keepNext w:val="0"/>
        <w:keepLines w:val="0"/>
        <w:widowControl/>
        <w:numPr>
          <w:ilvl w:val="0"/>
          <w:numId w:val="4"/>
        </w:numPr>
        <w:suppressLineNumbers w:val="0"/>
        <w:spacing w:before="0" w:beforeAutospacing="1" w:after="0" w:afterAutospacing="1"/>
        <w:ind w:left="720" w:hanging="360"/>
      </w:pPr>
      <w:r>
        <w:t>访问mbuf以读取标识数据包的目标队列所需的字段。这些字段包括port，subport，traffic class及queue，并且通常由报文分类阶段设置。</w:t>
      </w:r>
    </w:p>
    <w:p>
      <w:pPr>
        <w:keepNext w:val="0"/>
        <w:keepLines w:val="0"/>
        <w:widowControl/>
        <w:numPr>
          <w:ilvl w:val="0"/>
          <w:numId w:val="4"/>
        </w:numPr>
        <w:suppressLineNumbers w:val="0"/>
        <w:spacing w:before="0" w:beforeAutospacing="1" w:after="0" w:afterAutospacing="1"/>
        <w:ind w:left="720" w:hanging="360"/>
      </w:pPr>
      <w:r>
        <w:t>访问队列结构以识别队列数组中的写入位置。如果队列已满，则丢弃该数据包。</w:t>
      </w:r>
    </w:p>
    <w:p>
      <w:pPr>
        <w:keepNext w:val="0"/>
        <w:keepLines w:val="0"/>
        <w:widowControl/>
        <w:numPr>
          <w:ilvl w:val="0"/>
          <w:numId w:val="4"/>
        </w:numPr>
        <w:suppressLineNumbers w:val="0"/>
        <w:spacing w:before="0" w:beforeAutospacing="1" w:after="0" w:afterAutospacing="1"/>
        <w:ind w:left="720" w:hanging="360"/>
      </w:pPr>
      <w:r>
        <w:t>访问队列阵列位置以存储数据包（即写入mbuf指针）。</w:t>
      </w:r>
    </w:p>
    <w:p>
      <w:pPr>
        <w:pStyle w:val="7"/>
        <w:keepNext w:val="0"/>
        <w:keepLines w:val="0"/>
        <w:widowControl/>
        <w:suppressLineNumbers w:val="0"/>
      </w:pPr>
      <w:r>
        <w:t>应该注意到这些步骤之间具有很强的数据依赖性，因为步骤2和3在步骤1和2的结果变得可用之前无法启动，这样就无法使用处理器乱序执行引擎上提供任何显着的性能优化。</w:t>
      </w:r>
    </w:p>
    <w:p>
      <w:pPr>
        <w:pStyle w:val="7"/>
        <w:keepNext w:val="0"/>
        <w:keepLines w:val="0"/>
        <w:widowControl/>
        <w:suppressLineNumbers w:val="0"/>
      </w:pPr>
      <w:r>
        <w:t>考虑这样一种情况，给定的输入报文速率很高，队列数量大，可以想象得到，入队当前数据包需要访问的数据结构不存在于当前core的L1或L2 data cache中，此时，上述3个内存访问操作将会产生L1和L2 data cache miss。就性能考虑而言，每个数据包出现3次L1 / L2 data cache miss是不可接受的。</w:t>
      </w:r>
    </w:p>
    <w:p>
      <w:pPr>
        <w:pStyle w:val="7"/>
        <w:keepNext w:val="0"/>
        <w:keepLines w:val="0"/>
        <w:widowControl/>
        <w:suppressLineNumbers w:val="0"/>
      </w:pPr>
      <w:r>
        <w:t>解决方法是提前预取所需的数据结构。预取操作具有执行延迟，在此期间处理器不应尝试访问当前正在进行预取的数据结构，此时处理器转向执行其他工作。可用的其他工作可以是对其他输入报文执行不同阶段的入队序列，从而实现入队操作的流水线实现。</w:t>
      </w:r>
    </w:p>
    <w:p>
      <w:pPr>
        <w:pStyle w:val="7"/>
        <w:keepNext w:val="0"/>
        <w:keepLines w:val="0"/>
        <w:widowControl/>
        <w:suppressLineNumbers w:val="0"/>
      </w:pPr>
      <w:r>
        <w:t>下图展示出了具有4级水线的入队操作实现，并且每个阶段操作2个不同的输入报文。在给定的时间点上，任何报文只能在水线某个阶段进行处理。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23 5 Prefetch Pipeline for the Hierarchical Scheduler Enqueue Operation</w:t>
      </w:r>
    </w:p>
    <w:p>
      <w:pPr>
        <w:pStyle w:val="7"/>
        <w:keepNext w:val="0"/>
        <w:keepLines w:val="0"/>
        <w:widowControl/>
        <w:suppressLineNumbers w:val="0"/>
      </w:pPr>
      <w:r>
        <w:t>由上图描述的入队水线实现的拥塞管理方案是非常基础的：数据包排队入队，直到指定队列变满为止；当满时，到这个队列的所有数据包将被丢弃，直到队列中有数据包出队。可以通过使用RED/WRED作为入队水线的一部分来改进，该流程查看队列占用率和报文优先级，以便产生特定数据包的入队/丢弃决定（与入队所有数据包/不加区分地丢弃所有数据包不一样）。</w:t>
      </w:r>
    </w:p>
    <w:p>
      <w:pPr>
        <w:pStyle w:val="3"/>
        <w:keepNext w:val="0"/>
        <w:keepLines w:val="0"/>
        <w:widowControl/>
        <w:suppressLineNumbers w:val="0"/>
      </w:pPr>
      <w:r>
        <w:t>23.2.4.4. 出队状态机</w:t>
      </w:r>
    </w:p>
    <w:p>
      <w:pPr>
        <w:pStyle w:val="7"/>
        <w:keepNext w:val="0"/>
        <w:keepLines w:val="0"/>
        <w:widowControl/>
        <w:suppressLineNumbers w:val="0"/>
      </w:pPr>
      <w:r>
        <w:t>从当前pipe调度下一个数据包的步骤如下：</w:t>
      </w:r>
    </w:p>
    <w:p>
      <w:pPr>
        <w:keepNext w:val="0"/>
        <w:keepLines w:val="0"/>
        <w:widowControl/>
        <w:numPr>
          <w:ilvl w:val="0"/>
          <w:numId w:val="5"/>
        </w:numPr>
        <w:suppressLineNumbers w:val="0"/>
        <w:spacing w:before="0" w:beforeAutospacing="1" w:after="0" w:afterAutospacing="1"/>
        <w:ind w:left="720" w:hanging="360"/>
      </w:pPr>
      <w:r>
        <w:t>使用位图扫描操作识别出下一个活动的pipe（prefetch pipe）。</w:t>
      </w:r>
    </w:p>
    <w:p>
      <w:pPr>
        <w:keepNext w:val="0"/>
        <w:keepLines w:val="0"/>
        <w:widowControl/>
        <w:numPr>
          <w:ilvl w:val="0"/>
          <w:numId w:val="5"/>
        </w:numPr>
        <w:suppressLineNumbers w:val="0"/>
        <w:spacing w:before="0" w:beforeAutospacing="1" w:after="0" w:afterAutospacing="1"/>
        <w:ind w:left="720" w:hanging="360"/>
      </w:pPr>
      <w:r>
        <w:t>读取pipe数据结构。更新当前pipe及其subport的信用。识别当前pipe中的第一个active traffic class，使用WRR选择下一个queue，为当前pipe的所有16个queue预取队列指针。</w:t>
      </w:r>
    </w:p>
    <w:p>
      <w:pPr>
        <w:keepNext w:val="0"/>
        <w:keepLines w:val="0"/>
        <w:widowControl/>
        <w:numPr>
          <w:ilvl w:val="0"/>
          <w:numId w:val="5"/>
        </w:numPr>
        <w:suppressLineNumbers w:val="0"/>
        <w:spacing w:before="0" w:beforeAutospacing="1" w:after="0" w:afterAutospacing="1"/>
        <w:ind w:left="720" w:hanging="360"/>
      </w:pPr>
      <w:r>
        <w:t>从当前WRR queue读取下一个元素，并预取其数据包描述符。</w:t>
      </w:r>
    </w:p>
    <w:p>
      <w:pPr>
        <w:keepNext w:val="0"/>
        <w:keepLines w:val="0"/>
        <w:widowControl/>
        <w:numPr>
          <w:ilvl w:val="0"/>
          <w:numId w:val="5"/>
        </w:numPr>
        <w:suppressLineNumbers w:val="0"/>
        <w:spacing w:before="0" w:beforeAutospacing="1" w:after="0" w:afterAutospacing="1"/>
        <w:ind w:left="720" w:hanging="360"/>
      </w:pPr>
      <w:r>
        <w:t>从包描述符（mbuf结构）读取包长度。根据包长度和可用信用（当前pipe，pipe traffic class，subport及subport traffic class），对当前数据包进行是否调度决策。</w:t>
      </w:r>
    </w:p>
    <w:p>
      <w:pPr>
        <w:pStyle w:val="7"/>
        <w:keepNext w:val="0"/>
        <w:keepLines w:val="0"/>
        <w:widowControl/>
        <w:suppressLineNumbers w:val="0"/>
      </w:pPr>
      <w:r>
        <w:t>为了避免cache miss，上述数据结构（pipe，queue，queue array，mbufs）在被访问之前被预取。隐藏预取操作的延迟的策略是在为当前pipe发出预取后立即从当前pipe（在grinder A中）切换到另一个pipe（在grinderB中）。这样就可以在执行切换回pipe（grinder A）之前，有足够的时间完成预取操作。</w:t>
      </w:r>
    </w:p>
    <w:p>
      <w:pPr>
        <w:pStyle w:val="7"/>
        <w:keepNext w:val="0"/>
        <w:keepLines w:val="0"/>
        <w:widowControl/>
        <w:suppressLineNumbers w:val="0"/>
      </w:pPr>
      <w:r>
        <w:t>出pipe状态机将数据存在处理器高速缓存中，因此它尝试从相同的pipe TC和pipe（尽可能多的数据包和信用）发送尽可能多的数据包，然后再移动到下一个活动TC pipe（如果有）或另一个活动pipe。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23 6 Pipe Prefetch State Machine for the Hierarchical Scheduler Dequeue Operation</w:t>
      </w:r>
    </w:p>
    <w:p>
      <w:pPr>
        <w:pStyle w:val="3"/>
        <w:keepNext w:val="0"/>
        <w:keepLines w:val="0"/>
        <w:widowControl/>
        <w:suppressLineNumbers w:val="0"/>
      </w:pPr>
      <w:r>
        <w:t>23.2.4.5. 时间和同步</w:t>
      </w:r>
    </w:p>
    <w:p>
      <w:pPr>
        <w:pStyle w:val="7"/>
        <w:keepNext w:val="0"/>
        <w:keepLines w:val="0"/>
        <w:widowControl/>
        <w:suppressLineNumbers w:val="0"/>
      </w:pPr>
      <w:r>
        <w:t>输出端口被建模为字节槽的传送带，需要由调度器填充用于传输的数据。对于10GbE，每秒需要由调度器填充12.5亿个字节的槽位。如果调度程序填充不够快，只要存在足够的报文和信用，则一些时隙将被闲置并且带宽将被浪费。</w:t>
      </w:r>
    </w:p>
    <w:p>
      <w:pPr>
        <w:pStyle w:val="7"/>
        <w:keepNext w:val="0"/>
        <w:keepLines w:val="0"/>
        <w:widowControl/>
        <w:suppressLineNumbers w:val="0"/>
      </w:pPr>
      <w:r>
        <w:t>原则上，层次调度程序出队操作应由NIC TX触发。通常，一旦NIC TX输入队列的占用率下降到预定义的阈值以下，端口调度器将被唤醒（基于中断或基于轮询，通过连续监视队列占用）来填充更多的数据包进入队列。</w:t>
      </w:r>
    </w:p>
    <w:p>
      <w:pPr>
        <w:pStyle w:val="4"/>
        <w:keepNext w:val="0"/>
        <w:keepLines w:val="0"/>
        <w:widowControl/>
        <w:suppressLineNumbers w:val="0"/>
      </w:pPr>
      <w:r>
        <w:t>23.2.4.5.1. 内部时间引用</w:t>
      </w:r>
    </w:p>
    <w:p>
      <w:pPr>
        <w:pStyle w:val="7"/>
        <w:keepNext w:val="0"/>
        <w:keepLines w:val="0"/>
        <w:widowControl/>
        <w:suppressLineNumbers w:val="0"/>
      </w:pPr>
      <w:r>
        <w:t>调度器需要跟踪信用逻辑的时间演化，因为信用需要基于时间更新（例如，子流量和管道流量整形，流量级上限执行等）。</w:t>
      </w:r>
    </w:p>
    <w:p>
      <w:pPr>
        <w:pStyle w:val="7"/>
        <w:keepNext w:val="0"/>
        <w:keepLines w:val="0"/>
        <w:widowControl/>
        <w:suppressLineNumbers w:val="0"/>
      </w:pPr>
      <w:r>
        <w:t>每当调度程序决定将数据包发送到NIC TX进行传输时，调度器将相应地增加其内部时间参考。因此，以字节为单位保持内部时间基准是方便的，其中字节表示物理接口在传输介质上发送字节所需的持续时间。这样，当报文被调度用于传输时，时间以（n + h）递增，其中n是以字节为单位的报文长度，h是每个报文的成帧开销字节数。</w:t>
      </w:r>
    </w:p>
    <w:p>
      <w:pPr>
        <w:pStyle w:val="4"/>
        <w:keepNext w:val="0"/>
        <w:keepLines w:val="0"/>
        <w:widowControl/>
        <w:suppressLineNumbers w:val="0"/>
      </w:pPr>
      <w:r>
        <w:t>23.2.4.5.2. 内部时间参考重新同步</w:t>
      </w:r>
    </w:p>
    <w:p>
      <w:pPr>
        <w:pStyle w:val="7"/>
        <w:keepNext w:val="0"/>
        <w:keepLines w:val="0"/>
        <w:widowControl/>
        <w:suppressLineNumbers w:val="0"/>
      </w:pPr>
      <w:r>
        <w:t>调度器需要将其内部时间参考对齐到端口传送带的步速。原因是要确保调度程序不以比物理介质的线路速率更多的字节来馈送NIC TX，以防止数据包丢失。</w:t>
      </w:r>
    </w:p>
    <w:p>
      <w:pPr>
        <w:pStyle w:val="7"/>
        <w:keepNext w:val="0"/>
        <w:keepLines w:val="0"/>
        <w:widowControl/>
        <w:suppressLineNumbers w:val="0"/>
      </w:pPr>
      <w:r>
        <w:t>调度程序读取每个出队调用的当前时间。可以通过读取时间戳计数器（TSC）寄存器或高精度事件定时器（HPET）寄存器来获取CPU时间戳。 当前CPU时间戳将CPU时钟数转换为字节数：time_bytes = time_cycles / cycles_per_byte，其中cycles_per_byte是等效于线上一个字节的传输时间的CPU周期数（例如CPU频率 2 GHz和10GbE端口，* cycles_per_byte = 1.6 *）。</w:t>
      </w:r>
    </w:p>
    <w:p>
      <w:pPr>
        <w:pStyle w:val="7"/>
        <w:keepNext w:val="0"/>
        <w:keepLines w:val="0"/>
        <w:widowControl/>
        <w:suppressLineNumbers w:val="0"/>
      </w:pPr>
      <w:r>
        <w:t>调度程序维护NIC time的内部时间参考。 每当分组被调度时，NIC time随分组长度（包括帧开销）增加。在每次出队调用时，调度程序将检查其NIC time的内部引用与当前时间的关系：</w:t>
      </w:r>
    </w:p>
    <w:p>
      <w:pPr>
        <w:keepNext w:val="0"/>
        <w:keepLines w:val="0"/>
        <w:widowControl/>
        <w:numPr>
          <w:ilvl w:val="0"/>
          <w:numId w:val="6"/>
        </w:numPr>
        <w:suppressLineNumbers w:val="0"/>
        <w:spacing w:before="0" w:beforeAutospacing="1" w:after="0" w:afterAutospacing="1"/>
        <w:ind w:left="720" w:hanging="360"/>
      </w:pPr>
      <w:r>
        <w:t>如果NIC time未来（NIC time&gt; =当前时间），则不需要调整NIC time。这意味着调度程序能够在NIC实际需要这些数据包之前安排NIC数据包，因此NIC TX提供了数据包;</w:t>
      </w:r>
    </w:p>
    <w:p>
      <w:pPr>
        <w:keepNext w:val="0"/>
        <w:keepLines w:val="0"/>
        <w:widowControl/>
        <w:numPr>
          <w:ilvl w:val="0"/>
          <w:numId w:val="6"/>
        </w:numPr>
        <w:suppressLineNumbers w:val="0"/>
        <w:spacing w:before="0" w:beforeAutospacing="1" w:after="0" w:afterAutospacing="1"/>
        <w:ind w:left="720" w:hanging="360"/>
      </w:pPr>
      <w:r>
        <w:t>如果NIC time过去（NIC时间&lt;当前时间），则NIC time应通过将其设置为当前时间来进行调整。 这意味着调度程序不能跟上NIC字节传送带的速度，因此由于NIC TX的数据包供应不足，所以NIC带宽被浪费了。</w:t>
      </w:r>
    </w:p>
    <w:p>
      <w:pPr>
        <w:pStyle w:val="4"/>
        <w:keepNext w:val="0"/>
        <w:keepLines w:val="0"/>
        <w:widowControl/>
        <w:suppressLineNumbers w:val="0"/>
      </w:pPr>
      <w:r>
        <w:t>23.2.4.5.3. 调度器精度和粒度</w:t>
      </w:r>
    </w:p>
    <w:p>
      <w:pPr>
        <w:pStyle w:val="7"/>
        <w:keepNext w:val="0"/>
        <w:keepLines w:val="0"/>
        <w:widowControl/>
        <w:suppressLineNumbers w:val="0"/>
      </w:pPr>
      <w:r>
        <w:t>调度器往返延迟（SRTD）是指调度器在同一个pipe的两次连续检验之间的时间（CPU周期数）。</w:t>
      </w:r>
    </w:p>
    <w:p>
      <w:pPr>
        <w:pStyle w:val="7"/>
        <w:keepNext w:val="0"/>
        <w:keepLines w:val="0"/>
        <w:widowControl/>
        <w:suppressLineNumbers w:val="0"/>
      </w:pPr>
      <w:r>
        <w:t>为了跟上输出端口（即避免带宽丢失），调度程序应该能够比NIC TX发送的n个数据包更快地调度n个数据包。</w:t>
      </w:r>
    </w:p>
    <w:p>
      <w:pPr>
        <w:pStyle w:val="7"/>
        <w:keepNext w:val="0"/>
        <w:keepLines w:val="0"/>
        <w:widowControl/>
        <w:suppressLineNumbers w:val="0"/>
      </w:pPr>
      <w:r>
        <w:t>假设没有端口超过流量，调度程序需要跟上管道令牌桶配置的每个管道的速率。这意味着管道令牌桶的大小应该设置得足够高，以防止它由于大的SRTD而溢出，因为这将导致管道的信用损失（带宽损失）。</w:t>
      </w:r>
    </w:p>
    <w:p>
      <w:pPr>
        <w:pStyle w:val="3"/>
        <w:keepNext w:val="0"/>
        <w:keepLines w:val="0"/>
        <w:widowControl/>
        <w:suppressLineNumbers w:val="0"/>
      </w:pPr>
      <w:r>
        <w:t>23.2.4.6. 信用逻辑</w:t>
      </w:r>
    </w:p>
    <w:p>
      <w:pPr>
        <w:pStyle w:val="4"/>
        <w:keepNext w:val="0"/>
        <w:keepLines w:val="0"/>
        <w:widowControl/>
        <w:suppressLineNumbers w:val="0"/>
      </w:pPr>
      <w:r>
        <w:t>23.2.4.6.1. 调度决策</w:t>
      </w:r>
    </w:p>
    <w:p>
      <w:pPr>
        <w:pStyle w:val="7"/>
        <w:keepNext w:val="0"/>
        <w:keepLines w:val="0"/>
        <w:widowControl/>
        <w:suppressLineNumbers w:val="0"/>
      </w:pPr>
      <w:r>
        <w:t>当满足以下所有条件时，从（subport S，pipe P，traffic class TC，queue Q）发送下一个分组的调度决定（分组被发送）：</w:t>
      </w:r>
    </w:p>
    <w:p>
      <w:pPr>
        <w:keepNext w:val="0"/>
        <w:keepLines w:val="0"/>
        <w:widowControl/>
        <w:numPr>
          <w:ilvl w:val="0"/>
          <w:numId w:val="7"/>
        </w:numPr>
        <w:suppressLineNumbers w:val="0"/>
        <w:spacing w:before="0" w:beforeAutospacing="1" w:after="0" w:afterAutospacing="1"/>
        <w:ind w:left="720" w:hanging="360"/>
      </w:pPr>
      <w:r>
        <w:t>Subport S的Pipe P目前由一个端口调度选择；</w:t>
      </w:r>
    </w:p>
    <w:p>
      <w:pPr>
        <w:keepNext w:val="0"/>
        <w:keepLines w:val="0"/>
        <w:widowControl/>
        <w:numPr>
          <w:ilvl w:val="0"/>
          <w:numId w:val="7"/>
        </w:numPr>
        <w:suppressLineNumbers w:val="0"/>
        <w:spacing w:before="0" w:beforeAutospacing="1" w:after="0" w:afterAutospacing="1"/>
        <w:ind w:left="720" w:hanging="360"/>
      </w:pPr>
      <w:r>
        <w:t>流量类TC是管道P的最高优先级的主要流量类别；</w:t>
      </w:r>
    </w:p>
    <w:p>
      <w:pPr>
        <w:keepNext w:val="0"/>
        <w:keepLines w:val="0"/>
        <w:widowControl/>
        <w:numPr>
          <w:ilvl w:val="0"/>
          <w:numId w:val="7"/>
        </w:numPr>
        <w:suppressLineNumbers w:val="0"/>
        <w:spacing w:before="0" w:beforeAutospacing="1" w:after="0" w:afterAutospacing="1"/>
        <w:ind w:left="720" w:hanging="360"/>
      </w:pPr>
      <w:r>
        <w:t>队列Q是管道P的流量类TC内由WRR选择的下一个队列；</w:t>
      </w:r>
    </w:p>
    <w:p>
      <w:pPr>
        <w:keepNext w:val="0"/>
        <w:keepLines w:val="0"/>
        <w:widowControl/>
        <w:numPr>
          <w:ilvl w:val="0"/>
          <w:numId w:val="7"/>
        </w:numPr>
        <w:suppressLineNumbers w:val="0"/>
        <w:spacing w:before="0" w:beforeAutospacing="1" w:after="0" w:afterAutospacing="1"/>
        <w:ind w:left="720" w:hanging="360"/>
      </w:pPr>
      <w:r>
        <w:t>子接口S有足够的信用来发送数据包；</w:t>
      </w:r>
    </w:p>
    <w:p>
      <w:pPr>
        <w:keepNext w:val="0"/>
        <w:keepLines w:val="0"/>
        <w:widowControl/>
        <w:numPr>
          <w:ilvl w:val="0"/>
          <w:numId w:val="7"/>
        </w:numPr>
        <w:suppressLineNumbers w:val="0"/>
        <w:spacing w:before="0" w:beforeAutospacing="1" w:after="0" w:afterAutospacing="1"/>
        <w:ind w:left="720" w:hanging="360"/>
      </w:pPr>
      <w:r>
        <w:t>子接口S具有足够的信用流量类TC来发送数据包；</w:t>
      </w:r>
    </w:p>
    <w:p>
      <w:pPr>
        <w:keepNext w:val="0"/>
        <w:keepLines w:val="0"/>
        <w:widowControl/>
        <w:numPr>
          <w:ilvl w:val="0"/>
          <w:numId w:val="7"/>
        </w:numPr>
        <w:suppressLineNumbers w:val="0"/>
        <w:spacing w:before="0" w:beforeAutospacing="1" w:after="0" w:afterAutospacing="1"/>
        <w:ind w:left="720" w:hanging="360"/>
      </w:pPr>
      <w:r>
        <w:t>管道P有足够的信用来发送数据包；</w:t>
      </w:r>
    </w:p>
    <w:p>
      <w:pPr>
        <w:keepNext w:val="0"/>
        <w:keepLines w:val="0"/>
        <w:widowControl/>
        <w:numPr>
          <w:ilvl w:val="0"/>
          <w:numId w:val="7"/>
        </w:numPr>
        <w:suppressLineNumbers w:val="0"/>
        <w:spacing w:before="0" w:beforeAutospacing="1" w:after="0" w:afterAutospacing="1"/>
        <w:ind w:left="720" w:hanging="360"/>
      </w:pPr>
      <w:r>
        <w:t>管道P具有足够的信用用于流量类TC发送数据包。</w:t>
      </w:r>
    </w:p>
    <w:p>
      <w:pPr>
        <w:pStyle w:val="7"/>
        <w:keepNext w:val="0"/>
        <w:keepLines w:val="0"/>
        <w:widowControl/>
        <w:suppressLineNumbers w:val="0"/>
      </w:pPr>
      <w:r>
        <w:t>如果满足所有上述条件，则选择分组进行传输，并从子接口S，子接口S流量类TC，管道P，管道P流量类TC中减去必要的信用。</w:t>
      </w:r>
    </w:p>
    <w:p>
      <w:pPr>
        <w:pStyle w:val="7"/>
        <w:keepNext w:val="0"/>
        <w:keepLines w:val="0"/>
        <w:widowControl/>
        <w:suppressLineNumbers w:val="0"/>
      </w:pPr>
      <w:r>
        <w:t>23.2.4.6.2. 帧开销</w:t>
      </w:r>
      <w:r>
        <w:br w:type="textWrapping"/>
      </w:r>
      <w:r>
        <w:t>由于所有数据包长度的最大公约数为1个字节，所以信用单位被选为1个字节。传输n个字节的报文所需的信用数量等于（n + h），其中h等于每个报文的成帧开销字节数。</w:t>
      </w:r>
    </w:p>
    <w:tbl>
      <w:tblPr>
        <w:tblW w:w="82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511"/>
        <w:gridCol w:w="786"/>
        <w:gridCol w:w="5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w:t>
            </w:r>
          </w:p>
        </w:tc>
        <w:tc>
          <w:tcPr>
            <w:tcW w:w="148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Packet field</w:t>
            </w: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Length</w:t>
            </w:r>
          </w:p>
        </w:tc>
        <w:tc>
          <w:tcPr>
            <w:tcW w:w="567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Comments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4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前导码</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w:t>
            </w:r>
          </w:p>
        </w:tc>
        <w:tc>
          <w:tcPr>
            <w:tcW w:w="5670" w:type="dxa"/>
            <w:shd w:val="clear"/>
            <w:vAlign w:val="center"/>
          </w:tcPr>
          <w:p>
            <w:pPr>
              <w:jc w:val="left"/>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14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帧开始分隔符</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5670" w:type="dxa"/>
            <w:shd w:val="clear"/>
            <w:vAlign w:val="center"/>
          </w:tcPr>
          <w:p>
            <w:pPr>
              <w:jc w:val="left"/>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14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帧校验序列</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56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当mbuf包长度字段中不包含时这里才需要考虑开销。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14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帧间隙</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p>
        </w:tc>
        <w:tc>
          <w:tcPr>
            <w:tcW w:w="5670" w:type="dxa"/>
            <w:shd w:val="clear"/>
            <w:vAlign w:val="center"/>
          </w:tcPr>
          <w:p>
            <w:pPr>
              <w:jc w:val="left"/>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14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总</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24</w:t>
            </w:r>
          </w:p>
        </w:tc>
        <w:tc>
          <w:tcPr>
            <w:tcW w:w="5670" w:type="dxa"/>
            <w:shd w:val="clear"/>
            <w:vAlign w:val="center"/>
          </w:tcPr>
          <w:p>
            <w:pPr>
              <w:jc w:val="left"/>
              <w:rPr>
                <w:rFonts w:hint="eastAsia" w:ascii="宋体"/>
                <w:sz w:val="24"/>
                <w:szCs w:val="24"/>
              </w:rPr>
            </w:pPr>
          </w:p>
        </w:tc>
      </w:tr>
    </w:tbl>
    <w:p>
      <w:pPr>
        <w:pStyle w:val="3"/>
        <w:keepNext w:val="0"/>
        <w:keepLines w:val="0"/>
        <w:widowControl/>
        <w:suppressLineNumbers w:val="0"/>
      </w:pPr>
      <w:r>
        <w:t>23.2.4.6.3. 流量整形</w:t>
      </w:r>
    </w:p>
    <w:p>
      <w:pPr>
        <w:pStyle w:val="7"/>
        <w:keepNext w:val="0"/>
        <w:keepLines w:val="0"/>
        <w:widowControl/>
        <w:suppressLineNumbers w:val="0"/>
      </w:pPr>
      <w:r>
        <w:t>Subport和pipe的流量整形使用每个subport/pipe的令牌桶来实现。令牌桶使用一个饱和计数器实现，该计数器跟踪可用信用数量。</w:t>
      </w:r>
    </w:p>
    <w:p>
      <w:pPr>
        <w:pStyle w:val="7"/>
        <w:keepNext w:val="0"/>
        <w:keepLines w:val="0"/>
        <w:widowControl/>
        <w:suppressLineNumbers w:val="0"/>
      </w:pPr>
      <w:r>
        <w:t>令牌桶通用参数和操作如下表所示。</w:t>
      </w:r>
    </w:p>
    <w:tbl>
      <w:tblPr>
        <w:tblW w:w="689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2720"/>
        <w:gridCol w:w="1260"/>
        <w:gridCol w:w="2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w:t>
            </w:r>
          </w:p>
        </w:tc>
        <w:tc>
          <w:tcPr>
            <w:tcW w:w="26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Token Bucket Parameter</w:t>
            </w:r>
          </w:p>
        </w:tc>
        <w:tc>
          <w:tcPr>
            <w:tcW w:w="123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Unit</w:t>
            </w:r>
          </w:p>
        </w:tc>
        <w:tc>
          <w:tcPr>
            <w:tcW w:w="267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Bucket_rate</w:t>
            </w:r>
          </w:p>
        </w:tc>
        <w:tc>
          <w:tcPr>
            <w:tcW w:w="12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每秒信用值</w:t>
            </w:r>
          </w:p>
        </w:tc>
        <w:tc>
          <w:tcPr>
            <w:tcW w:w="26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每秒钟添加到桶中的信用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Bucket_size</w:t>
            </w:r>
          </w:p>
        </w:tc>
        <w:tc>
          <w:tcPr>
            <w:tcW w:w="12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信用值</w:t>
            </w:r>
          </w:p>
        </w:tc>
        <w:tc>
          <w:tcPr>
            <w:tcW w:w="26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桶最多可以存储多少信用</w:t>
            </w:r>
          </w:p>
        </w:tc>
      </w:tr>
    </w:tbl>
    <w:p>
      <w:pPr>
        <w:rPr>
          <w:vanish/>
          <w:sz w:val="24"/>
          <w:szCs w:val="24"/>
        </w:rPr>
      </w:pP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97"/>
        <w:gridCol w:w="5193"/>
        <w:gridCol w:w="1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752"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w:t>
            </w:r>
          </w:p>
        </w:tc>
        <w:tc>
          <w:tcPr>
            <w:tcW w:w="5163"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Token Bucket Operation</w:t>
            </w:r>
          </w:p>
        </w:tc>
        <w:tc>
          <w:tcPr>
            <w:tcW w:w="136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 Initilization</w:t>
            </w:r>
          </w:p>
        </w:tc>
        <w:tc>
          <w:tcPr>
            <w:tcW w:w="516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桶设置为预定义值，例如 零或一半的桶大小。</w:t>
            </w:r>
          </w:p>
        </w:tc>
        <w:tc>
          <w:tcPr>
            <w:tcW w:w="1361"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 Credit Update</w:t>
            </w:r>
          </w:p>
        </w:tc>
        <w:tc>
          <w:tcPr>
            <w:tcW w:w="516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基于bucket_rate，信用值将根据现有的信息添加到桶中，定期添加或按需添加。信用值不能超过bucket_size定义的上限，因此在存储桶已满时，任何要添加到存储桶中的信用额将被丢弃。</w:t>
            </w:r>
          </w:p>
        </w:tc>
        <w:tc>
          <w:tcPr>
            <w:tcW w:w="1361"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 Credit Consumption</w:t>
            </w:r>
          </w:p>
        </w:tc>
        <w:tc>
          <w:tcPr>
            <w:tcW w:w="516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作为分组调度的结果，从桶中移除必要的信用。只有在桶中有足够的信用来发送完整数据包（数据包的数据包字节和帧开销）时，才能发送数据包。</w:t>
            </w:r>
          </w:p>
        </w:tc>
        <w:tc>
          <w:tcPr>
            <w:tcW w:w="1361" w:type="dxa"/>
            <w:shd w:val="clear"/>
            <w:vAlign w:val="center"/>
          </w:tcPr>
          <w:p>
            <w:pPr>
              <w:rPr>
                <w:rFonts w:hint="eastAsia" w:ascii="宋体"/>
                <w:sz w:val="24"/>
                <w:szCs w:val="24"/>
              </w:rPr>
            </w:pPr>
          </w:p>
        </w:tc>
      </w:tr>
    </w:tbl>
    <w:p>
      <w:pPr>
        <w:pStyle w:val="7"/>
        <w:keepNext w:val="0"/>
        <w:keepLines w:val="0"/>
        <w:widowControl/>
        <w:suppressLineNumbers w:val="0"/>
      </w:pPr>
      <w:r>
        <w:t>为了实现上述的令牌桶通用操作，当前的设计使用表23.8中所示的数据结构，而令牌桶操作的实现在表23.9中描述。</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2580"/>
        <w:gridCol w:w="660"/>
        <w:gridCol w:w="4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w:t>
            </w:r>
          </w:p>
        </w:tc>
        <w:tc>
          <w:tcPr>
            <w:tcW w:w="255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Token Bucket Field</w:t>
            </w:r>
          </w:p>
        </w:tc>
        <w:tc>
          <w:tcPr>
            <w:tcW w:w="63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Unit</w:t>
            </w:r>
          </w:p>
        </w:tc>
        <w:tc>
          <w:tcPr>
            <w:tcW w:w="491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25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tb_time</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w:t>
            </w:r>
          </w:p>
        </w:tc>
        <w:tc>
          <w:tcPr>
            <w:tcW w:w="491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最后一次更新信用的时间。以字节为单位而不是秒或CPU周期进行测量，便于信用消耗操作（因为当前时间也以字节为单位）。有关为什么以字节为单位维护时间的说明，请参见第26.2.4.5.1节“内部时间参考”。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25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tb_period</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w:t>
            </w:r>
          </w:p>
        </w:tc>
        <w:tc>
          <w:tcPr>
            <w:tcW w:w="491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自上一次信用更新以来应该经过的时间段，以便桶被授予tb_credits_per_period价值或信用。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25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tb_credits_per_period</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w:t>
            </w:r>
          </w:p>
        </w:tc>
        <w:tc>
          <w:tcPr>
            <w:tcW w:w="491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每tb_period的信用值。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25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tb_size</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w:t>
            </w:r>
          </w:p>
        </w:tc>
        <w:tc>
          <w:tcPr>
            <w:tcW w:w="491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桶大小，即tb_credits的上限。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25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tb_credits</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w:t>
            </w:r>
          </w:p>
        </w:tc>
        <w:tc>
          <w:tcPr>
            <w:tcW w:w="491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当前在桶中的数值。</w:t>
            </w:r>
          </w:p>
        </w:tc>
      </w:tr>
    </w:tbl>
    <w:p>
      <w:pPr>
        <w:pStyle w:val="7"/>
        <w:keepNext w:val="0"/>
        <w:keepLines w:val="0"/>
        <w:widowControl/>
        <w:suppressLineNumbers w:val="0"/>
      </w:pPr>
      <w:r>
        <w:t>桶速率（以字节为单位）可以用以下公式计算：</w:t>
      </w:r>
    </w:p>
    <w:p>
      <w:pPr>
        <w:pStyle w:val="6"/>
        <w:keepNext w:val="0"/>
        <w:keepLines w:val="0"/>
        <w:widowControl/>
        <w:suppressLineNumbers w:val="0"/>
        <w:rPr>
          <w:rStyle w:val="10"/>
        </w:rPr>
      </w:pPr>
      <w:r>
        <w:rPr>
          <w:rStyle w:val="10"/>
        </w:rPr>
        <w:t>bucket_rate = (tb_credits_per_period / tb_period) * r</w:t>
      </w:r>
    </w:p>
    <w:p>
      <w:pPr>
        <w:pStyle w:val="6"/>
        <w:keepNext w:val="0"/>
        <w:keepLines w:val="0"/>
        <w:widowControl/>
        <w:suppressLineNumbers w:val="0"/>
      </w:pPr>
      <w:r>
        <w:rPr>
          <w:rStyle w:val="10"/>
        </w:rPr>
        <w:t>其中r =端口线路速率（以字节为单位）。</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874"/>
        <w:gridCol w:w="6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w:t>
            </w:r>
          </w:p>
        </w:tc>
        <w:tc>
          <w:tcPr>
            <w:tcW w:w="1844"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Token Bucket Operation</w:t>
            </w:r>
          </w:p>
        </w:tc>
        <w:tc>
          <w:tcPr>
            <w:tcW w:w="628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8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Initilization</w:t>
            </w:r>
          </w:p>
        </w:tc>
        <w:tc>
          <w:tcPr>
            <w:tcW w:w="62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tb_credits = 0; or tb_credits = tb_size /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18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Credit Update</w:t>
            </w:r>
          </w:p>
        </w:tc>
        <w:tc>
          <w:tcPr>
            <w:tcW w:w="62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信用更新操作：1. 每次为端口发送数据包时，请更新该端口的所有子端口和管道的信用,不可行。2. 每次发送数据包时，请更新管道和子接口的信用。 非常准确，但不需要（过多计算）。3. 每次选择管道（即由其中一个grinders选择）时，请更新管道及其子接口的积分。当前的实现使用选项3。根据“出队状态机”小节描述，管道和子接口信用在管道和子接口信用实际使用之前，每出现一次出口流程选择管道时，都将更新。只有在自上次更新以来已经过了至少一个完整的tb_period时，才能通过更新桶级别来实现精度和速度之间的权衡。可以通过选择tb_credits_per_period = 1的tb_period值来实现全精度。当不需要全精度时，通过将tb_credits设置为更大的值可以获得更好的性能。更新操作：</w:t>
            </w:r>
            <w:r>
              <w:rPr>
                <w:rStyle w:val="10"/>
                <w:rFonts w:ascii="宋体" w:hAnsi="宋体" w:eastAsia="宋体" w:cs="宋体"/>
                <w:kern w:val="0"/>
                <w:sz w:val="24"/>
                <w:szCs w:val="24"/>
                <w:lang w:val="en-US" w:eastAsia="zh-CN" w:bidi="ar"/>
              </w:rPr>
              <w:t>n_periods = (time - tb_time) / tb_period; tb_credits += n_periods * tb_credits_per_period; tb_credits = min(tb_credits, tb_size); tb_time += n_periods * tb_period;</w:t>
            </w:r>
            <w:r>
              <w:rPr>
                <w:rFonts w:ascii="宋体" w:hAnsi="宋体" w:eastAsia="宋体" w:cs="宋体"/>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184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Credit Consumption（报文调度）</w:t>
            </w:r>
          </w:p>
        </w:tc>
        <w:tc>
          <w:tcPr>
            <w:tcW w:w="628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作为分组调度的结果，从桶中移除必要的信用。 只有在桶中有足够的信用来发送完整数据包（数据包的数据包字节和帧开销）时，才能发送数据包。调度操作：</w:t>
            </w:r>
            <w:r>
              <w:rPr>
                <w:rStyle w:val="10"/>
                <w:rFonts w:ascii="宋体" w:hAnsi="宋体" w:eastAsia="宋体" w:cs="宋体"/>
                <w:kern w:val="0"/>
                <w:sz w:val="24"/>
                <w:szCs w:val="24"/>
                <w:lang w:val="en-US" w:eastAsia="zh-CN" w:bidi="ar"/>
              </w:rPr>
              <w:t>pkt_credits = pkt_len + frame_overhead; if（tb_credits&gt; = pkt_credits）{tb_credits - = pkt_credits;}</w:t>
            </w:r>
            <w:r>
              <w:rPr>
                <w:rFonts w:ascii="宋体" w:hAnsi="宋体" w:eastAsia="宋体" w:cs="宋体"/>
                <w:kern w:val="0"/>
                <w:sz w:val="24"/>
                <w:szCs w:val="24"/>
                <w:lang w:val="en-US" w:eastAsia="zh-CN" w:bidi="ar"/>
              </w:rPr>
              <w:t xml:space="preserve"> </w:t>
            </w:r>
          </w:p>
        </w:tc>
      </w:tr>
    </w:tbl>
    <w:p>
      <w:pPr>
        <w:pStyle w:val="4"/>
        <w:keepNext w:val="0"/>
        <w:keepLines w:val="0"/>
        <w:widowControl/>
        <w:suppressLineNumbers w:val="0"/>
      </w:pPr>
      <w:r>
        <w:t>23.2.4.6.4. 流量类</w:t>
      </w:r>
    </w:p>
    <w:p>
      <w:pPr>
        <w:pStyle w:val="5"/>
        <w:keepNext w:val="0"/>
        <w:keepLines w:val="0"/>
        <w:widowControl/>
        <w:suppressLineNumbers w:val="0"/>
      </w:pPr>
      <w:r>
        <w:t>严格优先级调度实现</w:t>
      </w:r>
    </w:p>
    <w:p>
      <w:pPr>
        <w:pStyle w:val="7"/>
        <w:keepNext w:val="0"/>
        <w:keepLines w:val="0"/>
        <w:widowControl/>
        <w:suppressLineNumbers w:val="0"/>
      </w:pPr>
      <w:r>
        <w:t>同一管道内流量级别的严格优先级调度由管理出队状态机实现，该队列按升序选择队列。因此，12..15（TC 3，最低优先级TC），队列8..11（TC 2），队列4..7（TC 1，比TC 0的优先级低），队列0..3（TC 0，最高优先级TC相关联）。</w:t>
      </w:r>
    </w:p>
    <w:p>
      <w:pPr>
        <w:pStyle w:val="5"/>
        <w:keepNext w:val="0"/>
        <w:keepLines w:val="0"/>
        <w:widowControl/>
        <w:suppressLineNumbers w:val="0"/>
      </w:pPr>
      <w:r>
        <w:t>强制上限</w:t>
      </w:r>
    </w:p>
    <w:p>
      <w:pPr>
        <w:pStyle w:val="7"/>
        <w:keepNext w:val="0"/>
        <w:keepLines w:val="0"/>
        <w:widowControl/>
        <w:suppressLineNumbers w:val="0"/>
      </w:pPr>
      <w:r>
        <w:t>Pipe和Subport级别的流量类别不是流量整形，因此在此上下文中不存在令牌桶。通过周期性地重新填充subport/pipe流量信用计数器来执行subport和pipe级别的流量类别的上限，每次为该subport/pipe调度数据包时消耗信用量，如表23.10所述 和表23.11。</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2585"/>
        <w:gridCol w:w="660"/>
        <w:gridCol w:w="49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w:t>
            </w:r>
          </w:p>
        </w:tc>
        <w:tc>
          <w:tcPr>
            <w:tcW w:w="255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Subport or pipe field</w:t>
            </w:r>
          </w:p>
        </w:tc>
        <w:tc>
          <w:tcPr>
            <w:tcW w:w="63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Unit</w:t>
            </w:r>
          </w:p>
        </w:tc>
        <w:tc>
          <w:tcPr>
            <w:tcW w:w="491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255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Tc_time</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w:t>
            </w:r>
          </w:p>
        </w:tc>
        <w:tc>
          <w:tcPr>
            <w:tcW w:w="4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当前subport/pipe的4个TC的下次更新（上限重新填充）的时间。有关为什么时间以字节为单位进行维护的说明，请参见“内部时间参考”部分。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255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Tc_period</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w:t>
            </w:r>
          </w:p>
        </w:tc>
        <w:tc>
          <w:tcPr>
            <w:tcW w:w="4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当前subport/pipe的4个TC的两次连续更新之间的时间。这是令牌桶tb_period的典型值的两倍。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255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Tc_credits_per_period</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w:t>
            </w:r>
          </w:p>
        </w:tc>
        <w:tc>
          <w:tcPr>
            <w:tcW w:w="4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在每个执行期间tc_period，当前TC允许使用的信用值的上限。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255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Tc_credits</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w:t>
            </w:r>
          </w:p>
        </w:tc>
        <w:tc>
          <w:tcPr>
            <w:tcW w:w="4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目前执行期间余下的当前流量类别可以消耗的信用额的当前上限。</w:t>
            </w:r>
          </w:p>
        </w:tc>
      </w:tr>
    </w:tbl>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8F069D"/>
    <w:multiLevelType w:val="multilevel"/>
    <w:tmpl w:val="BF8F06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89D0C98"/>
    <w:multiLevelType w:val="multilevel"/>
    <w:tmpl w:val="C89D0C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A4ED5D6"/>
    <w:multiLevelType w:val="multilevel"/>
    <w:tmpl w:val="FA4ED5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BB120DE"/>
    <w:multiLevelType w:val="multilevel"/>
    <w:tmpl w:val="FBB120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EBDF7CC"/>
    <w:multiLevelType w:val="multilevel"/>
    <w:tmpl w:val="1EBDF7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7C2B128"/>
    <w:multiLevelType w:val="multilevel"/>
    <w:tmpl w:val="37C2B1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F9FCAA2"/>
    <w:multiLevelType w:val="multilevel"/>
    <w:tmpl w:val="4F9FCA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5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2019-09-03T20:56:11Z</dcterms:created>
  <dc:creator>snjdju</dc:creator>
  <cp:lastModifiedBy>snjdju</cp:lastModifiedBy>
  <dcterms:modified xsi:type="dcterms:W3CDTF">2019-09-03T20:56:32Z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