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5002B" w14:textId="1FD8AA94" w:rsidR="00E7756A" w:rsidRPr="00C54CD8" w:rsidRDefault="00E7756A" w:rsidP="00E7756A">
      <w:pPr>
        <w:pStyle w:val="BodyTextIndent"/>
        <w:spacing w:before="240"/>
        <w:ind w:firstLine="0"/>
        <w:jc w:val="center"/>
        <w:rPr>
          <w:rFonts w:ascii="Arial" w:eastAsia="Times" w:hAnsi="Arial" w:cs="Arial"/>
          <w:sz w:val="48"/>
        </w:rPr>
      </w:pPr>
      <w:r w:rsidRPr="00C54CD8">
        <w:rPr>
          <w:rFonts w:ascii="Arial" w:eastAsia="Times" w:hAnsi="Arial" w:cs="Arial"/>
          <w:sz w:val="48"/>
        </w:rPr>
        <w:t>Auburn University</w:t>
      </w:r>
    </w:p>
    <w:p w14:paraId="4DF46B3B" w14:textId="77777777" w:rsidR="00E7756A" w:rsidRPr="00C54CD8" w:rsidRDefault="00E7756A" w:rsidP="00E7756A">
      <w:pPr>
        <w:pStyle w:val="BodyTextIndent"/>
        <w:ind w:firstLine="0"/>
        <w:jc w:val="center"/>
        <w:rPr>
          <w:rFonts w:ascii="Arial" w:eastAsia="Times" w:hAnsi="Arial" w:cs="Arial"/>
          <w:sz w:val="22"/>
        </w:rPr>
      </w:pPr>
      <w:r w:rsidRPr="00C54CD8">
        <w:rPr>
          <w:rFonts w:ascii="Arial" w:eastAsia="Times" w:hAnsi="Arial" w:cs="Arial"/>
          <w:sz w:val="22"/>
        </w:rPr>
        <w:t>Department on Biological Sciences</w:t>
      </w:r>
    </w:p>
    <w:p w14:paraId="34C288C8" w14:textId="77777777" w:rsidR="00E7756A" w:rsidRPr="00C54CD8" w:rsidRDefault="00E7756A" w:rsidP="00E7756A">
      <w:pPr>
        <w:pStyle w:val="BodyTextIndent"/>
        <w:ind w:firstLine="0"/>
        <w:jc w:val="center"/>
        <w:rPr>
          <w:rFonts w:ascii="Arial" w:eastAsia="Times" w:hAnsi="Arial" w:cs="Arial"/>
          <w:sz w:val="22"/>
        </w:rPr>
      </w:pPr>
      <w:r w:rsidRPr="00C54CD8">
        <w:rPr>
          <w:rFonts w:ascii="Arial" w:eastAsia="Times" w:hAnsi="Arial" w:cs="Arial"/>
          <w:sz w:val="22"/>
        </w:rPr>
        <w:t>101 Rouse Building</w:t>
      </w:r>
    </w:p>
    <w:p w14:paraId="26062C09" w14:textId="77777777" w:rsidR="00E7756A" w:rsidRPr="00C54CD8" w:rsidRDefault="00E7756A" w:rsidP="00E7756A">
      <w:pPr>
        <w:pStyle w:val="BodyTextIndent"/>
        <w:ind w:firstLine="0"/>
        <w:jc w:val="center"/>
        <w:rPr>
          <w:rFonts w:ascii="Arial" w:eastAsia="Times" w:hAnsi="Arial" w:cs="Arial"/>
          <w:sz w:val="22"/>
        </w:rPr>
      </w:pPr>
      <w:r w:rsidRPr="00C54CD8">
        <w:rPr>
          <w:rFonts w:ascii="Arial" w:eastAsia="Times" w:hAnsi="Arial" w:cs="Arial"/>
          <w:sz w:val="22"/>
        </w:rPr>
        <w:t>Auburn, AL,</w:t>
      </w:r>
      <w:r w:rsidR="00F040D4" w:rsidRPr="00C54CD8">
        <w:rPr>
          <w:rFonts w:ascii="Arial" w:eastAsia="Times" w:hAnsi="Arial" w:cs="Arial"/>
          <w:sz w:val="22"/>
        </w:rPr>
        <w:t xml:space="preserve"> </w:t>
      </w:r>
      <w:r w:rsidRPr="00C54CD8">
        <w:rPr>
          <w:rFonts w:ascii="Arial" w:eastAsia="Times" w:hAnsi="Arial" w:cs="Arial"/>
          <w:sz w:val="22"/>
        </w:rPr>
        <w:t>36849</w:t>
      </w:r>
    </w:p>
    <w:p w14:paraId="55D424C4" w14:textId="77777777" w:rsidR="00E7756A" w:rsidRPr="00C54CD8" w:rsidRDefault="00E7756A" w:rsidP="00E7756A">
      <w:pPr>
        <w:pStyle w:val="BodyTextIndent"/>
        <w:ind w:firstLine="0"/>
        <w:rPr>
          <w:rFonts w:ascii="Arial" w:eastAsia="Times" w:hAnsi="Arial" w:cs="Arial"/>
        </w:rPr>
      </w:pPr>
    </w:p>
    <w:p w14:paraId="469368B1" w14:textId="5614B17A" w:rsidR="00E7756A" w:rsidRPr="00C54CD8" w:rsidRDefault="007C702D" w:rsidP="00E7756A">
      <w:pPr>
        <w:pStyle w:val="BodyTextIndent"/>
        <w:ind w:firstLine="0"/>
        <w:rPr>
          <w:rFonts w:ascii="Arial" w:eastAsia="Times" w:hAnsi="Arial" w:cs="Arial"/>
        </w:rPr>
      </w:pPr>
      <w:r w:rsidRPr="00C54CD8">
        <w:rPr>
          <w:rFonts w:ascii="Arial" w:eastAsia="Times" w:hAnsi="Arial" w:cs="Arial"/>
          <w:noProof/>
          <w:sz w:val="48"/>
        </w:rPr>
        <mc:AlternateContent>
          <mc:Choice Requires="wps">
            <w:drawing>
              <wp:anchor distT="0" distB="0" distL="114300" distR="114300" simplePos="0" relativeHeight="251659264" behindDoc="0" locked="0" layoutInCell="0" allowOverlap="1" wp14:anchorId="4C18DBA8" wp14:editId="76FE3E4B">
                <wp:simplePos x="0" y="0"/>
                <wp:positionH relativeFrom="column">
                  <wp:posOffset>0</wp:posOffset>
                </wp:positionH>
                <wp:positionV relativeFrom="paragraph">
                  <wp:posOffset>28575</wp:posOffset>
                </wp:positionV>
                <wp:extent cx="5852160" cy="6400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6400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628B2CE" w14:textId="77777777" w:rsidR="007C702D" w:rsidRDefault="007C702D" w:rsidP="00E7756A">
                            <w:pPr>
                              <w:tabs>
                                <w:tab w:val="right" w:pos="8910"/>
                              </w:tabs>
                              <w:spacing w:line="200" w:lineRule="exact"/>
                              <w:ind w:left="6120"/>
                              <w:rPr>
                                <w:sz w:val="20"/>
                              </w:rPr>
                            </w:pPr>
                            <w:r>
                              <w:tab/>
                              <w:t>Yuanning Li</w:t>
                            </w:r>
                          </w:p>
                          <w:p w14:paraId="126091A8" w14:textId="77777777" w:rsidR="007C702D" w:rsidRDefault="007C702D" w:rsidP="00E7756A">
                            <w:pPr>
                              <w:spacing w:line="200" w:lineRule="exact"/>
                              <w:ind w:left="-446"/>
                              <w:jc w:val="right"/>
                              <w:rPr>
                                <w:sz w:val="20"/>
                              </w:rPr>
                            </w:pPr>
                            <w:r>
                              <w:rPr>
                                <w:sz w:val="20"/>
                              </w:rPr>
                              <w:t>TEL: (334) 844-3223</w:t>
                            </w:r>
                          </w:p>
                          <w:p w14:paraId="1DC0A796" w14:textId="77777777" w:rsidR="007C702D" w:rsidRDefault="007C702D" w:rsidP="00E7756A">
                            <w:pPr>
                              <w:spacing w:line="200" w:lineRule="exact"/>
                              <w:ind w:left="-446"/>
                              <w:jc w:val="right"/>
                              <w:rPr>
                                <w:sz w:val="20"/>
                              </w:rPr>
                            </w:pPr>
                            <w:r>
                              <w:rPr>
                                <w:sz w:val="20"/>
                              </w:rPr>
                              <w:t>FAX:  (334) 844-2333</w:t>
                            </w:r>
                          </w:p>
                          <w:p w14:paraId="02E9D8E6" w14:textId="77777777" w:rsidR="007C702D" w:rsidRPr="00ED3540" w:rsidRDefault="007C702D" w:rsidP="00E7756A">
                            <w:pPr>
                              <w:tabs>
                                <w:tab w:val="right" w:pos="8910"/>
                              </w:tabs>
                              <w:ind w:left="4320" w:firstLine="720"/>
                              <w:rPr>
                                <w:i/>
                                <w:sz w:val="20"/>
                                <w:szCs w:val="20"/>
                              </w:rPr>
                            </w:pPr>
                            <w:r>
                              <w:rPr>
                                <w:sz w:val="20"/>
                              </w:rPr>
                              <w:tab/>
                            </w:r>
                            <w:r>
                              <w:rPr>
                                <w:rFonts w:eastAsia="Times New Roman" w:cs="Helvetica"/>
                                <w:sz w:val="20"/>
                                <w:szCs w:val="20"/>
                              </w:rPr>
                              <w:t>yzl0084@</w:t>
                            </w:r>
                            <w:r w:rsidRPr="00ED3540">
                              <w:rPr>
                                <w:rFonts w:eastAsia="Times New Roman" w:cs="Helvetica"/>
                                <w:sz w:val="20"/>
                                <w:szCs w:val="20"/>
                              </w:rPr>
                              <w:t>auburn.edu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8DBA8" id="_x0000_t202" coordsize="21600,21600" o:spt="202" path="m,l,21600r21600,l21600,xe">
                <v:stroke joinstyle="miter"/>
                <v:path gradientshapeok="t" o:connecttype="rect"/>
              </v:shapetype>
              <v:shape id="Text Box 1" o:spid="_x0000_s1026" type="#_x0000_t202" style="position:absolute;margin-left:0;margin-top:2.25pt;width:460.8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" o:allowincell="f" stroked="f">
                <v:textbox>
                  <w:txbxContent>
                    <w:p w14:paraId="7628B2CE" w14:textId="77777777" w:rsidR="007C702D" w:rsidRDefault="007C702D" w:rsidP="00E7756A">
                      <w:pPr>
                        <w:tabs>
                          <w:tab w:val="right" w:pos="8910"/>
                        </w:tabs>
                        <w:spacing w:line="200" w:lineRule="exact"/>
                        <w:ind w:left="6120"/>
                        <w:rPr>
                          <w:sz w:val="20"/>
                        </w:rPr>
                      </w:pPr>
                      <w:r>
                        <w:tab/>
                        <w:t>Yuanning Li</w:t>
                      </w:r>
                    </w:p>
                    <w:p w14:paraId="126091A8" w14:textId="77777777" w:rsidR="007C702D" w:rsidRDefault="007C702D" w:rsidP="00E7756A">
                      <w:pPr>
                        <w:spacing w:line="200" w:lineRule="exact"/>
                        <w:ind w:left="-446"/>
                        <w:jc w:val="right"/>
                        <w:rPr>
                          <w:sz w:val="20"/>
                        </w:rPr>
                      </w:pPr>
                      <w:r>
                        <w:rPr>
                          <w:sz w:val="20"/>
                        </w:rPr>
                        <w:t>TEL: (334) 844-3223</w:t>
                      </w:r>
                    </w:p>
                    <w:p w14:paraId="1DC0A796" w14:textId="77777777" w:rsidR="007C702D" w:rsidRDefault="007C702D" w:rsidP="00E7756A">
                      <w:pPr>
                        <w:spacing w:line="200" w:lineRule="exact"/>
                        <w:ind w:left="-446"/>
                        <w:jc w:val="right"/>
                        <w:rPr>
                          <w:sz w:val="20"/>
                        </w:rPr>
                      </w:pPr>
                      <w:r>
                        <w:rPr>
                          <w:sz w:val="20"/>
                        </w:rPr>
                        <w:t>FAX:  (334) 844-2333</w:t>
                      </w:r>
                    </w:p>
                    <w:p w14:paraId="02E9D8E6" w14:textId="77777777" w:rsidR="007C702D" w:rsidRPr="00ED3540" w:rsidRDefault="007C702D" w:rsidP="00E7756A">
                      <w:pPr>
                        <w:tabs>
                          <w:tab w:val="right" w:pos="8910"/>
                        </w:tabs>
                        <w:ind w:left="4320" w:firstLine="720"/>
                        <w:rPr>
                          <w:i/>
                          <w:sz w:val="20"/>
                          <w:szCs w:val="20"/>
                        </w:rPr>
                      </w:pPr>
                      <w:r>
                        <w:rPr>
                          <w:sz w:val="20"/>
                        </w:rPr>
                        <w:tab/>
                      </w:r>
                      <w:r>
                        <w:rPr>
                          <w:rFonts w:eastAsia="Times New Roman" w:cs="Helvetica"/>
                          <w:sz w:val="20"/>
                          <w:szCs w:val="20"/>
                        </w:rPr>
                        <w:t>yzl0084@</w:t>
                      </w:r>
                      <w:r w:rsidRPr="00ED3540">
                        <w:rPr>
                          <w:rFonts w:eastAsia="Times New Roman" w:cs="Helvetica"/>
                          <w:sz w:val="20"/>
                          <w:szCs w:val="20"/>
                        </w:rPr>
                        <w:t>auburn.edu</w:t>
                      </w:r>
                    </w:p>
                  </w:txbxContent>
                </v:textbox>
              </v:shape>
            </w:pict>
          </mc:Fallback>
        </mc:AlternateContent>
      </w:r>
    </w:p>
    <w:p w14:paraId="202420F3" w14:textId="77777777" w:rsidR="00E7756A" w:rsidRPr="00C54CD8" w:rsidRDefault="00E7756A" w:rsidP="00E7756A">
      <w:pPr>
        <w:rPr>
          <w:rFonts w:ascii="Arial" w:hAnsi="Arial" w:cs="Arial"/>
        </w:rPr>
      </w:pPr>
    </w:p>
    <w:p w14:paraId="642ECCAA" w14:textId="77777777" w:rsidR="00E7756A" w:rsidRPr="00C54CD8" w:rsidRDefault="00E7756A" w:rsidP="00E7756A">
      <w:pPr>
        <w:rPr>
          <w:rFonts w:ascii="Arial" w:hAnsi="Arial" w:cs="Arial"/>
        </w:rPr>
      </w:pPr>
    </w:p>
    <w:p w14:paraId="12A8C684" w14:textId="77777777" w:rsidR="007C702D" w:rsidRPr="00C54CD8" w:rsidRDefault="007C702D" w:rsidP="00E7756A">
      <w:pPr>
        <w:rPr>
          <w:rFonts w:ascii="Arial" w:hAnsi="Arial" w:cs="Arial"/>
        </w:rPr>
      </w:pPr>
    </w:p>
    <w:p w14:paraId="12E424F0" w14:textId="383F66EA" w:rsidR="00E7756A" w:rsidRPr="00C54CD8" w:rsidRDefault="00E7756A" w:rsidP="00636FB8">
      <w:pPr>
        <w:rPr>
          <w:rFonts w:ascii="Arial" w:hAnsi="Arial" w:cs="Arial"/>
        </w:rPr>
      </w:pPr>
      <w:r w:rsidRPr="00C54CD8">
        <w:rPr>
          <w:rFonts w:ascii="Arial" w:hAnsi="Arial" w:cs="Arial"/>
        </w:rPr>
        <w:t xml:space="preserve">Dear </w:t>
      </w:r>
      <w:r w:rsidR="00636FB8" w:rsidRPr="00C54CD8">
        <w:rPr>
          <w:rFonts w:ascii="Arial" w:hAnsi="Arial" w:cs="Arial"/>
        </w:rPr>
        <w:t>Editor</w:t>
      </w:r>
      <w:r w:rsidRPr="00C54CD8">
        <w:rPr>
          <w:rFonts w:ascii="Arial" w:hAnsi="Arial" w:cs="Arial"/>
        </w:rPr>
        <w:t xml:space="preserve">: </w:t>
      </w:r>
    </w:p>
    <w:p w14:paraId="54571658" w14:textId="16E2BE08" w:rsidR="00AB0696" w:rsidRPr="00C54CD8" w:rsidRDefault="00E7756A" w:rsidP="00F87222">
      <w:pPr>
        <w:ind w:firstLine="630"/>
        <w:rPr>
          <w:rFonts w:ascii="Arial" w:hAnsi="Arial" w:cs="Arial"/>
        </w:rPr>
      </w:pPr>
      <w:r w:rsidRPr="00C54CD8">
        <w:rPr>
          <w:rFonts w:ascii="Arial" w:hAnsi="Arial" w:cs="Arial"/>
        </w:rPr>
        <w:t>Please consider the manuscript entitled “</w:t>
      </w:r>
      <w:r w:rsidR="00F87222" w:rsidRPr="00C54CD8">
        <w:rPr>
          <w:rFonts w:ascii="Arial" w:hAnsi="Arial" w:cs="Arial"/>
          <w:b/>
        </w:rPr>
        <w:t xml:space="preserve">Genomic underpinnings of </w:t>
      </w:r>
      <w:proofErr w:type="spellStart"/>
      <w:r w:rsidR="00F87222" w:rsidRPr="00C54CD8">
        <w:rPr>
          <w:rFonts w:ascii="Arial" w:hAnsi="Arial" w:cs="Arial"/>
          <w:b/>
        </w:rPr>
        <w:t>chemosymbiosis</w:t>
      </w:r>
      <w:proofErr w:type="spellEnd"/>
      <w:r w:rsidR="00F87222" w:rsidRPr="00C54CD8">
        <w:rPr>
          <w:rFonts w:ascii="Arial" w:hAnsi="Arial" w:cs="Arial"/>
          <w:b/>
        </w:rPr>
        <w:t xml:space="preserve"> in the deep-sea seep-dwelling tubeworm </w:t>
      </w:r>
      <w:proofErr w:type="spellStart"/>
      <w:r w:rsidR="00F87222" w:rsidRPr="00C54CD8">
        <w:rPr>
          <w:rFonts w:ascii="Arial" w:hAnsi="Arial" w:cs="Arial"/>
          <w:b/>
          <w:i/>
        </w:rPr>
        <w:t>Lamellibrachia</w:t>
      </w:r>
      <w:proofErr w:type="spellEnd"/>
      <w:r w:rsidR="00F87222" w:rsidRPr="00C54CD8">
        <w:rPr>
          <w:rFonts w:ascii="Arial" w:hAnsi="Arial" w:cs="Arial"/>
          <w:b/>
          <w:i/>
        </w:rPr>
        <w:t xml:space="preserve"> </w:t>
      </w:r>
      <w:proofErr w:type="spellStart"/>
      <w:r w:rsidR="00F87222" w:rsidRPr="00C54CD8">
        <w:rPr>
          <w:rFonts w:ascii="Arial" w:hAnsi="Arial" w:cs="Arial"/>
          <w:b/>
          <w:i/>
        </w:rPr>
        <w:t>luymesi</w:t>
      </w:r>
      <w:proofErr w:type="spellEnd"/>
      <w:r w:rsidR="00F87222" w:rsidRPr="00C54CD8">
        <w:rPr>
          <w:rFonts w:ascii="Arial" w:hAnsi="Arial" w:cs="Arial"/>
          <w:b/>
        </w:rPr>
        <w:t xml:space="preserve"> (</w:t>
      </w:r>
      <w:proofErr w:type="spellStart"/>
      <w:r w:rsidR="00F87222" w:rsidRPr="00C54CD8">
        <w:rPr>
          <w:rFonts w:ascii="Arial" w:hAnsi="Arial" w:cs="Arial"/>
          <w:b/>
        </w:rPr>
        <w:t>Siboglinidae</w:t>
      </w:r>
      <w:proofErr w:type="spellEnd"/>
      <w:r w:rsidR="00F87222" w:rsidRPr="00C54CD8">
        <w:rPr>
          <w:rFonts w:ascii="Arial" w:hAnsi="Arial" w:cs="Arial"/>
          <w:b/>
        </w:rPr>
        <w:t>, Annelida)</w:t>
      </w:r>
      <w:r w:rsidRPr="00C54CD8">
        <w:rPr>
          <w:rFonts w:ascii="Arial" w:hAnsi="Arial" w:cs="Arial"/>
        </w:rPr>
        <w:t xml:space="preserve">” for publication in the journal of </w:t>
      </w:r>
      <w:r w:rsidR="00F87222" w:rsidRPr="00C54CD8">
        <w:rPr>
          <w:rFonts w:ascii="Arial" w:hAnsi="Arial" w:cs="Arial"/>
          <w:b/>
          <w:i/>
        </w:rPr>
        <w:t>PNAS</w:t>
      </w:r>
      <w:r w:rsidRPr="00C54CD8">
        <w:rPr>
          <w:rFonts w:ascii="Arial" w:hAnsi="Arial" w:cs="Arial"/>
        </w:rPr>
        <w:t xml:space="preserve">. </w:t>
      </w:r>
    </w:p>
    <w:p w14:paraId="75DB0101" w14:textId="77777777" w:rsidR="00C54CD8" w:rsidRDefault="00C54CD8" w:rsidP="00C54CD8">
      <w:pPr>
        <w:ind w:firstLine="630"/>
        <w:rPr>
          <w:rFonts w:ascii="Arial" w:hAnsi="Arial" w:cs="Arial"/>
        </w:rPr>
      </w:pPr>
    </w:p>
    <w:p w14:paraId="61F10CDC" w14:textId="1125E551" w:rsidR="00C54CD8" w:rsidRPr="00C54CD8" w:rsidRDefault="00C35146" w:rsidP="00C54CD8">
      <w:pPr>
        <w:ind w:firstLine="630"/>
        <w:rPr>
          <w:rFonts w:ascii="Arial" w:hAnsi="Arial" w:cs="Arial"/>
        </w:rPr>
      </w:pPr>
      <w:r w:rsidRPr="00C54CD8">
        <w:rPr>
          <w:rFonts w:ascii="Arial" w:hAnsi="Arial" w:cs="Arial"/>
        </w:rPr>
        <w:t>Here</w:t>
      </w:r>
      <w:r w:rsidR="00F87222" w:rsidRPr="00C54CD8">
        <w:rPr>
          <w:rFonts w:ascii="Arial" w:hAnsi="Arial" w:cs="Arial"/>
        </w:rPr>
        <w:t xml:space="preserve">, </w:t>
      </w:r>
      <w:r w:rsidR="00F87222" w:rsidRPr="00F87222">
        <w:rPr>
          <w:rFonts w:ascii="Arial" w:hAnsi="Arial" w:cs="Arial"/>
        </w:rPr>
        <w:t xml:space="preserve">we present and characterize the genome of the cold-seep dwelling tubeworm </w:t>
      </w:r>
      <w:proofErr w:type="spellStart"/>
      <w:r w:rsidR="00F87222" w:rsidRPr="00F87222">
        <w:rPr>
          <w:rFonts w:ascii="Arial" w:hAnsi="Arial" w:cs="Arial"/>
          <w:i/>
        </w:rPr>
        <w:t>Lamellibrachia</w:t>
      </w:r>
      <w:proofErr w:type="spellEnd"/>
      <w:r w:rsidR="00F87222" w:rsidRPr="00F87222">
        <w:rPr>
          <w:rFonts w:ascii="Arial" w:hAnsi="Arial" w:cs="Arial"/>
          <w:i/>
        </w:rPr>
        <w:t xml:space="preserve"> </w:t>
      </w:r>
      <w:proofErr w:type="spellStart"/>
      <w:r w:rsidR="00F87222" w:rsidRPr="00F87222">
        <w:rPr>
          <w:rFonts w:ascii="Arial" w:hAnsi="Arial" w:cs="Arial"/>
          <w:i/>
        </w:rPr>
        <w:t>luymesi</w:t>
      </w:r>
      <w:proofErr w:type="spellEnd"/>
      <w:r w:rsidR="00F87222" w:rsidRPr="00F87222">
        <w:rPr>
          <w:rFonts w:ascii="Arial" w:hAnsi="Arial" w:cs="Arial"/>
        </w:rPr>
        <w:t>,</w:t>
      </w:r>
      <w:r w:rsidR="00F87222" w:rsidRPr="00C54CD8">
        <w:rPr>
          <w:rFonts w:ascii="Arial" w:hAnsi="Arial" w:cs="Arial"/>
        </w:rPr>
        <w:t xml:space="preserve"> one of the longest-lived invertebrates. </w:t>
      </w:r>
      <w:r w:rsidR="00636FB8" w:rsidRPr="00C54CD8">
        <w:rPr>
          <w:rFonts w:ascii="Arial" w:hAnsi="Arial" w:cs="Arial"/>
        </w:rPr>
        <w:t xml:space="preserve">Prior to this study, </w:t>
      </w:r>
      <w:r w:rsidR="00F87222" w:rsidRPr="00C54CD8">
        <w:rPr>
          <w:rFonts w:ascii="Arial" w:hAnsi="Arial" w:cs="Arial"/>
        </w:rPr>
        <w:t xml:space="preserve">only a few </w:t>
      </w:r>
      <w:proofErr w:type="spellStart"/>
      <w:r w:rsidR="00F87222" w:rsidRPr="00C54CD8">
        <w:rPr>
          <w:rFonts w:ascii="Arial" w:hAnsi="Arial" w:cs="Arial"/>
        </w:rPr>
        <w:t>siboglinid</w:t>
      </w:r>
      <w:proofErr w:type="spellEnd"/>
      <w:r w:rsidR="00F87222" w:rsidRPr="00C54CD8">
        <w:rPr>
          <w:rFonts w:ascii="Arial" w:hAnsi="Arial" w:cs="Arial"/>
        </w:rPr>
        <w:t xml:space="preserve"> endosymbiont genomes have been characterized, genomic resources for hosts remain unexplored. </w:t>
      </w:r>
      <w:r w:rsidR="007C702D" w:rsidRPr="00C54CD8">
        <w:rPr>
          <w:rFonts w:ascii="Arial" w:hAnsi="Arial" w:cs="Arial"/>
        </w:rPr>
        <w:t>The lack</w:t>
      </w:r>
      <w:r w:rsidR="00832EB0" w:rsidRPr="00C54CD8">
        <w:rPr>
          <w:rFonts w:ascii="Arial" w:hAnsi="Arial" w:cs="Arial"/>
        </w:rPr>
        <w:t xml:space="preserve"> of </w:t>
      </w:r>
      <w:r w:rsidR="00F87222" w:rsidRPr="00C54CD8">
        <w:rPr>
          <w:rFonts w:ascii="Arial" w:hAnsi="Arial" w:cs="Arial"/>
        </w:rPr>
        <w:t xml:space="preserve">host </w:t>
      </w:r>
      <w:r w:rsidR="00832EB0" w:rsidRPr="00C54CD8">
        <w:rPr>
          <w:rFonts w:ascii="Arial" w:hAnsi="Arial" w:cs="Arial"/>
        </w:rPr>
        <w:t>genom</w:t>
      </w:r>
      <w:r w:rsidR="00F87222" w:rsidRPr="00C54CD8">
        <w:rPr>
          <w:rFonts w:ascii="Arial" w:hAnsi="Arial" w:cs="Arial"/>
        </w:rPr>
        <w:t xml:space="preserve">ic </w:t>
      </w:r>
      <w:r w:rsidR="00832EB0" w:rsidRPr="00C54CD8">
        <w:rPr>
          <w:rFonts w:ascii="Arial" w:hAnsi="Arial" w:cs="Arial"/>
        </w:rPr>
        <w:t xml:space="preserve">hinders understanding of genetic mechanisms involved in </w:t>
      </w:r>
      <w:r w:rsidRPr="00C54CD8">
        <w:rPr>
          <w:rFonts w:ascii="Arial" w:hAnsi="Arial" w:cs="Arial"/>
        </w:rPr>
        <w:t xml:space="preserve">how these remarkable animals </w:t>
      </w:r>
      <w:r w:rsidR="00832EB0" w:rsidRPr="00C54CD8">
        <w:rPr>
          <w:rFonts w:ascii="Arial" w:hAnsi="Arial" w:cs="Arial"/>
        </w:rPr>
        <w:t>a</w:t>
      </w:r>
      <w:r w:rsidRPr="00C54CD8">
        <w:rPr>
          <w:rFonts w:ascii="Arial" w:hAnsi="Arial" w:cs="Arial"/>
        </w:rPr>
        <w:t>dapted</w:t>
      </w:r>
      <w:r w:rsidR="00832EB0" w:rsidRPr="00C54CD8">
        <w:rPr>
          <w:rFonts w:ascii="Arial" w:hAnsi="Arial" w:cs="Arial"/>
        </w:rPr>
        <w:t xml:space="preserve"> </w:t>
      </w:r>
      <w:r w:rsidR="00F87222" w:rsidRPr="00C54CD8">
        <w:rPr>
          <w:rFonts w:ascii="Arial" w:hAnsi="Arial" w:cs="Arial"/>
        </w:rPr>
        <w:t xml:space="preserve">to extreme </w:t>
      </w:r>
      <w:r w:rsidRPr="00C54CD8">
        <w:rPr>
          <w:rFonts w:ascii="Arial" w:hAnsi="Arial" w:cs="Arial"/>
        </w:rPr>
        <w:t>environments</w:t>
      </w:r>
      <w:r w:rsidR="00F87222" w:rsidRPr="00C54CD8">
        <w:rPr>
          <w:rFonts w:ascii="Arial" w:hAnsi="Arial" w:cs="Arial"/>
        </w:rPr>
        <w:t xml:space="preserve"> </w:t>
      </w:r>
      <w:r w:rsidR="00832EB0" w:rsidRPr="00C54CD8">
        <w:rPr>
          <w:rFonts w:ascii="Arial" w:hAnsi="Arial" w:cs="Arial"/>
        </w:rPr>
        <w:t xml:space="preserve">and host-symbiont associations to different deep-sea chemosynthetic environments. </w:t>
      </w:r>
    </w:p>
    <w:p w14:paraId="5AAE3E74" w14:textId="77777777" w:rsidR="00C54CD8" w:rsidRDefault="00C54CD8" w:rsidP="00C54CD8">
      <w:pPr>
        <w:ind w:firstLine="630"/>
        <w:rPr>
          <w:rFonts w:ascii="Arial" w:hAnsi="Arial" w:cs="Arial"/>
        </w:rPr>
      </w:pPr>
    </w:p>
    <w:p w14:paraId="7186A8C3" w14:textId="41649C96" w:rsidR="00CD490B" w:rsidRDefault="00AB0696" w:rsidP="00CD490B">
      <w:pPr>
        <w:ind w:firstLine="630"/>
        <w:rPr>
          <w:rFonts w:ascii="Arial" w:hAnsi="Arial" w:cs="Arial"/>
        </w:rPr>
      </w:pPr>
      <w:r w:rsidRPr="00C54CD8">
        <w:rPr>
          <w:rFonts w:ascii="Arial" w:hAnsi="Arial" w:cs="Arial"/>
        </w:rPr>
        <w:t xml:space="preserve">In particular, </w:t>
      </w:r>
      <w:r w:rsidR="00C54CD8" w:rsidRPr="00C54CD8">
        <w:rPr>
          <w:rFonts w:ascii="Arial" w:hAnsi="Arial" w:cs="Arial"/>
        </w:rPr>
        <w:t xml:space="preserve">we discovered that </w:t>
      </w:r>
      <w:r w:rsidR="00C54CD8" w:rsidRPr="00C54CD8">
        <w:rPr>
          <w:rFonts w:ascii="Arial" w:hAnsi="Arial" w:cs="Arial"/>
          <w:i/>
        </w:rPr>
        <w:t xml:space="preserve">L. </w:t>
      </w:r>
      <w:proofErr w:type="spellStart"/>
      <w:r w:rsidR="00C54CD8" w:rsidRPr="00C54CD8">
        <w:rPr>
          <w:rFonts w:ascii="Arial" w:hAnsi="Arial" w:cs="Arial"/>
          <w:i/>
        </w:rPr>
        <w:t>luymesi</w:t>
      </w:r>
      <w:proofErr w:type="spellEnd"/>
      <w:r w:rsidR="00C54CD8" w:rsidRPr="00C54CD8">
        <w:rPr>
          <w:rFonts w:ascii="Arial" w:hAnsi="Arial" w:cs="Arial"/>
        </w:rPr>
        <w:t xml:space="preserve"> lacks many genes essential in amino acid biosynthesis obligating them to products provided by the symbionts. Interestingly, we found a large expansion of hemoglobin B1 genes many of which possess a free cysteine residue which is hypothesized to function in sulfide-binding. Moreover, sulfide-binding mediated by zinc ions is not conserved across tubeworms, suggesting the hemoglobin structure and the sulfide-binding mechanism is potentially more complex than previously thought. Our comparative analyses also suggest the Toll-like receptor pathway may be essential to host immunity and tolerance/sensitivity to symbionts and pathogens. Last, we identified several genes known to play an important role in longevity. These results help elucidate previously unknown links and potential genetic mechanisms related to the evolution of </w:t>
      </w:r>
      <w:proofErr w:type="spellStart"/>
      <w:r w:rsidR="00C54CD8" w:rsidRPr="00C54CD8">
        <w:rPr>
          <w:rFonts w:ascii="Arial" w:hAnsi="Arial" w:cs="Arial"/>
        </w:rPr>
        <w:t>holobionts</w:t>
      </w:r>
      <w:proofErr w:type="spellEnd"/>
      <w:r w:rsidR="00C54CD8" w:rsidRPr="00C54CD8">
        <w:rPr>
          <w:rFonts w:ascii="Arial" w:hAnsi="Arial" w:cs="Arial"/>
        </w:rPr>
        <w:t>, adaptations to reducing environments, and likely extend to other chemosynthetic symbiosis (e.g. deep-sea mussels, clams or shallow water chemosynthetic symbioses).</w:t>
      </w:r>
    </w:p>
    <w:p w14:paraId="4993A274" w14:textId="77777777" w:rsidR="00CD490B" w:rsidRDefault="00CD490B" w:rsidP="00CD490B">
      <w:pPr>
        <w:pStyle w:val="NormalWeb"/>
        <w:spacing w:before="0" w:beforeAutospacing="0" w:after="200" w:afterAutospacing="0"/>
        <w:rPr>
          <w:rFonts w:ascii="Arial" w:hAnsi="Arial" w:cs="Arial"/>
          <w:b/>
          <w:i/>
        </w:rPr>
      </w:pPr>
    </w:p>
    <w:p w14:paraId="2080AD0F" w14:textId="4B1F2702" w:rsidR="00CD490B" w:rsidRPr="00CD490B" w:rsidRDefault="00CD490B" w:rsidP="00CD490B">
      <w:pPr>
        <w:pStyle w:val="NormalWeb"/>
        <w:spacing w:before="0" w:beforeAutospacing="0" w:after="200" w:afterAutospacing="0"/>
        <w:ind w:firstLine="630"/>
      </w:pPr>
      <w:r w:rsidRPr="00CD490B">
        <w:rPr>
          <w:rFonts w:ascii="Arial" w:hAnsi="Arial" w:cs="Arial"/>
          <w:b/>
          <w:i/>
        </w:rPr>
        <w:t>PNAS</w:t>
      </w:r>
      <w:r w:rsidRPr="00CD490B">
        <w:rPr>
          <w:rFonts w:ascii="Arial" w:hAnsi="Arial" w:cs="Arial"/>
        </w:rPr>
        <w:t xml:space="preserve"> would be the best journal for this study as it will be of great interest to a wide variety of scientific fields (e.g., evolutionary biolog</w:t>
      </w:r>
      <w:r>
        <w:rPr>
          <w:rFonts w:ascii="Arial" w:hAnsi="Arial" w:cs="Arial"/>
        </w:rPr>
        <w:t>y</w:t>
      </w:r>
      <w:r w:rsidRPr="00CD490B">
        <w:rPr>
          <w:rFonts w:ascii="Arial" w:hAnsi="Arial" w:cs="Arial"/>
        </w:rPr>
        <w:t xml:space="preserve">, </w:t>
      </w:r>
      <w:r>
        <w:rPr>
          <w:rFonts w:ascii="Arial" w:hAnsi="Arial" w:cs="Arial"/>
        </w:rPr>
        <w:t xml:space="preserve">deep-sea </w:t>
      </w:r>
      <w:r w:rsidRPr="00CD490B">
        <w:rPr>
          <w:rFonts w:ascii="Arial" w:hAnsi="Arial" w:cs="Arial"/>
        </w:rPr>
        <w:t>biolog</w:t>
      </w:r>
      <w:r>
        <w:rPr>
          <w:rFonts w:ascii="Arial" w:hAnsi="Arial" w:cs="Arial"/>
        </w:rPr>
        <w:t>y and symbiosis</w:t>
      </w:r>
      <w:bookmarkStart w:id="0" w:name="_GoBack"/>
      <w:bookmarkEnd w:id="0"/>
      <w:r w:rsidRPr="00CD490B">
        <w:rPr>
          <w:rFonts w:ascii="Arial" w:hAnsi="Arial" w:cs="Arial"/>
        </w:rPr>
        <w:t xml:space="preserve">). </w:t>
      </w:r>
      <w:r w:rsidRPr="00CD490B">
        <w:rPr>
          <w:rFonts w:ascii="Arial" w:eastAsia="MS Mincho" w:hAnsi="Arial" w:cs="Arial"/>
          <w:lang w:eastAsia="en-US"/>
        </w:rPr>
        <w:t xml:space="preserve">By characterizing the genome of the seep-dwelling tubeworm </w:t>
      </w:r>
      <w:proofErr w:type="spellStart"/>
      <w:r w:rsidRPr="00CD490B">
        <w:rPr>
          <w:rFonts w:ascii="Arial" w:eastAsia="MS Mincho" w:hAnsi="Arial" w:cs="Arial"/>
          <w:i/>
          <w:lang w:eastAsia="en-US"/>
        </w:rPr>
        <w:t>Lamellibrachia</w:t>
      </w:r>
      <w:proofErr w:type="spellEnd"/>
      <w:r w:rsidRPr="00CD490B">
        <w:rPr>
          <w:rFonts w:ascii="Arial" w:eastAsia="MS Mincho" w:hAnsi="Arial" w:cs="Arial"/>
          <w:i/>
          <w:lang w:eastAsia="en-US"/>
        </w:rPr>
        <w:t xml:space="preserve"> </w:t>
      </w:r>
      <w:proofErr w:type="spellStart"/>
      <w:r w:rsidRPr="00CD490B">
        <w:rPr>
          <w:rFonts w:ascii="Arial" w:eastAsia="MS Mincho" w:hAnsi="Arial" w:cs="Arial"/>
          <w:i/>
          <w:lang w:eastAsia="en-US"/>
        </w:rPr>
        <w:t>luymesi</w:t>
      </w:r>
      <w:proofErr w:type="spellEnd"/>
      <w:r w:rsidRPr="00CD490B">
        <w:rPr>
          <w:rFonts w:ascii="Arial" w:eastAsia="MS Mincho" w:hAnsi="Arial" w:cs="Arial"/>
          <w:lang w:eastAsia="en-US"/>
        </w:rPr>
        <w:t xml:space="preserve">, we provide genetic evidence of how animals adapted to extreme environments and maintain chemosynthetic symbiosis. Host genome adaptations include loss of biosynthesis pathways, expansion of hemoglobin gene families, innate immunity mechanisms related to host-symbiont recognition, </w:t>
      </w:r>
      <w:r w:rsidRPr="00CD490B">
        <w:rPr>
          <w:rFonts w:ascii="Arial" w:eastAsia="MS Mincho" w:hAnsi="Arial" w:cs="Arial"/>
          <w:lang w:eastAsia="en-US"/>
        </w:rPr>
        <w:lastRenderedPageBreak/>
        <w:t>and genes related to longevity. Our</w:t>
      </w:r>
      <w:r w:rsidRPr="00CD490B">
        <w:rPr>
          <w:rFonts w:ascii="Arial" w:hAnsi="Arial" w:cs="Arial"/>
          <w:color w:val="000000"/>
          <w:sz w:val="22"/>
          <w:szCs w:val="22"/>
        </w:rPr>
        <w:t xml:space="preserve"> </w:t>
      </w:r>
      <w:r w:rsidRPr="00CD490B">
        <w:rPr>
          <w:rFonts w:ascii="Arial" w:eastAsia="MS Mincho" w:hAnsi="Arial" w:cs="Arial"/>
          <w:lang w:eastAsia="en-US"/>
        </w:rPr>
        <w:t>findings can be extended to other taxa and shed light on the mechanisms that establish and promote symbiosis, especially in chemosynthetic systems.</w:t>
      </w:r>
    </w:p>
    <w:p w14:paraId="1AA461F2" w14:textId="77777777" w:rsidR="00AB0696" w:rsidRPr="00C54CD8" w:rsidRDefault="00AB0696" w:rsidP="009A6017">
      <w:pPr>
        <w:tabs>
          <w:tab w:val="left" w:pos="5220"/>
        </w:tabs>
        <w:ind w:firstLine="720"/>
        <w:rPr>
          <w:rFonts w:ascii="Arial" w:hAnsi="Arial" w:cs="Arial"/>
        </w:rPr>
      </w:pPr>
    </w:p>
    <w:p w14:paraId="2F4E40FB" w14:textId="77777777" w:rsidR="00CF6A48" w:rsidRPr="00C54CD8" w:rsidRDefault="00CF6A48" w:rsidP="009A6017">
      <w:pPr>
        <w:tabs>
          <w:tab w:val="left" w:pos="5220"/>
        </w:tabs>
        <w:rPr>
          <w:rFonts w:ascii="Arial" w:hAnsi="Arial" w:cs="Arial"/>
        </w:rPr>
      </w:pPr>
      <w:commentRangeStart w:id="1"/>
      <w:r w:rsidRPr="00C54CD8">
        <w:rPr>
          <w:rFonts w:ascii="Arial" w:hAnsi="Arial" w:cs="Arial"/>
        </w:rPr>
        <w:t xml:space="preserve">Several individuals </w:t>
      </w:r>
      <w:commentRangeEnd w:id="1"/>
      <w:r w:rsidR="00EB5D6A">
        <w:rPr>
          <w:rStyle w:val="CommentReference"/>
        </w:rPr>
        <w:commentReference w:id="1"/>
      </w:r>
      <w:r w:rsidRPr="00C54CD8">
        <w:rPr>
          <w:rFonts w:ascii="Arial" w:hAnsi="Arial" w:cs="Arial"/>
        </w:rPr>
        <w:t>are appropriate to review this manuscript including:</w:t>
      </w:r>
    </w:p>
    <w:p w14:paraId="681F9C45" w14:textId="53774989" w:rsidR="00CF6A48" w:rsidRPr="00C54CD8" w:rsidRDefault="00CF6A48" w:rsidP="009A6017">
      <w:pPr>
        <w:rPr>
          <w:rFonts w:ascii="Arial" w:hAnsi="Arial" w:cs="Arial"/>
        </w:rPr>
      </w:pPr>
      <w:r w:rsidRPr="00C54CD8">
        <w:rPr>
          <w:rFonts w:ascii="Arial" w:hAnsi="Arial" w:cs="Arial"/>
        </w:rPr>
        <w:t xml:space="preserve">Dr. </w:t>
      </w:r>
      <w:r w:rsidR="00F040D4" w:rsidRPr="00C54CD8">
        <w:rPr>
          <w:rFonts w:ascii="Arial" w:hAnsi="Arial" w:cs="Arial"/>
        </w:rPr>
        <w:t xml:space="preserve">Christoph </w:t>
      </w:r>
      <w:proofErr w:type="spellStart"/>
      <w:r w:rsidR="00F040D4" w:rsidRPr="00C54CD8">
        <w:rPr>
          <w:rFonts w:ascii="Arial" w:hAnsi="Arial" w:cs="Arial"/>
        </w:rPr>
        <w:t>B</w:t>
      </w:r>
      <w:r w:rsidR="00C54CD8">
        <w:rPr>
          <w:rFonts w:ascii="Arial" w:hAnsi="Arial" w:cs="Arial"/>
        </w:rPr>
        <w:t>l</w:t>
      </w:r>
      <w:r w:rsidR="00F040D4" w:rsidRPr="00C54CD8">
        <w:rPr>
          <w:rFonts w:ascii="Arial" w:hAnsi="Arial" w:cs="Arial"/>
        </w:rPr>
        <w:t>eidorn</w:t>
      </w:r>
      <w:proofErr w:type="spellEnd"/>
      <w:r w:rsidR="00C63A0D" w:rsidRPr="00C54CD8">
        <w:rPr>
          <w:rFonts w:ascii="Arial" w:hAnsi="Arial" w:cs="Arial"/>
        </w:rPr>
        <w:tab/>
        <w:t xml:space="preserve">    </w:t>
      </w:r>
      <w:r w:rsidR="00F040D4" w:rsidRPr="00C54CD8">
        <w:rPr>
          <w:rFonts w:ascii="Arial" w:hAnsi="Arial" w:cs="Arial"/>
        </w:rPr>
        <w:t>University of Leipzig</w:t>
      </w:r>
      <w:r w:rsidRPr="00C54CD8">
        <w:rPr>
          <w:rFonts w:ascii="Arial" w:hAnsi="Arial" w:cs="Arial"/>
        </w:rPr>
        <w:tab/>
        <w:t xml:space="preserve"> </w:t>
      </w:r>
      <w:r w:rsidR="00CB4406" w:rsidRPr="00C54CD8">
        <w:rPr>
          <w:rFonts w:ascii="Arial" w:hAnsi="Arial" w:cs="Arial"/>
        </w:rPr>
        <w:t xml:space="preserve">   </w:t>
      </w:r>
      <w:r w:rsidR="00F040D4" w:rsidRPr="00C54CD8">
        <w:rPr>
          <w:rFonts w:ascii="Arial" w:hAnsi="Arial" w:cs="Arial"/>
        </w:rPr>
        <w:t>bleidorn@uni-leipzig.de</w:t>
      </w:r>
    </w:p>
    <w:p w14:paraId="6423039E" w14:textId="7D075591" w:rsidR="009A6017" w:rsidRPr="00C54CD8" w:rsidRDefault="00C54CD8" w:rsidP="00F40233">
      <w:pPr>
        <w:rPr>
          <w:rFonts w:ascii="Arial" w:hAnsi="Arial" w:cs="Arial"/>
        </w:rPr>
      </w:pPr>
      <w:r>
        <w:rPr>
          <w:rFonts w:ascii="Arial" w:hAnsi="Arial" w:cs="Arial"/>
        </w:rPr>
        <w:t xml:space="preserve">Dr. Chuck Fisher      </w:t>
      </w:r>
      <w:r w:rsidRPr="00C54CD8">
        <w:rPr>
          <w:rFonts w:ascii="Arial" w:hAnsi="Arial" w:cs="Arial"/>
        </w:rPr>
        <w:t>The Pennsylvania State University</w:t>
      </w:r>
      <w:r>
        <w:rPr>
          <w:rFonts w:ascii="Arial" w:hAnsi="Arial" w:cs="Arial"/>
        </w:rPr>
        <w:t xml:space="preserve">            </w:t>
      </w:r>
      <w:proofErr w:type="spellStart"/>
      <w:r w:rsidRPr="00C54CD8">
        <w:rPr>
          <w:rFonts w:ascii="Arial" w:hAnsi="Arial" w:cs="Arial"/>
        </w:rPr>
        <w:t>cfisher</w:t>
      </w:r>
      <w:proofErr w:type="spellEnd"/>
      <w:r w:rsidRPr="00C54CD8">
        <w:rPr>
          <w:rFonts w:ascii="Arial" w:hAnsi="Arial" w:cs="Arial"/>
        </w:rPr>
        <w:t>(at)psu.edu</w:t>
      </w:r>
      <w:r>
        <w:rPr>
          <w:rFonts w:ascii="Arial" w:hAnsi="Arial" w:cs="Arial"/>
        </w:rPr>
        <w:t xml:space="preserve">  </w:t>
      </w:r>
    </w:p>
    <w:p w14:paraId="1A4FCDDE" w14:textId="4B016FAC" w:rsidR="00CF6A48" w:rsidRPr="00C54CD8" w:rsidRDefault="00C54CD8" w:rsidP="00C54CD8">
      <w:pPr>
        <w:ind w:right="120"/>
        <w:jc w:val="right"/>
        <w:rPr>
          <w:rFonts w:ascii="Arial" w:hAnsi="Arial" w:cs="Arial"/>
        </w:rPr>
      </w:pPr>
      <w:r>
        <w:rPr>
          <w:rFonts w:ascii="Arial" w:hAnsi="Arial" w:cs="Arial"/>
        </w:rPr>
        <w:t>Dr. Jillian Petersen            University of Vienna</w:t>
      </w:r>
      <w:r>
        <w:rPr>
          <w:rFonts w:ascii="Arial" w:hAnsi="Arial" w:cs="Arial"/>
        </w:rPr>
        <w:tab/>
        <w:t>petersen@microbial-ecology.net</w:t>
      </w:r>
    </w:p>
    <w:p w14:paraId="0B7600FF" w14:textId="77777777" w:rsidR="00C54CD8" w:rsidRDefault="00C54CD8" w:rsidP="00F83BB9">
      <w:pPr>
        <w:ind w:firstLine="630"/>
        <w:rPr>
          <w:rFonts w:ascii="Arial" w:hAnsi="Arial" w:cs="Arial"/>
        </w:rPr>
      </w:pPr>
    </w:p>
    <w:p w14:paraId="55CED0B0" w14:textId="28BE6E89" w:rsidR="00CF6A48" w:rsidRDefault="00CF6A48" w:rsidP="00F83BB9">
      <w:pPr>
        <w:ind w:firstLine="630"/>
        <w:rPr>
          <w:rFonts w:ascii="Arial" w:hAnsi="Arial" w:cs="Arial"/>
        </w:rPr>
      </w:pPr>
      <w:r w:rsidRPr="00C54CD8">
        <w:rPr>
          <w:rFonts w:ascii="Arial" w:hAnsi="Arial" w:cs="Arial"/>
        </w:rPr>
        <w:t xml:space="preserve">No conflict of interest exits in submission of this manuscript, and all authors agree to submit this manuscript to </w:t>
      </w:r>
      <w:r w:rsidR="00C54CD8" w:rsidRPr="00C54CD8">
        <w:rPr>
          <w:rFonts w:ascii="Arial" w:hAnsi="Arial" w:cs="Arial"/>
          <w:b/>
          <w:i/>
        </w:rPr>
        <w:t>PNAS</w:t>
      </w:r>
      <w:r w:rsidRPr="00C54CD8">
        <w:rPr>
          <w:rFonts w:ascii="Arial" w:hAnsi="Arial" w:cs="Arial"/>
        </w:rPr>
        <w:t>. On behalf of all co-authors, the work described herein is original research that has not been published</w:t>
      </w:r>
      <w:r w:rsidR="00C9785F" w:rsidRPr="00C54CD8">
        <w:rPr>
          <w:rFonts w:ascii="Arial" w:hAnsi="Arial" w:cs="Arial"/>
        </w:rPr>
        <w:t>, or submitted simultaneously for publication, elsewhere, in whole or in part</w:t>
      </w:r>
      <w:r w:rsidRPr="00C54CD8">
        <w:rPr>
          <w:rFonts w:ascii="Arial" w:hAnsi="Arial" w:cs="Arial"/>
        </w:rPr>
        <w:t xml:space="preserve">. </w:t>
      </w:r>
    </w:p>
    <w:p w14:paraId="2825F6BC" w14:textId="77777777" w:rsidR="00C54CD8" w:rsidRPr="00C54CD8" w:rsidRDefault="00C54CD8" w:rsidP="00F83BB9">
      <w:pPr>
        <w:ind w:firstLine="630"/>
        <w:rPr>
          <w:rFonts w:ascii="Arial" w:hAnsi="Arial" w:cs="Arial"/>
        </w:rPr>
      </w:pPr>
    </w:p>
    <w:p w14:paraId="7A28E559" w14:textId="77777777" w:rsidR="00CF6A48" w:rsidRPr="00C54CD8" w:rsidRDefault="00CF6A48" w:rsidP="00F83BB9">
      <w:pPr>
        <w:ind w:firstLine="630"/>
        <w:rPr>
          <w:rFonts w:ascii="Arial" w:hAnsi="Arial" w:cs="Arial"/>
        </w:rPr>
      </w:pPr>
      <w:r w:rsidRPr="00C54CD8">
        <w:rPr>
          <w:rFonts w:ascii="Arial" w:hAnsi="Arial" w:cs="Arial"/>
        </w:rPr>
        <w:t xml:space="preserve">Your consideration of the manuscript is most appreciated, and we look forward to receiving any comments from you or reviewers. </w:t>
      </w:r>
    </w:p>
    <w:p w14:paraId="0DF39061" w14:textId="77777777" w:rsidR="00CF6A48" w:rsidRPr="00C54CD8" w:rsidRDefault="00CF6A48" w:rsidP="009A6017">
      <w:pPr>
        <w:rPr>
          <w:rFonts w:ascii="Arial" w:hAnsi="Arial" w:cs="Arial"/>
        </w:rPr>
      </w:pPr>
    </w:p>
    <w:p w14:paraId="53F69541" w14:textId="77777777" w:rsidR="00CF6A48" w:rsidRPr="00C54CD8" w:rsidRDefault="00CF6A48" w:rsidP="009A6017">
      <w:pPr>
        <w:rPr>
          <w:rFonts w:ascii="Arial" w:hAnsi="Arial" w:cs="Arial"/>
        </w:rPr>
      </w:pPr>
      <w:r w:rsidRPr="00C54CD8">
        <w:rPr>
          <w:rFonts w:ascii="Arial" w:hAnsi="Arial" w:cs="Arial"/>
        </w:rPr>
        <w:t>Regards,</w:t>
      </w:r>
    </w:p>
    <w:p w14:paraId="35C8CB69" w14:textId="377BC5B2" w:rsidR="00CF6A48" w:rsidRPr="00C54CD8" w:rsidRDefault="00CF6A48" w:rsidP="009A6017">
      <w:pPr>
        <w:rPr>
          <w:rFonts w:ascii="Arial" w:hAnsi="Arial" w:cs="Arial"/>
        </w:rPr>
      </w:pPr>
      <w:r w:rsidRPr="00C54CD8">
        <w:rPr>
          <w:rFonts w:ascii="Arial" w:hAnsi="Arial" w:cs="Arial"/>
        </w:rPr>
        <w:t>Yuanning Li</w:t>
      </w:r>
    </w:p>
    <w:p w14:paraId="225BFCFB" w14:textId="642F4DAE" w:rsidR="00F87222" w:rsidRPr="00C54CD8" w:rsidRDefault="00F87222" w:rsidP="009A6017">
      <w:pPr>
        <w:rPr>
          <w:rFonts w:ascii="Arial" w:hAnsi="Arial" w:cs="Arial"/>
        </w:rPr>
      </w:pPr>
      <w:r w:rsidRPr="00C54CD8">
        <w:rPr>
          <w:rFonts w:ascii="Arial" w:hAnsi="Arial" w:cs="Arial"/>
        </w:rPr>
        <w:t xml:space="preserve">Ken </w:t>
      </w:r>
      <w:proofErr w:type="spellStart"/>
      <w:r w:rsidRPr="00C54CD8">
        <w:rPr>
          <w:rFonts w:ascii="Arial" w:hAnsi="Arial" w:cs="Arial"/>
        </w:rPr>
        <w:t>Halanych</w:t>
      </w:r>
      <w:proofErr w:type="spellEnd"/>
    </w:p>
    <w:p w14:paraId="73304B17" w14:textId="77777777" w:rsidR="00CF6A48" w:rsidRPr="00C54CD8" w:rsidRDefault="00CF6A48" w:rsidP="009A6017">
      <w:pPr>
        <w:rPr>
          <w:rFonts w:ascii="Arial" w:hAnsi="Arial" w:cs="Arial"/>
        </w:rPr>
      </w:pPr>
      <w:r w:rsidRPr="00C54CD8">
        <w:rPr>
          <w:rFonts w:ascii="Arial" w:hAnsi="Arial" w:cs="Arial"/>
        </w:rPr>
        <w:t>Auburn University</w:t>
      </w:r>
    </w:p>
    <w:p w14:paraId="1EBDAA4B" w14:textId="77777777" w:rsidR="00E7756A" w:rsidRPr="00C54CD8" w:rsidRDefault="00E7756A" w:rsidP="009A6017">
      <w:pPr>
        <w:rPr>
          <w:rFonts w:ascii="Arial" w:hAnsi="Arial" w:cs="Arial"/>
        </w:rPr>
      </w:pPr>
    </w:p>
    <w:p w14:paraId="6D3AB950" w14:textId="77777777" w:rsidR="00FA0B1D" w:rsidRPr="00C54CD8" w:rsidRDefault="00FA0B1D" w:rsidP="009A6017">
      <w:pPr>
        <w:rPr>
          <w:rFonts w:ascii="Arial" w:hAnsi="Arial" w:cs="Arial"/>
        </w:rPr>
      </w:pPr>
    </w:p>
    <w:p w14:paraId="00E42981" w14:textId="77777777" w:rsidR="00E7756A" w:rsidRPr="00C54CD8" w:rsidRDefault="00E7756A">
      <w:pPr>
        <w:rPr>
          <w:rFonts w:ascii="Arial" w:hAnsi="Arial" w:cs="Arial"/>
        </w:rPr>
      </w:pPr>
    </w:p>
    <w:sectPr w:rsidR="00E7756A" w:rsidRPr="00C54CD8" w:rsidSect="00FA0B1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4-22T21:37:00Z" w:initials="MOU">
    <w:p w14:paraId="23B1B5C8" w14:textId="11A38F89" w:rsidR="00EB5D6A" w:rsidRDefault="00EB5D6A">
      <w:pPr>
        <w:pStyle w:val="CommentText"/>
      </w:pPr>
      <w:r>
        <w:rPr>
          <w:rStyle w:val="CommentReference"/>
        </w:rPr>
        <w:annotationRef/>
      </w:r>
      <w:r>
        <w:t>We need two more, any 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1B5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1B5C8" w16cid:durableId="2068B2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Heiti SC Light">
    <w:panose1 w:val="02000000000000000000"/>
    <w:charset w:val="80"/>
    <w:family w:val="auto"/>
    <w:pitch w:val="variable"/>
    <w:sig w:usb0="8000002F" w:usb1="080F004A" w:usb2="00000010" w:usb3="00000000" w:csb0="003E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6A"/>
    <w:rsid w:val="00234AC1"/>
    <w:rsid w:val="0028018C"/>
    <w:rsid w:val="002B7241"/>
    <w:rsid w:val="002C7C8D"/>
    <w:rsid w:val="002D7448"/>
    <w:rsid w:val="0038247D"/>
    <w:rsid w:val="004212A6"/>
    <w:rsid w:val="00473370"/>
    <w:rsid w:val="004E5AC2"/>
    <w:rsid w:val="00526BBF"/>
    <w:rsid w:val="00540431"/>
    <w:rsid w:val="00636FB8"/>
    <w:rsid w:val="007607F7"/>
    <w:rsid w:val="007C702D"/>
    <w:rsid w:val="00832EB0"/>
    <w:rsid w:val="009500FD"/>
    <w:rsid w:val="009A6017"/>
    <w:rsid w:val="00AB0696"/>
    <w:rsid w:val="00AC6774"/>
    <w:rsid w:val="00B22C68"/>
    <w:rsid w:val="00C140EC"/>
    <w:rsid w:val="00C35146"/>
    <w:rsid w:val="00C54CD8"/>
    <w:rsid w:val="00C63A0D"/>
    <w:rsid w:val="00C9785F"/>
    <w:rsid w:val="00CB4406"/>
    <w:rsid w:val="00CD490B"/>
    <w:rsid w:val="00CF6A48"/>
    <w:rsid w:val="00E7756A"/>
    <w:rsid w:val="00E823D0"/>
    <w:rsid w:val="00EB5D6A"/>
    <w:rsid w:val="00F040D4"/>
    <w:rsid w:val="00F40233"/>
    <w:rsid w:val="00F83BB9"/>
    <w:rsid w:val="00F87222"/>
    <w:rsid w:val="00FA0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5BDA18"/>
  <w14:defaultImageDpi w14:val="300"/>
  <w15:docId w15:val="{08E2F495-05B2-E542-A677-52D8B4AA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56A"/>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7756A"/>
    <w:pPr>
      <w:tabs>
        <w:tab w:val="center" w:pos="4320"/>
        <w:tab w:val="right" w:pos="8640"/>
      </w:tabs>
    </w:pPr>
    <w:rPr>
      <w:rFonts w:ascii="Times" w:eastAsia="Times" w:hAnsi="Times"/>
      <w:szCs w:val="20"/>
    </w:rPr>
  </w:style>
  <w:style w:type="character" w:customStyle="1" w:styleId="HeaderChar">
    <w:name w:val="Header Char"/>
    <w:basedOn w:val="DefaultParagraphFont"/>
    <w:link w:val="Header"/>
    <w:rsid w:val="00E7756A"/>
    <w:rPr>
      <w:rFonts w:ascii="Times" w:eastAsia="Times" w:hAnsi="Times" w:cs="Times New Roman"/>
      <w:szCs w:val="20"/>
    </w:rPr>
  </w:style>
  <w:style w:type="paragraph" w:styleId="BodyTextIndent">
    <w:name w:val="Body Text Indent"/>
    <w:basedOn w:val="Normal"/>
    <w:link w:val="BodyTextIndentChar"/>
    <w:rsid w:val="00E7756A"/>
    <w:pPr>
      <w:ind w:firstLine="720"/>
    </w:pPr>
    <w:rPr>
      <w:rFonts w:ascii="Helvetica" w:eastAsia="Times New Roman" w:hAnsi="Helvetica"/>
      <w:szCs w:val="20"/>
    </w:rPr>
  </w:style>
  <w:style w:type="character" w:customStyle="1" w:styleId="BodyTextIndentChar">
    <w:name w:val="Body Text Indent Char"/>
    <w:basedOn w:val="DefaultParagraphFont"/>
    <w:link w:val="BodyTextIndent"/>
    <w:rsid w:val="00E7756A"/>
    <w:rPr>
      <w:rFonts w:ascii="Helvetica" w:eastAsia="Times New Roman" w:hAnsi="Helvetica" w:cs="Times New Roman"/>
      <w:szCs w:val="20"/>
    </w:rPr>
  </w:style>
  <w:style w:type="character" w:styleId="Hyperlink">
    <w:name w:val="Hyperlink"/>
    <w:basedOn w:val="DefaultParagraphFont"/>
    <w:uiPriority w:val="99"/>
    <w:unhideWhenUsed/>
    <w:rsid w:val="009A6017"/>
    <w:rPr>
      <w:color w:val="0000FF" w:themeColor="hyperlink"/>
      <w:u w:val="single"/>
    </w:rPr>
  </w:style>
  <w:style w:type="character" w:styleId="FollowedHyperlink">
    <w:name w:val="FollowedHyperlink"/>
    <w:basedOn w:val="DefaultParagraphFont"/>
    <w:uiPriority w:val="99"/>
    <w:semiHidden/>
    <w:unhideWhenUsed/>
    <w:rsid w:val="009A6017"/>
    <w:rPr>
      <w:color w:val="800080" w:themeColor="followedHyperlink"/>
      <w:u w:val="single"/>
    </w:rPr>
  </w:style>
  <w:style w:type="character" w:styleId="CommentReference">
    <w:name w:val="annotation reference"/>
    <w:basedOn w:val="DefaultParagraphFont"/>
    <w:uiPriority w:val="99"/>
    <w:semiHidden/>
    <w:unhideWhenUsed/>
    <w:rsid w:val="00AC6774"/>
    <w:rPr>
      <w:sz w:val="18"/>
      <w:szCs w:val="18"/>
    </w:rPr>
  </w:style>
  <w:style w:type="paragraph" w:styleId="CommentText">
    <w:name w:val="annotation text"/>
    <w:basedOn w:val="Normal"/>
    <w:link w:val="CommentTextChar"/>
    <w:uiPriority w:val="99"/>
    <w:semiHidden/>
    <w:unhideWhenUsed/>
    <w:rsid w:val="00AC6774"/>
  </w:style>
  <w:style w:type="character" w:customStyle="1" w:styleId="CommentTextChar">
    <w:name w:val="Comment Text Char"/>
    <w:basedOn w:val="DefaultParagraphFont"/>
    <w:link w:val="CommentText"/>
    <w:uiPriority w:val="99"/>
    <w:semiHidden/>
    <w:rsid w:val="00AC6774"/>
    <w:rPr>
      <w:rFonts w:ascii="Cambria" w:eastAsia="MS Mincho" w:hAnsi="Cambria" w:cs="Times New Roman"/>
    </w:rPr>
  </w:style>
  <w:style w:type="paragraph" w:styleId="CommentSubject">
    <w:name w:val="annotation subject"/>
    <w:basedOn w:val="CommentText"/>
    <w:next w:val="CommentText"/>
    <w:link w:val="CommentSubjectChar"/>
    <w:uiPriority w:val="99"/>
    <w:semiHidden/>
    <w:unhideWhenUsed/>
    <w:rsid w:val="00AC6774"/>
    <w:rPr>
      <w:b/>
      <w:bCs/>
      <w:sz w:val="20"/>
      <w:szCs w:val="20"/>
    </w:rPr>
  </w:style>
  <w:style w:type="character" w:customStyle="1" w:styleId="CommentSubjectChar">
    <w:name w:val="Comment Subject Char"/>
    <w:basedOn w:val="CommentTextChar"/>
    <w:link w:val="CommentSubject"/>
    <w:uiPriority w:val="99"/>
    <w:semiHidden/>
    <w:rsid w:val="00AC6774"/>
    <w:rPr>
      <w:rFonts w:ascii="Cambria" w:eastAsia="MS Mincho" w:hAnsi="Cambria" w:cs="Times New Roman"/>
      <w:b/>
      <w:bCs/>
      <w:sz w:val="20"/>
      <w:szCs w:val="20"/>
    </w:rPr>
  </w:style>
  <w:style w:type="paragraph" w:styleId="BalloonText">
    <w:name w:val="Balloon Text"/>
    <w:basedOn w:val="Normal"/>
    <w:link w:val="BalloonTextChar"/>
    <w:uiPriority w:val="99"/>
    <w:semiHidden/>
    <w:unhideWhenUsed/>
    <w:rsid w:val="00AC677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AC6774"/>
    <w:rPr>
      <w:rFonts w:ascii="Heiti SC Light" w:eastAsia="Heiti SC Light" w:hAnsi="Cambria" w:cs="Times New Roman"/>
      <w:sz w:val="18"/>
      <w:szCs w:val="18"/>
    </w:rPr>
  </w:style>
  <w:style w:type="paragraph" w:styleId="NormalWeb">
    <w:name w:val="Normal (Web)"/>
    <w:basedOn w:val="Normal"/>
    <w:uiPriority w:val="99"/>
    <w:unhideWhenUsed/>
    <w:rsid w:val="00C54CD8"/>
    <w:pPr>
      <w:spacing w:before="100" w:beforeAutospacing="1" w:after="100" w:afterAutospacing="1"/>
    </w:pPr>
    <w:rPr>
      <w:rFonts w:ascii="Times New Roman" w:eastAsia="Times New Roman" w:hAnsi="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30522">
      <w:bodyDiv w:val="1"/>
      <w:marLeft w:val="0"/>
      <w:marRight w:val="0"/>
      <w:marTop w:val="0"/>
      <w:marBottom w:val="0"/>
      <w:divBdr>
        <w:top w:val="none" w:sz="0" w:space="0" w:color="auto"/>
        <w:left w:val="none" w:sz="0" w:space="0" w:color="auto"/>
        <w:bottom w:val="none" w:sz="0" w:space="0" w:color="auto"/>
        <w:right w:val="none" w:sz="0" w:space="0" w:color="auto"/>
      </w:divBdr>
    </w:div>
    <w:div w:id="1054037777">
      <w:bodyDiv w:val="1"/>
      <w:marLeft w:val="0"/>
      <w:marRight w:val="0"/>
      <w:marTop w:val="0"/>
      <w:marBottom w:val="0"/>
      <w:divBdr>
        <w:top w:val="none" w:sz="0" w:space="0" w:color="auto"/>
        <w:left w:val="none" w:sz="0" w:space="0" w:color="auto"/>
        <w:bottom w:val="none" w:sz="0" w:space="0" w:color="auto"/>
        <w:right w:val="none" w:sz="0" w:space="0" w:color="auto"/>
      </w:divBdr>
    </w:div>
    <w:div w:id="1108699159">
      <w:bodyDiv w:val="1"/>
      <w:marLeft w:val="0"/>
      <w:marRight w:val="0"/>
      <w:marTop w:val="0"/>
      <w:marBottom w:val="0"/>
      <w:divBdr>
        <w:top w:val="none" w:sz="0" w:space="0" w:color="auto"/>
        <w:left w:val="none" w:sz="0" w:space="0" w:color="auto"/>
        <w:bottom w:val="none" w:sz="0" w:space="0" w:color="auto"/>
        <w:right w:val="none" w:sz="0" w:space="0" w:color="auto"/>
      </w:divBdr>
    </w:div>
    <w:div w:id="1119228957">
      <w:bodyDiv w:val="1"/>
      <w:marLeft w:val="0"/>
      <w:marRight w:val="0"/>
      <w:marTop w:val="0"/>
      <w:marBottom w:val="0"/>
      <w:divBdr>
        <w:top w:val="none" w:sz="0" w:space="0" w:color="auto"/>
        <w:left w:val="none" w:sz="0" w:space="0" w:color="auto"/>
        <w:bottom w:val="none" w:sz="0" w:space="0" w:color="auto"/>
        <w:right w:val="none" w:sz="0" w:space="0" w:color="auto"/>
      </w:divBdr>
    </w:div>
    <w:div w:id="1403410454">
      <w:bodyDiv w:val="1"/>
      <w:marLeft w:val="0"/>
      <w:marRight w:val="0"/>
      <w:marTop w:val="0"/>
      <w:marBottom w:val="0"/>
      <w:divBdr>
        <w:top w:val="none" w:sz="0" w:space="0" w:color="auto"/>
        <w:left w:val="none" w:sz="0" w:space="0" w:color="auto"/>
        <w:bottom w:val="none" w:sz="0" w:space="0" w:color="auto"/>
        <w:right w:val="none" w:sz="0" w:space="0" w:color="auto"/>
      </w:divBdr>
    </w:div>
    <w:div w:id="1830058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Auburn</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Yuanning Li</dc:creator>
  <cp:keywords/>
  <dc:description/>
  <cp:lastModifiedBy>Microsoft Office User</cp:lastModifiedBy>
  <cp:revision>3</cp:revision>
  <dcterms:created xsi:type="dcterms:W3CDTF">2019-04-23T01:38:00Z</dcterms:created>
  <dcterms:modified xsi:type="dcterms:W3CDTF">2019-04-23T01:42:00Z</dcterms:modified>
</cp:coreProperties>
</file>