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manuscript</w:t>
      </w:r>
    </w:p>
    <w:p>
      <w:pPr>
        <w:pStyle w:val="Author"/>
      </w:pPr>
      <w:r>
        <w:t xml:space="preserve">Yuanning</w:t>
      </w:r>
      <w:r>
        <w:t xml:space="preserve"> </w:t>
      </w:r>
      <w:r>
        <w:t xml:space="preserve">Li</w:t>
      </w:r>
    </w:p>
    <w:p>
      <w:pPr>
        <w:pStyle w:val="Date"/>
      </w:pPr>
      <w:r>
        <w:t xml:space="preserve">10/17/2018</w:t>
      </w:r>
    </w:p>
    <w:p>
      <w:pPr>
        <w:pStyle w:val="Heading1"/>
      </w:pPr>
      <w:bookmarkStart w:id="20" w:name="lamellibrachia-genome"/>
      <w:r>
        <w:t xml:space="preserve">Lamellibrachia genome</w:t>
      </w:r>
      <w:bookmarkEnd w:id="20"/>
    </w:p>
    <w:p>
      <w:pPr>
        <w:pStyle w:val="Heading2"/>
      </w:pPr>
      <w:bookmarkStart w:id="21" w:name="abstract"/>
      <w:r>
        <w:t xml:space="preserve">Abstract</w:t>
      </w:r>
      <w:bookmarkEnd w:id="21"/>
    </w:p>
    <w:p>
      <w:pPr>
        <w:pStyle w:val="Heading2"/>
      </w:pPr>
      <w:bookmarkStart w:id="22" w:name="introduction"/>
      <w:r>
        <w:t xml:space="preserve">Introduction</w:t>
      </w:r>
      <w:bookmarkEnd w:id="22"/>
    </w:p>
    <w:p>
      <w:pPr>
        <w:pStyle w:val="FirstParagraph"/>
      </w:pPr>
      <w:r>
        <w:drawing>
          <wp:inline>
            <wp:extent cx="5334000" cy="40118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ict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 1.</w:t>
      </w:r>
      <w:r>
        <w:t xml:space="preserve"> </w:t>
      </w:r>
      <w:r>
        <w:rPr>
          <w:i/>
        </w:rPr>
        <w:t xml:space="preserve">Lamellibrachia</w:t>
      </w:r>
      <w:r>
        <w:t xml:space="preserve"> </w:t>
      </w:r>
      <w:r>
        <w:t xml:space="preserve">from seep localities in Gulf of Mexico.</w:t>
      </w:r>
    </w:p>
    <w:p>
      <w:pPr>
        <w:pStyle w:val="Heading2"/>
      </w:pPr>
      <w:bookmarkStart w:id="24" w:name="methods"/>
      <w:r>
        <w:t xml:space="preserve">Methods</w:t>
      </w:r>
      <w:bookmarkEnd w:id="24"/>
    </w:p>
    <w:p>
      <w:pPr>
        <w:pStyle w:val="Heading3"/>
      </w:pPr>
      <w:bookmarkStart w:id="25" w:name="biological-materials.-wang-et-al.-2017-zu11210132u8e4kun"/>
      <w:r>
        <w:t xml:space="preserve">Biological materials.{ | Wang, et al., 2017 | | |zu:1121013:2U8E4KUN}</w:t>
      </w:r>
      <w:bookmarkEnd w:id="25"/>
    </w:p>
    <w:p>
      <w:pPr>
        <w:pStyle w:val="FirstParagraph"/>
      </w:pPr>
      <w:r>
        <w:t xml:space="preserve">Adult</w:t>
      </w:r>
      <w:r>
        <w:t xml:space="preserve"> </w:t>
      </w:r>
      <w:r>
        <w:rPr>
          <w:i/>
        </w:rPr>
        <w:t xml:space="preserve">Lamellibrachia</w:t>
      </w:r>
      <w:r>
        <w:t xml:space="preserve"> </w:t>
      </w:r>
      <w:r>
        <w:t xml:space="preserve">specimens were collected from from seep localities in the Mississippi Canyon at 754 m depth in Gulf of Mexico (N 28°11.58’, W 89°47.94’), using the R/V Seward Johnson and Johnson Sea Link in October 2009. All samples were frozen at 80˚C following collection.</w:t>
      </w:r>
    </w:p>
    <w:p>
      <w:pPr>
        <w:pStyle w:val="Heading3"/>
      </w:pPr>
      <w:bookmarkStart w:id="26" w:name="genome-sequencing-and-assembly."/>
      <w:r>
        <w:t xml:space="preserve">Genome sequencing and assembly.</w:t>
      </w:r>
      <w:bookmarkEnd w:id="26"/>
    </w:p>
    <w:p>
      <w:pPr>
        <w:pStyle w:val="Heading2"/>
      </w:pPr>
      <w:bookmarkStart w:id="27" w:name="results-and-discussion"/>
      <w:r>
        <w:t xml:space="preserve">Results and Discussion</w:t>
      </w:r>
      <w:bookmarkEnd w:id="27"/>
    </w:p>
    <w:p>
      <w:pPr>
        <w:pStyle w:val="Heading2"/>
      </w:pPr>
      <w:bookmarkStart w:id="28" w:name="conclusion"/>
      <w:r>
        <w:t xml:space="preserve">Conclusion</w:t>
      </w:r>
      <w:bookmarkEnd w:id="28"/>
    </w:p>
    <w:p>
      <w:pPr>
        <w:pStyle w:val="Heading2"/>
      </w:pPr>
      <w:bookmarkStart w:id="29" w:name="ackowledgements"/>
      <w:r>
        <w:t xml:space="preserve">Ackowledgements</w:t>
      </w:r>
      <w:bookmarkEnd w:id="29"/>
    </w:p>
    <w:p>
      <w:pPr>
        <w:pStyle w:val="Heading2"/>
      </w:pPr>
      <w:bookmarkStart w:id="30" w:name="author-contribution"/>
      <w:r>
        <w:t xml:space="preserve">Author contribution</w:t>
      </w:r>
      <w:bookmarkEnd w:id="30"/>
    </w:p>
    <w:p>
      <w:pPr>
        <w:pStyle w:val="Heading2"/>
      </w:pPr>
      <w:bookmarkStart w:id="31" w:name="supplemental-information"/>
      <w:r>
        <w:t xml:space="preserve">Supplemental Information</w:t>
      </w:r>
      <w:bookmarkEnd w:id="3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manuscript</dc:title>
  <dc:creator>Yuanning Li</dc:creator>
  <cp:keywords/>
  <dcterms:created xsi:type="dcterms:W3CDTF">2018-11-26T16:09:10Z</dcterms:created>
  <dcterms:modified xsi:type="dcterms:W3CDTF">2018-11-26T16:09:10Z</dcterms:modified>
</cp:coreProperties>
</file>