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8"/>
        <w:tblW w:w="9820" w:type="dxa"/>
        <w:tblInd w:w="0" w:type="dxa"/>
        <w:tblLayout w:type="fixed"/>
        <w:tblCellMar>
          <w:top w:w="0" w:type="dxa"/>
          <w:left w:w="108" w:type="dxa"/>
          <w:bottom w:w="0" w:type="dxa"/>
          <w:right w:w="108" w:type="dxa"/>
        </w:tblCellMar>
      </w:tblPr>
      <w:tblGrid>
        <w:gridCol w:w="9820"/>
      </w:tblGrid>
      <w:tr w14:paraId="4AFC6C2C">
        <w:tblPrEx>
          <w:tblCellMar>
            <w:top w:w="0" w:type="dxa"/>
            <w:left w:w="108" w:type="dxa"/>
            <w:bottom w:w="0" w:type="dxa"/>
            <w:right w:w="108" w:type="dxa"/>
          </w:tblCellMar>
        </w:tblPrEx>
        <w:trPr>
          <w:cantSplit/>
          <w:trHeight w:val="13069" w:hRule="atLeast"/>
        </w:trPr>
        <w:tc>
          <w:tcPr>
            <w:tcW w:w="9820" w:type="dxa"/>
            <w:tcMar>
              <w:top w:w="0" w:type="dxa"/>
              <w:left w:w="0" w:type="dxa"/>
              <w:bottom w:w="0" w:type="dxa"/>
              <w:right w:w="0" w:type="dxa"/>
            </w:tcMar>
          </w:tcPr>
          <w:p w14:paraId="03B50C79">
            <w:pPr>
              <w:pStyle w:val="16"/>
              <w:keepNext w:val="0"/>
              <w:keepLines w:val="0"/>
              <w:widowControl/>
              <w:suppressLineNumbers w:val="0"/>
              <w:spacing w:before="960" w:beforeLines="400" w:beforeAutospacing="0" w:after="960" w:afterLines="400" w:afterAutospacing="0"/>
              <w:ind w:left="0" w:right="0" w:firstLine="0" w:firstLineChars="0"/>
              <w:jc w:val="center"/>
              <w:rPr>
                <w:rFonts w:hint="default" w:ascii="Times New Roman" w:hAnsi="Times New Roman" w:eastAsia="楷体" w:cs="Times New Roman"/>
                <w:b/>
                <w:bCs w:val="0"/>
                <w:sz w:val="48"/>
                <w:szCs w:val="48"/>
                <w:woUserID w:val="2"/>
              </w:rPr>
            </w:pPr>
            <w:r>
              <w:rPr>
                <w:rFonts w:hint="default" w:ascii="Times New Roman" w:hAnsi="Times New Roman" w:eastAsia="楷体" w:cs="楷体"/>
                <w:b/>
                <w:bCs w:val="0"/>
                <w:kern w:val="0"/>
                <w:sz w:val="48"/>
                <w:szCs w:val="48"/>
                <w:lang w:val="en-US" w:eastAsia="zh-CN" w:bidi="ar"/>
                <w:woUserID w:val="2"/>
              </w:rPr>
              <w:t>中国研究生操作系统开源创新大赛</w:t>
            </w:r>
          </w:p>
          <w:p w14:paraId="0A34D501">
            <w:pPr>
              <w:pStyle w:val="16"/>
              <w:keepNext w:val="0"/>
              <w:keepLines w:val="0"/>
              <w:widowControl/>
              <w:suppressLineNumbers w:val="0"/>
              <w:spacing w:before="960" w:beforeLines="400" w:beforeAutospacing="0" w:after="960" w:afterLines="400" w:afterAutospacing="0"/>
              <w:ind w:left="0" w:right="0" w:firstLine="480" w:firstLineChars="0"/>
              <w:jc w:val="center"/>
              <w:rPr>
                <w:rFonts w:hint="default" w:ascii="Times New Roman" w:hAnsi="Times New Roman" w:eastAsia="楷体" w:cs="Times New Roman"/>
                <w:b/>
                <w:bCs w:val="0"/>
                <w:sz w:val="48"/>
                <w:szCs w:val="48"/>
                <w:woUserID w:val="2"/>
              </w:rPr>
            </w:pPr>
            <w:r>
              <w:rPr>
                <w:rFonts w:hint="default" w:ascii="Times New Roman" w:hAnsi="Times New Roman" w:eastAsia="楷体" w:cs="楷体"/>
                <w:b/>
                <w:bCs w:val="0"/>
                <w:kern w:val="0"/>
                <w:sz w:val="48"/>
                <w:szCs w:val="48"/>
                <w:lang w:val="en-US" w:eastAsia="zh-CN" w:bidi="ar"/>
                <w:woUserID w:val="2"/>
              </w:rPr>
              <w:t>项目说明</w:t>
            </w:r>
          </w:p>
          <w:p w14:paraId="2F3D4732">
            <w:pPr>
              <w:pStyle w:val="33"/>
              <w:spacing w:beforeLines="0" w:after="0" w:afterLines="0" w:line="240" w:lineRule="auto"/>
              <w:rPr>
                <w:rFonts w:ascii="Times New Roman" w:hAnsi="Times New Roman" w:eastAsia="黑体" w:cstheme="minorBidi"/>
                <w:b/>
                <w:sz w:val="44"/>
                <w:szCs w:val="44"/>
                <w:lang w:val="en-US" w:eastAsia="zh-CN" w:bidi="ar-SA"/>
              </w:rPr>
            </w:pPr>
          </w:p>
          <w:p w14:paraId="7D363F0B">
            <w:pPr>
              <w:pStyle w:val="33"/>
              <w:spacing w:beforeLines="0" w:after="0" w:afterLines="0" w:line="240" w:lineRule="auto"/>
              <w:rPr>
                <w:rFonts w:ascii="Times New Roman" w:hAnsi="Times New Roman" w:eastAsia="黑体" w:cstheme="minorBidi"/>
                <w:b/>
                <w:sz w:val="44"/>
                <w:szCs w:val="44"/>
                <w:lang w:val="en-US" w:eastAsia="zh-CN" w:bidi="ar-SA"/>
              </w:rPr>
            </w:pPr>
          </w:p>
          <w:p w14:paraId="143ADF71">
            <w:pPr>
              <w:pStyle w:val="33"/>
              <w:spacing w:beforeLines="0" w:after="0" w:afterLines="0" w:line="240" w:lineRule="auto"/>
              <w:rPr>
                <w:rFonts w:ascii="Times New Roman" w:hAnsi="Times New Roman" w:eastAsia="黑体" w:cstheme="minorBidi"/>
                <w:b/>
                <w:sz w:val="44"/>
                <w:szCs w:val="44"/>
                <w:lang w:val="en-US" w:eastAsia="zh-CN" w:bidi="ar-SA"/>
              </w:rPr>
            </w:pPr>
          </w:p>
          <w:p w14:paraId="4B63080E">
            <w:pPr>
              <w:pStyle w:val="33"/>
              <w:spacing w:beforeLines="0" w:after="0" w:afterLines="0" w:line="240" w:lineRule="auto"/>
              <w:rPr>
                <w:rFonts w:ascii="Times New Roman" w:hAnsi="Times New Roman" w:eastAsia="黑体" w:cstheme="minorBidi"/>
                <w:b/>
                <w:sz w:val="44"/>
                <w:szCs w:val="44"/>
                <w:lang w:val="en-US" w:eastAsia="zh-CN" w:bidi="ar-SA"/>
              </w:rPr>
            </w:pPr>
          </w:p>
          <w:p w14:paraId="3AAE1E86">
            <w:pPr>
              <w:pStyle w:val="33"/>
              <w:spacing w:beforeLines="0" w:after="0" w:afterLines="0" w:line="240" w:lineRule="auto"/>
              <w:rPr>
                <w:rFonts w:ascii="Times New Roman" w:hAnsi="Times New Roman" w:eastAsia="黑体" w:cstheme="minorBidi"/>
                <w:b/>
                <w:sz w:val="44"/>
                <w:szCs w:val="44"/>
                <w:lang w:val="en-US" w:eastAsia="zh-CN" w:bidi="ar-SA"/>
              </w:rPr>
            </w:pPr>
          </w:p>
          <w:p w14:paraId="2D5FDA67">
            <w:pPr>
              <w:pStyle w:val="33"/>
              <w:spacing w:beforeLines="0" w:after="0" w:afterLines="0" w:line="240" w:lineRule="auto"/>
              <w:rPr>
                <w:rFonts w:ascii="Times New Roman" w:hAnsi="Times New Roman" w:eastAsia="黑体" w:cstheme="minorBidi"/>
                <w:b/>
                <w:sz w:val="44"/>
                <w:szCs w:val="44"/>
                <w:lang w:val="en-US" w:eastAsia="zh-CN" w:bidi="ar-SA"/>
              </w:rPr>
            </w:pPr>
          </w:p>
          <w:p w14:paraId="1DF90BA0">
            <w:pPr>
              <w:pStyle w:val="33"/>
              <w:spacing w:beforeLines="0" w:after="0" w:afterLines="0" w:line="240" w:lineRule="auto"/>
              <w:rPr>
                <w:rFonts w:ascii="Times New Roman" w:hAnsi="Times New Roman" w:eastAsia="黑体" w:cstheme="minorBidi"/>
                <w:b/>
                <w:sz w:val="44"/>
                <w:szCs w:val="44"/>
                <w:lang w:val="en-US" w:eastAsia="zh-CN" w:bidi="ar-SA"/>
              </w:rPr>
            </w:pPr>
          </w:p>
          <w:tbl>
            <w:tblPr>
              <w:tblStyle w:val="18"/>
              <w:tblW w:w="0" w:type="auto"/>
              <w:jc w:val="center"/>
              <w:tblLayout w:type="fixed"/>
              <w:tblCellMar>
                <w:top w:w="0" w:type="dxa"/>
                <w:left w:w="108" w:type="dxa"/>
                <w:bottom w:w="0" w:type="dxa"/>
                <w:right w:w="108" w:type="dxa"/>
              </w:tblCellMar>
            </w:tblPr>
            <w:tblGrid>
              <w:gridCol w:w="2439"/>
              <w:gridCol w:w="5162"/>
            </w:tblGrid>
            <w:tr w14:paraId="65BA1173">
              <w:tblPrEx>
                <w:tblCellMar>
                  <w:top w:w="0" w:type="dxa"/>
                  <w:left w:w="108" w:type="dxa"/>
                  <w:bottom w:w="0" w:type="dxa"/>
                  <w:right w:w="108" w:type="dxa"/>
                </w:tblCellMar>
              </w:tblPrEx>
              <w:trPr>
                <w:jc w:val="center"/>
              </w:trPr>
              <w:tc>
                <w:tcPr>
                  <w:tcW w:w="2439" w:type="dxa"/>
                </w:tcPr>
                <w:p w14:paraId="33FF764D">
                  <w:pPr>
                    <w:autoSpaceDE w:val="0"/>
                    <w:autoSpaceDN w:val="0"/>
                    <w:adjustRightInd w:val="0"/>
                    <w:ind w:firstLine="0" w:firstLineChars="0"/>
                    <w:rPr>
                      <w:rFonts w:ascii="Times New Roman" w:hAnsi="Times New Roman" w:cs="宋体"/>
                      <w:b/>
                      <w:bCs/>
                      <w:sz w:val="32"/>
                      <w:szCs w:val="32"/>
                      <w:lang w:val="zh-CN"/>
                    </w:rPr>
                  </w:pPr>
                  <w:r>
                    <w:rPr>
                      <w:rFonts w:hint="eastAsia" w:ascii="Times New Roman" w:hAnsi="Times New Roman" w:cs="宋体"/>
                      <w:b/>
                      <w:bCs/>
                      <w:sz w:val="32"/>
                      <w:szCs w:val="32"/>
                      <w:lang w:val="en-US" w:eastAsia="zh-CN"/>
                    </w:rPr>
                    <w:t>作 品 名 称</w:t>
                  </w:r>
                  <w:r>
                    <w:rPr>
                      <w:rFonts w:hint="eastAsia" w:ascii="Times New Roman" w:hAnsi="Times New Roman" w:cs="宋体"/>
                      <w:b/>
                      <w:bCs/>
                      <w:sz w:val="32"/>
                      <w:szCs w:val="32"/>
                      <w:lang w:val="zh-CN"/>
                    </w:rPr>
                    <w:t>：</w:t>
                  </w:r>
                </w:p>
              </w:tc>
              <w:tc>
                <w:tcPr>
                  <w:tcW w:w="5162" w:type="dxa"/>
                  <w:tcBorders>
                    <w:bottom w:val="single" w:color="auto" w:sz="4" w:space="0"/>
                  </w:tcBorders>
                  <w:vAlign w:val="bottom"/>
                </w:tcPr>
                <w:p w14:paraId="6D0D84BC">
                  <w:pPr>
                    <w:autoSpaceDE w:val="0"/>
                    <w:autoSpaceDN w:val="0"/>
                    <w:adjustRightInd w:val="0"/>
                    <w:spacing w:line="360" w:lineRule="auto"/>
                    <w:ind w:left="0" w:leftChars="0" w:firstLine="0" w:firstLineChars="0"/>
                    <w:jc w:val="center"/>
                    <w:rPr>
                      <w:rFonts w:hint="default" w:ascii="Times New Roman" w:hAnsi="Times New Roman" w:eastAsia="宋体" w:cs="宋体"/>
                      <w:b/>
                      <w:bCs/>
                      <w:sz w:val="32"/>
                      <w:szCs w:val="32"/>
                      <w:lang w:val="en-US" w:eastAsia="zh-CN" w:bidi="ar-SA"/>
                    </w:rPr>
                  </w:pPr>
                  <w:r>
                    <w:rPr>
                      <w:rFonts w:hint="eastAsia" w:ascii="Times New Roman" w:hAnsi="Times New Roman" w:eastAsia="宋体" w:cs="宋体"/>
                      <w:b/>
                      <w:bCs/>
                      <w:sz w:val="32"/>
                      <w:szCs w:val="32"/>
                      <w:lang w:val="zh-CN" w:eastAsia="zh-CN" w:bidi="ar-SA"/>
                    </w:rPr>
                    <w:t>SYNAPSE</w:t>
                  </w:r>
                  <w:r>
                    <w:rPr>
                      <w:rFonts w:hint="eastAsia" w:ascii="Times New Roman" w:hAnsi="Times New Roman" w:cs="宋体"/>
                      <w:b/>
                      <w:bCs/>
                      <w:sz w:val="32"/>
                      <w:szCs w:val="32"/>
                      <w:lang w:val="zh-CN" w:eastAsia="zh" w:bidi="ar-SA"/>
                      <w:woUserID w:val="2"/>
                    </w:rPr>
                    <w:t>——</w:t>
                  </w:r>
                  <w:r>
                    <w:rPr>
                      <w:rFonts w:hint="eastAsia" w:ascii="Times New Roman" w:hAnsi="Times New Roman" w:eastAsia="宋体" w:cs="宋体"/>
                      <w:b/>
                      <w:bCs/>
                      <w:sz w:val="32"/>
                      <w:szCs w:val="32"/>
                      <w:lang w:val="en-US" w:eastAsia="zh-CN" w:bidi="ar-SA"/>
                    </w:rPr>
                    <w:t>黑盒多智能体协作中的增长边信息压缩框架</w:t>
                  </w:r>
                </w:p>
              </w:tc>
            </w:tr>
            <w:tr w14:paraId="4CD72FA5">
              <w:tblPrEx>
                <w:tblCellMar>
                  <w:top w:w="0" w:type="dxa"/>
                  <w:left w:w="108" w:type="dxa"/>
                  <w:bottom w:w="0" w:type="dxa"/>
                  <w:right w:w="108" w:type="dxa"/>
                </w:tblCellMar>
              </w:tblPrEx>
              <w:trPr>
                <w:jc w:val="center"/>
              </w:trPr>
              <w:tc>
                <w:tcPr>
                  <w:tcW w:w="2439" w:type="dxa"/>
                </w:tcPr>
                <w:p w14:paraId="0052DEF8">
                  <w:pPr>
                    <w:autoSpaceDE w:val="0"/>
                    <w:autoSpaceDN w:val="0"/>
                    <w:adjustRightInd w:val="0"/>
                    <w:ind w:firstLine="0" w:firstLineChars="0"/>
                    <w:rPr>
                      <w:rFonts w:ascii="Times New Roman" w:hAnsi="Times New Roman" w:cs="宋体"/>
                      <w:b/>
                      <w:bCs/>
                      <w:sz w:val="32"/>
                      <w:szCs w:val="32"/>
                      <w:lang w:val="zh-CN"/>
                    </w:rPr>
                  </w:pPr>
                  <w:r>
                    <w:rPr>
                      <w:rFonts w:hint="eastAsia" w:ascii="Times New Roman" w:hAnsi="Times New Roman" w:cs="宋体"/>
                      <w:b/>
                      <w:bCs/>
                      <w:sz w:val="32"/>
                      <w:szCs w:val="32"/>
                      <w:lang w:val="zh-CN"/>
                    </w:rPr>
                    <w:t>参 赛 队 伍：</w:t>
                  </w:r>
                </w:p>
              </w:tc>
              <w:tc>
                <w:tcPr>
                  <w:tcW w:w="5162" w:type="dxa"/>
                  <w:tcBorders>
                    <w:top w:val="single" w:color="auto" w:sz="4" w:space="0"/>
                    <w:bottom w:val="single" w:color="auto" w:sz="4" w:space="0"/>
                  </w:tcBorders>
                  <w:vAlign w:val="bottom"/>
                </w:tcPr>
                <w:p w14:paraId="322C5E9E">
                  <w:pPr>
                    <w:autoSpaceDE w:val="0"/>
                    <w:autoSpaceDN w:val="0"/>
                    <w:adjustRightInd w:val="0"/>
                    <w:ind w:left="0" w:leftChars="0" w:firstLine="0" w:firstLineChars="0"/>
                    <w:jc w:val="center"/>
                    <w:rPr>
                      <w:rFonts w:hint="default" w:ascii="Times New Roman" w:hAnsi="Times New Roman" w:eastAsia="宋体" w:cs="宋体"/>
                      <w:b/>
                      <w:bCs/>
                      <w:sz w:val="32"/>
                      <w:szCs w:val="32"/>
                      <w:lang w:val="en-US" w:eastAsia="zh-CN"/>
                    </w:rPr>
                  </w:pPr>
                  <w:r>
                    <w:rPr>
                      <w:rFonts w:hint="eastAsia" w:ascii="Times New Roman" w:hAnsi="Times New Roman" w:cs="宋体"/>
                      <w:b/>
                      <w:bCs/>
                      <w:sz w:val="32"/>
                      <w:szCs w:val="32"/>
                      <w:lang w:val="en-US" w:eastAsia="zh-CN"/>
                    </w:rPr>
                    <w:t>SYNAPSE</w:t>
                  </w:r>
                </w:p>
              </w:tc>
            </w:tr>
            <w:tr w14:paraId="004D7453">
              <w:trPr>
                <w:jc w:val="center"/>
              </w:trPr>
              <w:tc>
                <w:tcPr>
                  <w:tcW w:w="2439" w:type="dxa"/>
                </w:tcPr>
                <w:p w14:paraId="5541B318">
                  <w:pPr>
                    <w:autoSpaceDE w:val="0"/>
                    <w:autoSpaceDN w:val="0"/>
                    <w:adjustRightInd w:val="0"/>
                    <w:ind w:firstLine="0" w:firstLineChars="0"/>
                    <w:rPr>
                      <w:rFonts w:ascii="Times New Roman" w:hAnsi="Times New Roman" w:cs="宋体"/>
                      <w:b/>
                      <w:bCs/>
                      <w:sz w:val="32"/>
                      <w:szCs w:val="32"/>
                      <w:lang w:val="zh-CN"/>
                    </w:rPr>
                  </w:pPr>
                  <w:r>
                    <w:rPr>
                      <w:rFonts w:hint="eastAsia" w:ascii="Times New Roman" w:hAnsi="Times New Roman" w:cs="宋体"/>
                      <w:b/>
                      <w:bCs/>
                      <w:sz w:val="32"/>
                      <w:szCs w:val="32"/>
                      <w:lang w:val="zh-CN"/>
                    </w:rPr>
                    <w:t>完 成 日 期：</w:t>
                  </w:r>
                </w:p>
              </w:tc>
              <w:tc>
                <w:tcPr>
                  <w:tcW w:w="5162" w:type="dxa"/>
                  <w:tcBorders>
                    <w:top w:val="single" w:color="auto" w:sz="4" w:space="0"/>
                    <w:bottom w:val="single" w:color="auto" w:sz="4" w:space="0"/>
                  </w:tcBorders>
                  <w:vAlign w:val="bottom"/>
                </w:tcPr>
                <w:p w14:paraId="1AD9AA91">
                  <w:pPr>
                    <w:autoSpaceDE w:val="0"/>
                    <w:autoSpaceDN w:val="0"/>
                    <w:adjustRightInd w:val="0"/>
                    <w:ind w:left="0" w:leftChars="0" w:firstLine="0" w:firstLineChars="0"/>
                    <w:jc w:val="center"/>
                    <w:rPr>
                      <w:rFonts w:ascii="Times New Roman" w:hAnsi="Times New Roman" w:cs="宋体"/>
                      <w:b/>
                      <w:bCs/>
                      <w:sz w:val="32"/>
                      <w:szCs w:val="32"/>
                      <w:lang w:val="zh-CN"/>
                    </w:rPr>
                  </w:pPr>
                  <w:r>
                    <w:rPr>
                      <w:rFonts w:hint="eastAsia" w:ascii="Times New Roman" w:hAnsi="Times New Roman" w:cs="宋体"/>
                      <w:b/>
                      <w:bCs/>
                      <w:sz w:val="32"/>
                      <w:szCs w:val="32"/>
                      <w:lang w:val="zh-CN"/>
                    </w:rPr>
                    <w:t>20</w:t>
                  </w:r>
                  <w:r>
                    <w:rPr>
                      <w:rFonts w:hint="eastAsia" w:ascii="Times New Roman" w:hAnsi="Times New Roman" w:cs="宋体"/>
                      <w:b/>
                      <w:bCs/>
                      <w:sz w:val="32"/>
                      <w:szCs w:val="32"/>
                    </w:rPr>
                    <w:t>2</w:t>
                  </w:r>
                  <w:r>
                    <w:rPr>
                      <w:rFonts w:hint="eastAsia" w:ascii="Times New Roman" w:hAnsi="Times New Roman" w:cs="宋体"/>
                      <w:b/>
                      <w:bCs/>
                      <w:sz w:val="32"/>
                      <w:szCs w:val="32"/>
                      <w:lang w:val="en-US" w:eastAsia="zh-CN"/>
                    </w:rPr>
                    <w:t>6</w:t>
                  </w:r>
                  <w:r>
                    <w:rPr>
                      <w:rFonts w:hint="eastAsia" w:ascii="Times New Roman" w:hAnsi="Times New Roman" w:cs="宋体"/>
                      <w:b/>
                      <w:bCs/>
                      <w:sz w:val="32"/>
                      <w:szCs w:val="32"/>
                      <w:lang w:val="zh-CN"/>
                    </w:rPr>
                    <w:t>年</w:t>
                  </w:r>
                  <w:r>
                    <w:rPr>
                      <w:rFonts w:hint="eastAsia" w:ascii="Times New Roman" w:hAnsi="Times New Roman" w:cs="宋体"/>
                      <w:b/>
                      <w:bCs/>
                      <w:sz w:val="32"/>
                      <w:szCs w:val="32"/>
                      <w:lang w:val="en-US" w:eastAsia="zh-CN"/>
                    </w:rPr>
                    <w:t>7</w:t>
                  </w:r>
                  <w:r>
                    <w:rPr>
                      <w:rFonts w:hint="eastAsia" w:ascii="Times New Roman" w:hAnsi="Times New Roman" w:cs="宋体"/>
                      <w:b/>
                      <w:bCs/>
                      <w:sz w:val="32"/>
                      <w:szCs w:val="32"/>
                      <w:lang w:val="zh-CN"/>
                    </w:rPr>
                    <w:t>月</w:t>
                  </w:r>
                </w:p>
              </w:tc>
            </w:tr>
          </w:tbl>
          <w:p w14:paraId="30A8800E">
            <w:pPr>
              <w:rPr>
                <w:rFonts w:ascii="Times New Roman" w:hAnsi="Times New Roman"/>
              </w:rPr>
            </w:pPr>
          </w:p>
        </w:tc>
      </w:tr>
    </w:tbl>
    <w:p w14:paraId="230673CD">
      <w:pPr>
        <w:pStyle w:val="45"/>
        <w:keepLines w:val="0"/>
        <w:pageBreakBefore w:val="0"/>
        <w:widowControl/>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黑体"/>
          <w:b w:val="0"/>
          <w:bCs/>
          <w:lang w:eastAsia="zh"/>
          <w:woUserID w:val="3"/>
        </w:rPr>
      </w:pPr>
      <w:r>
        <w:rPr>
          <w:rFonts w:ascii="Times New Roman" w:hAnsi="Times New Roman"/>
          <w:b w:val="0"/>
          <w:bCs/>
        </w:rPr>
        <w:t>目录</w:t>
      </w:r>
    </w:p>
    <w:p w14:paraId="5E6F9FA5">
      <w:pPr>
        <w:pStyle w:val="14"/>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TOC \o "1-3" \h \z \u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HYPERLINK \l _Toc997328586 </w:instrText>
      </w:r>
      <w:r>
        <w:rPr>
          <w:rFonts w:ascii="Times New Roman" w:hAnsi="Times New Roman"/>
        </w:rPr>
        <w:fldChar w:fldCharType="separate"/>
      </w:r>
      <w:r>
        <w:rPr>
          <w:rFonts w:ascii="Times New Roman" w:hAnsi="Times New Roman"/>
        </w:rPr>
        <w:t>第 1 章 绪 论</w:t>
      </w:r>
      <w:r>
        <w:tab/>
      </w:r>
      <w:r>
        <w:fldChar w:fldCharType="begin"/>
      </w:r>
      <w:r>
        <w:instrText xml:space="preserve"> PAGEREF _Toc997328586 \h </w:instrText>
      </w:r>
      <w:r>
        <w:fldChar w:fldCharType="separate"/>
      </w:r>
      <w:r>
        <w:t>1</w:t>
      </w:r>
      <w:r>
        <w:fldChar w:fldCharType="end"/>
      </w:r>
      <w:r>
        <w:rPr>
          <w:rFonts w:ascii="Times New Roman" w:hAnsi="Times New Roman"/>
        </w:rPr>
        <w:fldChar w:fldCharType="end"/>
      </w:r>
    </w:p>
    <w:p w14:paraId="377DB90F">
      <w:pPr>
        <w:pStyle w:val="15"/>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_Toc646571387 </w:instrText>
      </w:r>
      <w:r>
        <w:rPr>
          <w:rFonts w:ascii="Times New Roman" w:hAnsi="Times New Roman"/>
        </w:rPr>
        <w:fldChar w:fldCharType="separate"/>
      </w:r>
      <w:r>
        <w:rPr>
          <w:rFonts w:hint="default" w:ascii="Times New Roman" w:hAnsi="Times New Roman"/>
        </w:rPr>
        <w:t xml:space="preserve">1.1 </w:t>
      </w:r>
      <w:r>
        <w:rPr>
          <w:rFonts w:ascii="Times New Roman" w:hAnsi="Times New Roman"/>
        </w:rPr>
        <w:t>目的与意义</w:t>
      </w:r>
      <w:r>
        <w:tab/>
      </w:r>
      <w:r>
        <w:fldChar w:fldCharType="begin"/>
      </w:r>
      <w:r>
        <w:instrText xml:space="preserve"> PAGEREF _Toc646571387 \h </w:instrText>
      </w:r>
      <w:r>
        <w:fldChar w:fldCharType="separate"/>
      </w:r>
      <w:r>
        <w:t>1</w:t>
      </w:r>
      <w:r>
        <w:fldChar w:fldCharType="end"/>
      </w:r>
      <w:r>
        <w:rPr>
          <w:rFonts w:ascii="Times New Roman" w:hAnsi="Times New Roman"/>
        </w:rPr>
        <w:fldChar w:fldCharType="end"/>
      </w:r>
    </w:p>
    <w:p w14:paraId="65C62631">
      <w:pPr>
        <w:pStyle w:val="11"/>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_Toc559792313 </w:instrText>
      </w:r>
      <w:r>
        <w:rPr>
          <w:rFonts w:ascii="Times New Roman" w:hAnsi="Times New Roman"/>
        </w:rPr>
        <w:fldChar w:fldCharType="separate"/>
      </w:r>
      <w:r>
        <w:rPr>
          <w:rFonts w:hint="default"/>
        </w:rPr>
        <w:t xml:space="preserve">1.1.1 </w:t>
      </w:r>
      <w:r>
        <w:rPr>
          <w:rFonts w:ascii="Times New Roman" w:hAnsi="Times New Roman"/>
        </w:rPr>
        <w:t>项目目标</w:t>
      </w:r>
      <w:r>
        <w:tab/>
      </w:r>
      <w:r>
        <w:fldChar w:fldCharType="begin"/>
      </w:r>
      <w:r>
        <w:instrText xml:space="preserve"> PAGEREF _Toc559792313 \h </w:instrText>
      </w:r>
      <w:r>
        <w:fldChar w:fldCharType="separate"/>
      </w:r>
      <w:r>
        <w:t>1</w:t>
      </w:r>
      <w:r>
        <w:fldChar w:fldCharType="end"/>
      </w:r>
      <w:r>
        <w:rPr>
          <w:rFonts w:ascii="Times New Roman" w:hAnsi="Times New Roman"/>
        </w:rPr>
        <w:fldChar w:fldCharType="end"/>
      </w:r>
    </w:p>
    <w:p w14:paraId="5453FC22">
      <w:pPr>
        <w:pStyle w:val="11"/>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_Toc567527311 </w:instrText>
      </w:r>
      <w:r>
        <w:rPr>
          <w:rFonts w:ascii="Times New Roman" w:hAnsi="Times New Roman"/>
        </w:rPr>
        <w:fldChar w:fldCharType="separate"/>
      </w:r>
      <w:r>
        <w:rPr>
          <w:rFonts w:ascii="Times New Roman" w:hAnsi="Times New Roman"/>
        </w:rPr>
        <w:t>1.1.2 本项目方案与主流方案对比</w:t>
      </w:r>
      <w:r>
        <w:tab/>
      </w:r>
      <w:r>
        <w:fldChar w:fldCharType="begin"/>
      </w:r>
      <w:r>
        <w:instrText xml:space="preserve"> PAGEREF _Toc567527311 \h </w:instrText>
      </w:r>
      <w:r>
        <w:fldChar w:fldCharType="separate"/>
      </w:r>
      <w:r>
        <w:t>3</w:t>
      </w:r>
      <w:r>
        <w:fldChar w:fldCharType="end"/>
      </w:r>
      <w:r>
        <w:rPr>
          <w:rFonts w:ascii="Times New Roman" w:hAnsi="Times New Roman"/>
        </w:rPr>
        <w:fldChar w:fldCharType="end"/>
      </w:r>
    </w:p>
    <w:p w14:paraId="4BEBE42B">
      <w:pPr>
        <w:pStyle w:val="11"/>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_Toc662653520 </w:instrText>
      </w:r>
      <w:r>
        <w:rPr>
          <w:rFonts w:ascii="Times New Roman" w:hAnsi="Times New Roman"/>
        </w:rPr>
        <w:fldChar w:fldCharType="separate"/>
      </w:r>
      <w:r>
        <w:rPr>
          <w:rFonts w:ascii="Times New Roman" w:hAnsi="Times New Roman"/>
        </w:rPr>
        <w:t>1.1.3 核心创新</w:t>
      </w:r>
      <w:r>
        <w:tab/>
      </w:r>
      <w:r>
        <w:fldChar w:fldCharType="begin"/>
      </w:r>
      <w:r>
        <w:instrText xml:space="preserve"> PAGEREF _Toc662653520 \h </w:instrText>
      </w:r>
      <w:r>
        <w:fldChar w:fldCharType="separate"/>
      </w:r>
      <w:r>
        <w:t>3</w:t>
      </w:r>
      <w:r>
        <w:fldChar w:fldCharType="end"/>
      </w:r>
      <w:r>
        <w:rPr>
          <w:rFonts w:ascii="Times New Roman" w:hAnsi="Times New Roman"/>
        </w:rPr>
        <w:fldChar w:fldCharType="end"/>
      </w:r>
    </w:p>
    <w:p w14:paraId="5334B968">
      <w:pPr>
        <w:pStyle w:val="11"/>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_Toc1856483657 </w:instrText>
      </w:r>
      <w:r>
        <w:rPr>
          <w:rFonts w:ascii="Times New Roman" w:hAnsi="Times New Roman"/>
        </w:rPr>
        <w:fldChar w:fldCharType="separate"/>
      </w:r>
      <w:r>
        <w:rPr>
          <w:rFonts w:ascii="Times New Roman" w:hAnsi="Times New Roman"/>
        </w:rPr>
        <w:t>1.1.4 项目意义</w:t>
      </w:r>
      <w:r>
        <w:tab/>
      </w:r>
      <w:r>
        <w:fldChar w:fldCharType="begin"/>
      </w:r>
      <w:r>
        <w:instrText xml:space="preserve"> PAGEREF _Toc1856483657 \h </w:instrText>
      </w:r>
      <w:r>
        <w:fldChar w:fldCharType="separate"/>
      </w:r>
      <w:r>
        <w:t>4</w:t>
      </w:r>
      <w:r>
        <w:fldChar w:fldCharType="end"/>
      </w:r>
      <w:r>
        <w:rPr>
          <w:rFonts w:ascii="Times New Roman" w:hAnsi="Times New Roman"/>
        </w:rPr>
        <w:fldChar w:fldCharType="end"/>
      </w:r>
    </w:p>
    <w:p w14:paraId="24714684">
      <w:pPr>
        <w:pStyle w:val="15"/>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_Toc252684080 </w:instrText>
      </w:r>
      <w:r>
        <w:rPr>
          <w:rFonts w:ascii="Times New Roman" w:hAnsi="Times New Roman"/>
        </w:rPr>
        <w:fldChar w:fldCharType="separate"/>
      </w:r>
      <w:r>
        <w:rPr>
          <w:rFonts w:ascii="Times New Roman" w:hAnsi="Times New Roman"/>
        </w:rPr>
        <w:t>1.2 项目背景</w:t>
      </w:r>
      <w:r>
        <w:tab/>
      </w:r>
      <w:r>
        <w:fldChar w:fldCharType="begin"/>
      </w:r>
      <w:r>
        <w:instrText xml:space="preserve"> PAGEREF _Toc252684080 \h </w:instrText>
      </w:r>
      <w:r>
        <w:fldChar w:fldCharType="separate"/>
      </w:r>
      <w:r>
        <w:t>5</w:t>
      </w:r>
      <w:r>
        <w:fldChar w:fldCharType="end"/>
      </w:r>
      <w:r>
        <w:rPr>
          <w:rFonts w:ascii="Times New Roman" w:hAnsi="Times New Roman"/>
        </w:rPr>
        <w:fldChar w:fldCharType="end"/>
      </w:r>
    </w:p>
    <w:p w14:paraId="16986710">
      <w:pPr>
        <w:pStyle w:val="11"/>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_Toc334305170 </w:instrText>
      </w:r>
      <w:r>
        <w:rPr>
          <w:rFonts w:ascii="Times New Roman" w:hAnsi="Times New Roman"/>
        </w:rPr>
        <w:fldChar w:fldCharType="separate"/>
      </w:r>
      <w:r>
        <w:rPr>
          <w:rFonts w:ascii="Times New Roman" w:hAnsi="Times New Roman"/>
        </w:rPr>
        <w:t>1.2.</w:t>
      </w:r>
      <w:r>
        <w:rPr>
          <w:rFonts w:hint="eastAsia"/>
          <w:lang w:val="en-US" w:eastAsia="zh-CN"/>
        </w:rPr>
        <w:t>1</w:t>
      </w:r>
      <w:r>
        <w:rPr>
          <w:rFonts w:ascii="Times New Roman" w:hAnsi="Times New Roman"/>
        </w:rPr>
        <w:t xml:space="preserve"> 多智能体协作通信的技术演进</w:t>
      </w:r>
      <w:r>
        <w:tab/>
      </w:r>
      <w:r>
        <w:fldChar w:fldCharType="begin"/>
      </w:r>
      <w:r>
        <w:instrText xml:space="preserve"> PAGEREF _Toc334305170 \h </w:instrText>
      </w:r>
      <w:r>
        <w:fldChar w:fldCharType="separate"/>
      </w:r>
      <w:r>
        <w:t>5</w:t>
      </w:r>
      <w:r>
        <w:fldChar w:fldCharType="end"/>
      </w:r>
      <w:r>
        <w:rPr>
          <w:rFonts w:ascii="Times New Roman" w:hAnsi="Times New Roman"/>
        </w:rPr>
        <w:fldChar w:fldCharType="end"/>
      </w:r>
    </w:p>
    <w:p w14:paraId="5B9D48C6">
      <w:pPr>
        <w:pStyle w:val="11"/>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_Toc30354983 </w:instrText>
      </w:r>
      <w:r>
        <w:rPr>
          <w:rFonts w:ascii="Times New Roman" w:hAnsi="Times New Roman"/>
        </w:rPr>
        <w:fldChar w:fldCharType="separate"/>
      </w:r>
      <w:r>
        <w:rPr>
          <w:rFonts w:ascii="Times New Roman" w:hAnsi="Times New Roman"/>
        </w:rPr>
        <w:t>1.2.</w:t>
      </w:r>
      <w:r>
        <w:rPr>
          <w:rFonts w:hint="eastAsia"/>
          <w:lang w:val="en-US" w:eastAsia="zh-CN"/>
        </w:rPr>
        <w:t>2</w:t>
      </w:r>
      <w:r>
        <w:rPr>
          <w:rFonts w:ascii="Times New Roman" w:hAnsi="Times New Roman"/>
        </w:rPr>
        <w:t xml:space="preserve"> 状态传递与共享记忆的发展</w:t>
      </w:r>
      <w:r>
        <w:tab/>
      </w:r>
      <w:r>
        <w:fldChar w:fldCharType="begin"/>
      </w:r>
      <w:r>
        <w:instrText xml:space="preserve"> PAGEREF _Toc30354983 \h </w:instrText>
      </w:r>
      <w:r>
        <w:fldChar w:fldCharType="separate"/>
      </w:r>
      <w:r>
        <w:t>6</w:t>
      </w:r>
      <w:r>
        <w:fldChar w:fldCharType="end"/>
      </w:r>
      <w:r>
        <w:rPr>
          <w:rFonts w:ascii="Times New Roman" w:hAnsi="Times New Roman"/>
        </w:rPr>
        <w:fldChar w:fldCharType="end"/>
      </w:r>
    </w:p>
    <w:p w14:paraId="572BD316">
      <w:pPr>
        <w:pStyle w:val="11"/>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_Toc1422403000 </w:instrText>
      </w:r>
      <w:r>
        <w:rPr>
          <w:rFonts w:ascii="Times New Roman" w:hAnsi="Times New Roman"/>
        </w:rPr>
        <w:fldChar w:fldCharType="separate"/>
      </w:r>
      <w:r>
        <w:rPr>
          <w:rFonts w:ascii="Times New Roman" w:hAnsi="Times New Roman"/>
        </w:rPr>
        <w:t>1.2.</w:t>
      </w:r>
      <w:r>
        <w:rPr>
          <w:rFonts w:hint="eastAsia"/>
          <w:lang w:val="en-US" w:eastAsia="zh-CN"/>
        </w:rPr>
        <w:t>3</w:t>
      </w:r>
      <w:r>
        <w:rPr>
          <w:rFonts w:ascii="Times New Roman" w:hAnsi="Times New Roman"/>
        </w:rPr>
        <w:t xml:space="preserve"> 现有多智能体方案总结</w:t>
      </w:r>
      <w:r>
        <w:tab/>
      </w:r>
      <w:r>
        <w:fldChar w:fldCharType="begin"/>
      </w:r>
      <w:r>
        <w:instrText xml:space="preserve"> PAGEREF _Toc1422403000 \h </w:instrText>
      </w:r>
      <w:r>
        <w:fldChar w:fldCharType="separate"/>
      </w:r>
      <w:r>
        <w:t>6</w:t>
      </w:r>
      <w:r>
        <w:fldChar w:fldCharType="end"/>
      </w:r>
      <w:r>
        <w:rPr>
          <w:rFonts w:ascii="Times New Roman" w:hAnsi="Times New Roman"/>
        </w:rPr>
        <w:fldChar w:fldCharType="end"/>
      </w:r>
    </w:p>
    <w:p w14:paraId="6AA91231">
      <w:pPr>
        <w:pStyle w:val="14"/>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_Toc11056008 </w:instrText>
      </w:r>
      <w:r>
        <w:rPr>
          <w:rFonts w:ascii="Times New Roman" w:hAnsi="Times New Roman"/>
        </w:rPr>
        <w:fldChar w:fldCharType="separate"/>
      </w:r>
      <w:r>
        <w:rPr>
          <w:rFonts w:ascii="Times New Roman" w:hAnsi="Times New Roman"/>
        </w:rPr>
        <w:t>第 2 章 技术理论</w:t>
      </w:r>
      <w:r>
        <w:tab/>
      </w:r>
      <w:r>
        <w:fldChar w:fldCharType="begin"/>
      </w:r>
      <w:r>
        <w:instrText xml:space="preserve"> PAGEREF _Toc11056008 \h </w:instrText>
      </w:r>
      <w:r>
        <w:fldChar w:fldCharType="separate"/>
      </w:r>
      <w:r>
        <w:t>9</w:t>
      </w:r>
      <w:r>
        <w:fldChar w:fldCharType="end"/>
      </w:r>
      <w:r>
        <w:rPr>
          <w:rFonts w:ascii="Times New Roman" w:hAnsi="Times New Roman"/>
        </w:rPr>
        <w:fldChar w:fldCharType="end"/>
      </w:r>
    </w:p>
    <w:p w14:paraId="20C4876D">
      <w:pPr>
        <w:pStyle w:val="15"/>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_Toc1559334716 </w:instrText>
      </w:r>
      <w:r>
        <w:rPr>
          <w:rFonts w:ascii="Times New Roman" w:hAnsi="Times New Roman"/>
        </w:rPr>
        <w:fldChar w:fldCharType="separate"/>
      </w:r>
      <w:r>
        <w:rPr>
          <w:rFonts w:ascii="Times New Roman" w:hAnsi="Times New Roman"/>
        </w:rPr>
        <w:t>2.1 设计思想</w:t>
      </w:r>
      <w:r>
        <w:tab/>
      </w:r>
      <w:r>
        <w:fldChar w:fldCharType="begin"/>
      </w:r>
      <w:r>
        <w:instrText xml:space="preserve"> PAGEREF _Toc1559334716 \h </w:instrText>
      </w:r>
      <w:r>
        <w:fldChar w:fldCharType="separate"/>
      </w:r>
      <w:r>
        <w:t>9</w:t>
      </w:r>
      <w:r>
        <w:fldChar w:fldCharType="end"/>
      </w:r>
      <w:r>
        <w:rPr>
          <w:rFonts w:ascii="Times New Roman" w:hAnsi="Times New Roman"/>
        </w:rPr>
        <w:fldChar w:fldCharType="end"/>
      </w:r>
    </w:p>
    <w:p w14:paraId="0A88E54D">
      <w:pPr>
        <w:pStyle w:val="11"/>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_Toc74879126 </w:instrText>
      </w:r>
      <w:r>
        <w:rPr>
          <w:rFonts w:ascii="Times New Roman" w:hAnsi="Times New Roman"/>
        </w:rPr>
        <w:fldChar w:fldCharType="separate"/>
      </w:r>
      <w:r>
        <w:rPr>
          <w:rFonts w:ascii="Times New Roman" w:hAnsi="Times New Roman"/>
        </w:rPr>
        <w:t>2.1.1 由完整状态传递转向语义增量传递</w:t>
      </w:r>
      <w:r>
        <w:tab/>
      </w:r>
      <w:r>
        <w:fldChar w:fldCharType="begin"/>
      </w:r>
      <w:r>
        <w:instrText xml:space="preserve"> PAGEREF _Toc74879126 \h </w:instrText>
      </w:r>
      <w:r>
        <w:fldChar w:fldCharType="separate"/>
      </w:r>
      <w:r>
        <w:t>9</w:t>
      </w:r>
      <w:r>
        <w:fldChar w:fldCharType="end"/>
      </w:r>
      <w:r>
        <w:rPr>
          <w:rFonts w:ascii="Times New Roman" w:hAnsi="Times New Roman"/>
        </w:rPr>
        <w:fldChar w:fldCharType="end"/>
      </w:r>
    </w:p>
    <w:p w14:paraId="77F0F959">
      <w:pPr>
        <w:pStyle w:val="11"/>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_Toc513989361 </w:instrText>
      </w:r>
      <w:r>
        <w:rPr>
          <w:rFonts w:ascii="Times New Roman" w:hAnsi="Times New Roman"/>
        </w:rPr>
        <w:fldChar w:fldCharType="separate"/>
      </w:r>
      <w:r>
        <w:rPr>
          <w:rFonts w:ascii="Times New Roman" w:hAnsi="Times New Roman"/>
        </w:rPr>
        <w:t>2.1.2 增长边信息下的条件编码模型</w:t>
      </w:r>
      <w:r>
        <w:tab/>
      </w:r>
      <w:r>
        <w:fldChar w:fldCharType="begin"/>
      </w:r>
      <w:r>
        <w:instrText xml:space="preserve"> PAGEREF _Toc513989361 \h </w:instrText>
      </w:r>
      <w:r>
        <w:fldChar w:fldCharType="separate"/>
      </w:r>
      <w:r>
        <w:t>10</w:t>
      </w:r>
      <w:r>
        <w:fldChar w:fldCharType="end"/>
      </w:r>
      <w:r>
        <w:rPr>
          <w:rFonts w:ascii="Times New Roman" w:hAnsi="Times New Roman"/>
        </w:rPr>
        <w:fldChar w:fldCharType="end"/>
      </w:r>
    </w:p>
    <w:p w14:paraId="079FD023">
      <w:pPr>
        <w:pStyle w:val="11"/>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_Toc2008135682 </w:instrText>
      </w:r>
      <w:r>
        <w:rPr>
          <w:rFonts w:ascii="Times New Roman" w:hAnsi="Times New Roman"/>
        </w:rPr>
        <w:fldChar w:fldCharType="separate"/>
      </w:r>
      <w:r>
        <w:rPr>
          <w:rFonts w:ascii="Times New Roman" w:hAnsi="Times New Roman"/>
        </w:rPr>
        <w:t>2.1.3 共享记忆、预测和通信的闭环</w:t>
      </w:r>
      <w:r>
        <w:tab/>
      </w:r>
      <w:r>
        <w:fldChar w:fldCharType="begin"/>
      </w:r>
      <w:r>
        <w:instrText xml:space="preserve"> PAGEREF _Toc2008135682 \h </w:instrText>
      </w:r>
      <w:r>
        <w:fldChar w:fldCharType="separate"/>
      </w:r>
      <w:r>
        <w:t>11</w:t>
      </w:r>
      <w:r>
        <w:fldChar w:fldCharType="end"/>
      </w:r>
      <w:r>
        <w:rPr>
          <w:rFonts w:ascii="Times New Roman" w:hAnsi="Times New Roman"/>
        </w:rPr>
        <w:fldChar w:fldCharType="end"/>
      </w:r>
    </w:p>
    <w:p w14:paraId="285D9B90">
      <w:pPr>
        <w:pStyle w:val="11"/>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_Toc552692038 </w:instrText>
      </w:r>
      <w:r>
        <w:rPr>
          <w:rFonts w:ascii="Times New Roman" w:hAnsi="Times New Roman"/>
        </w:rPr>
        <w:fldChar w:fldCharType="separate"/>
      </w:r>
      <w:r>
        <w:rPr>
          <w:rFonts w:ascii="Times New Roman" w:hAnsi="Times New Roman"/>
        </w:rPr>
        <w:t>2.1.4 有损语义信道下的可靠协作</w:t>
      </w:r>
      <w:r>
        <w:tab/>
      </w:r>
      <w:r>
        <w:fldChar w:fldCharType="begin"/>
      </w:r>
      <w:r>
        <w:instrText xml:space="preserve"> PAGEREF _Toc552692038 \h </w:instrText>
      </w:r>
      <w:r>
        <w:fldChar w:fldCharType="separate"/>
      </w:r>
      <w:r>
        <w:t>11</w:t>
      </w:r>
      <w:r>
        <w:fldChar w:fldCharType="end"/>
      </w:r>
      <w:r>
        <w:rPr>
          <w:rFonts w:ascii="Times New Roman" w:hAnsi="Times New Roman"/>
        </w:rPr>
        <w:fldChar w:fldCharType="end"/>
      </w:r>
    </w:p>
    <w:p w14:paraId="09EB14F6">
      <w:pPr>
        <w:pStyle w:val="15"/>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_Toc1505509976 </w:instrText>
      </w:r>
      <w:r>
        <w:rPr>
          <w:rFonts w:ascii="Times New Roman" w:hAnsi="Times New Roman"/>
        </w:rPr>
        <w:fldChar w:fldCharType="separate"/>
      </w:r>
      <w:r>
        <w:rPr>
          <w:rFonts w:ascii="Times New Roman" w:hAnsi="Times New Roman"/>
        </w:rPr>
        <w:t>2.2 技术路线</w:t>
      </w:r>
      <w:r>
        <w:tab/>
      </w:r>
      <w:r>
        <w:fldChar w:fldCharType="begin"/>
      </w:r>
      <w:r>
        <w:instrText xml:space="preserve"> PAGEREF _Toc1505509976 \h </w:instrText>
      </w:r>
      <w:r>
        <w:fldChar w:fldCharType="separate"/>
      </w:r>
      <w:r>
        <w:t>13</w:t>
      </w:r>
      <w:r>
        <w:fldChar w:fldCharType="end"/>
      </w:r>
      <w:r>
        <w:rPr>
          <w:rFonts w:ascii="Times New Roman" w:hAnsi="Times New Roman"/>
        </w:rPr>
        <w:fldChar w:fldCharType="end"/>
      </w:r>
    </w:p>
    <w:p w14:paraId="43AC02AF">
      <w:pPr>
        <w:pStyle w:val="11"/>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_Toc513594750 </w:instrText>
      </w:r>
      <w:r>
        <w:rPr>
          <w:rFonts w:ascii="Times New Roman" w:hAnsi="Times New Roman"/>
        </w:rPr>
        <w:fldChar w:fldCharType="separate"/>
      </w:r>
      <w:r>
        <w:rPr>
          <w:rFonts w:ascii="Times New Roman" w:hAnsi="Times New Roman"/>
        </w:rPr>
        <w:t>2.2.1 系统总体架构</w:t>
      </w:r>
      <w:r>
        <w:tab/>
      </w:r>
      <w:r>
        <w:fldChar w:fldCharType="begin"/>
      </w:r>
      <w:r>
        <w:instrText xml:space="preserve"> PAGEREF _Toc513594750 \h </w:instrText>
      </w:r>
      <w:r>
        <w:fldChar w:fldCharType="separate"/>
      </w:r>
      <w:r>
        <w:t>13</w:t>
      </w:r>
      <w:r>
        <w:fldChar w:fldCharType="end"/>
      </w:r>
      <w:r>
        <w:rPr>
          <w:rFonts w:ascii="Times New Roman" w:hAnsi="Times New Roman"/>
        </w:rPr>
        <w:fldChar w:fldCharType="end"/>
      </w:r>
    </w:p>
    <w:p w14:paraId="6D02F1DE">
      <w:pPr>
        <w:pStyle w:val="11"/>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_Toc26265628 </w:instrText>
      </w:r>
      <w:r>
        <w:rPr>
          <w:rFonts w:ascii="Times New Roman" w:hAnsi="Times New Roman"/>
        </w:rPr>
        <w:fldChar w:fldCharType="separate"/>
      </w:r>
      <w:r>
        <w:rPr>
          <w:rFonts w:ascii="Times New Roman" w:hAnsi="Times New Roman"/>
        </w:rPr>
        <w:t>2.2.2 结构化协议与能力协商</w:t>
      </w:r>
      <w:r>
        <w:tab/>
      </w:r>
      <w:r>
        <w:fldChar w:fldCharType="begin"/>
      </w:r>
      <w:r>
        <w:instrText xml:space="preserve"> PAGEREF _Toc26265628 \h </w:instrText>
      </w:r>
      <w:r>
        <w:fldChar w:fldCharType="separate"/>
      </w:r>
      <w:r>
        <w:t>15</w:t>
      </w:r>
      <w:r>
        <w:fldChar w:fldCharType="end"/>
      </w:r>
      <w:r>
        <w:rPr>
          <w:rFonts w:ascii="Times New Roman" w:hAnsi="Times New Roman"/>
        </w:rPr>
        <w:fldChar w:fldCharType="end"/>
      </w:r>
    </w:p>
    <w:p w14:paraId="780CF6EC">
      <w:pPr>
        <w:pStyle w:val="11"/>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_Toc512719116 </w:instrText>
      </w:r>
      <w:r>
        <w:rPr>
          <w:rFonts w:ascii="Times New Roman" w:hAnsi="Times New Roman"/>
        </w:rPr>
        <w:fldChar w:fldCharType="separate"/>
      </w:r>
      <w:r>
        <w:rPr>
          <w:rFonts w:ascii="Times New Roman" w:hAnsi="Times New Roman"/>
        </w:rPr>
        <w:t>2.2.3 状态面与三档自适应协议</w:t>
      </w:r>
      <w:r>
        <w:tab/>
      </w:r>
      <w:r>
        <w:fldChar w:fldCharType="begin"/>
      </w:r>
      <w:r>
        <w:instrText xml:space="preserve"> PAGEREF _Toc512719116 \h </w:instrText>
      </w:r>
      <w:r>
        <w:fldChar w:fldCharType="separate"/>
      </w:r>
      <w:r>
        <w:t>17</w:t>
      </w:r>
      <w:r>
        <w:fldChar w:fldCharType="end"/>
      </w:r>
      <w:r>
        <w:rPr>
          <w:rFonts w:ascii="Times New Roman" w:hAnsi="Times New Roman"/>
        </w:rPr>
        <w:fldChar w:fldCharType="end"/>
      </w:r>
    </w:p>
    <w:p w14:paraId="21E97CF3">
      <w:pPr>
        <w:pStyle w:val="11"/>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_Toc593486209 </w:instrText>
      </w:r>
      <w:r>
        <w:rPr>
          <w:rFonts w:ascii="Times New Roman" w:hAnsi="Times New Roman"/>
        </w:rPr>
        <w:fldChar w:fldCharType="separate"/>
      </w:r>
      <w:r>
        <w:rPr>
          <w:rFonts w:ascii="Times New Roman" w:hAnsi="Times New Roman"/>
        </w:rPr>
        <w:t>2.2.4 共享记忆与演化机制</w:t>
      </w:r>
      <w:r>
        <w:tab/>
      </w:r>
      <w:r>
        <w:fldChar w:fldCharType="begin"/>
      </w:r>
      <w:r>
        <w:instrText xml:space="preserve"> PAGEREF _Toc593486209 \h </w:instrText>
      </w:r>
      <w:r>
        <w:fldChar w:fldCharType="separate"/>
      </w:r>
      <w:r>
        <w:t>18</w:t>
      </w:r>
      <w:r>
        <w:fldChar w:fldCharType="end"/>
      </w:r>
      <w:r>
        <w:rPr>
          <w:rFonts w:ascii="Times New Roman" w:hAnsi="Times New Roman"/>
        </w:rPr>
        <w:fldChar w:fldCharType="end"/>
      </w:r>
    </w:p>
    <w:p w14:paraId="656D665C">
      <w:pPr>
        <w:pStyle w:val="11"/>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_Toc2104852370 </w:instrText>
      </w:r>
      <w:r>
        <w:rPr>
          <w:rFonts w:ascii="Times New Roman" w:hAnsi="Times New Roman"/>
        </w:rPr>
        <w:fldChar w:fldCharType="separate"/>
      </w:r>
      <w:r>
        <w:rPr>
          <w:rFonts w:ascii="Times New Roman" w:hAnsi="Times New Roman"/>
        </w:rPr>
        <w:t>2.2.5 双模式评测路线</w:t>
      </w:r>
      <w:r>
        <w:tab/>
      </w:r>
      <w:r>
        <w:fldChar w:fldCharType="begin"/>
      </w:r>
      <w:r>
        <w:instrText xml:space="preserve"> PAGEREF _Toc2104852370 \h </w:instrText>
      </w:r>
      <w:r>
        <w:fldChar w:fldCharType="separate"/>
      </w:r>
      <w:r>
        <w:t>19</w:t>
      </w:r>
      <w:r>
        <w:fldChar w:fldCharType="end"/>
      </w:r>
      <w:r>
        <w:rPr>
          <w:rFonts w:ascii="Times New Roman" w:hAnsi="Times New Roman"/>
        </w:rPr>
        <w:fldChar w:fldCharType="end"/>
      </w:r>
    </w:p>
    <w:p w14:paraId="41BD2202">
      <w:pPr>
        <w:pStyle w:val="15"/>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_Toc266494297 </w:instrText>
      </w:r>
      <w:r>
        <w:rPr>
          <w:rFonts w:ascii="Times New Roman" w:hAnsi="Times New Roman"/>
        </w:rPr>
        <w:fldChar w:fldCharType="separate"/>
      </w:r>
      <w:r>
        <w:rPr>
          <w:rFonts w:ascii="Times New Roman" w:hAnsi="Times New Roman"/>
        </w:rPr>
        <w:t>2.3 代码原创说明</w:t>
      </w:r>
      <w:r>
        <w:tab/>
      </w:r>
      <w:r>
        <w:fldChar w:fldCharType="begin"/>
      </w:r>
      <w:r>
        <w:instrText xml:space="preserve"> PAGEREF _Toc266494297 \h </w:instrText>
      </w:r>
      <w:r>
        <w:fldChar w:fldCharType="separate"/>
      </w:r>
      <w:r>
        <w:t>20</w:t>
      </w:r>
      <w:r>
        <w:fldChar w:fldCharType="end"/>
      </w:r>
      <w:r>
        <w:rPr>
          <w:rFonts w:ascii="Times New Roman" w:hAnsi="Times New Roman"/>
        </w:rPr>
        <w:fldChar w:fldCharType="end"/>
      </w:r>
    </w:p>
    <w:p w14:paraId="6EE1B97E">
      <w:pPr>
        <w:pStyle w:val="11"/>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_Toc39536502 </w:instrText>
      </w:r>
      <w:r>
        <w:rPr>
          <w:rFonts w:ascii="Times New Roman" w:hAnsi="Times New Roman"/>
        </w:rPr>
        <w:fldChar w:fldCharType="separate"/>
      </w:r>
      <w:r>
        <w:rPr>
          <w:rFonts w:ascii="Times New Roman" w:hAnsi="Times New Roman"/>
        </w:rPr>
        <w:t>2.3.1 第三方库引用</w:t>
      </w:r>
      <w:r>
        <w:tab/>
      </w:r>
      <w:r>
        <w:fldChar w:fldCharType="begin"/>
      </w:r>
      <w:r>
        <w:instrText xml:space="preserve"> PAGEREF _Toc39536502 \h </w:instrText>
      </w:r>
      <w:r>
        <w:fldChar w:fldCharType="separate"/>
      </w:r>
      <w:r>
        <w:t>20</w:t>
      </w:r>
      <w:r>
        <w:fldChar w:fldCharType="end"/>
      </w:r>
      <w:r>
        <w:rPr>
          <w:rFonts w:ascii="Times New Roman" w:hAnsi="Times New Roman"/>
        </w:rPr>
        <w:fldChar w:fldCharType="end"/>
      </w:r>
    </w:p>
    <w:p w14:paraId="4FF94866">
      <w:pPr>
        <w:pStyle w:val="11"/>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_Toc1323647827 </w:instrText>
      </w:r>
      <w:r>
        <w:rPr>
          <w:rFonts w:ascii="Times New Roman" w:hAnsi="Times New Roman"/>
        </w:rPr>
        <w:fldChar w:fldCharType="separate"/>
      </w:r>
      <w:r>
        <w:rPr>
          <w:rFonts w:ascii="Times New Roman" w:hAnsi="Times New Roman"/>
        </w:rPr>
        <w:t>2.3.2 团队原创贡献</w:t>
      </w:r>
      <w:r>
        <w:tab/>
      </w:r>
      <w:r>
        <w:fldChar w:fldCharType="begin"/>
      </w:r>
      <w:r>
        <w:instrText xml:space="preserve"> PAGEREF _Toc1323647827 \h </w:instrText>
      </w:r>
      <w:r>
        <w:fldChar w:fldCharType="separate"/>
      </w:r>
      <w:r>
        <w:t>21</w:t>
      </w:r>
      <w:r>
        <w:fldChar w:fldCharType="end"/>
      </w:r>
      <w:r>
        <w:rPr>
          <w:rFonts w:ascii="Times New Roman" w:hAnsi="Times New Roman"/>
        </w:rPr>
        <w:fldChar w:fldCharType="end"/>
      </w:r>
    </w:p>
    <w:p w14:paraId="3E8578C0">
      <w:pPr>
        <w:pStyle w:val="14"/>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_Toc49356294 </w:instrText>
      </w:r>
      <w:r>
        <w:rPr>
          <w:rFonts w:ascii="Times New Roman" w:hAnsi="Times New Roman"/>
        </w:rPr>
        <w:fldChar w:fldCharType="separate"/>
      </w:r>
      <w:r>
        <w:rPr>
          <w:rFonts w:ascii="Times New Roman" w:hAnsi="Times New Roman"/>
        </w:rPr>
        <w:t>第 3 章 项目介绍</w:t>
      </w:r>
      <w:r>
        <w:tab/>
      </w:r>
      <w:r>
        <w:fldChar w:fldCharType="begin"/>
      </w:r>
      <w:r>
        <w:instrText xml:space="preserve"> PAGEREF _Toc49356294 \h </w:instrText>
      </w:r>
      <w:r>
        <w:fldChar w:fldCharType="separate"/>
      </w:r>
      <w:r>
        <w:t>24</w:t>
      </w:r>
      <w:r>
        <w:fldChar w:fldCharType="end"/>
      </w:r>
      <w:r>
        <w:rPr>
          <w:rFonts w:ascii="Times New Roman" w:hAnsi="Times New Roman"/>
        </w:rPr>
        <w:fldChar w:fldCharType="end"/>
      </w:r>
    </w:p>
    <w:p w14:paraId="35645543">
      <w:pPr>
        <w:pStyle w:val="15"/>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_Toc477991272 </w:instrText>
      </w:r>
      <w:r>
        <w:rPr>
          <w:rFonts w:ascii="Times New Roman" w:hAnsi="Times New Roman"/>
        </w:rPr>
        <w:fldChar w:fldCharType="separate"/>
      </w:r>
      <w:r>
        <w:rPr>
          <w:rFonts w:ascii="Times New Roman" w:hAnsi="Times New Roman"/>
        </w:rPr>
        <w:t>3.1 功能模块介绍</w:t>
      </w:r>
      <w:r>
        <w:tab/>
      </w:r>
      <w:r>
        <w:fldChar w:fldCharType="begin"/>
      </w:r>
      <w:r>
        <w:instrText xml:space="preserve"> PAGEREF _Toc477991272 \h </w:instrText>
      </w:r>
      <w:r>
        <w:fldChar w:fldCharType="separate"/>
      </w:r>
      <w:r>
        <w:t>24</w:t>
      </w:r>
      <w:r>
        <w:fldChar w:fldCharType="end"/>
      </w:r>
      <w:r>
        <w:rPr>
          <w:rFonts w:ascii="Times New Roman" w:hAnsi="Times New Roman"/>
        </w:rPr>
        <w:fldChar w:fldCharType="end"/>
      </w:r>
    </w:p>
    <w:p w14:paraId="233D4A9E">
      <w:pPr>
        <w:pStyle w:val="11"/>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_Toc982557979 </w:instrText>
      </w:r>
      <w:r>
        <w:rPr>
          <w:rFonts w:ascii="Times New Roman" w:hAnsi="Times New Roman"/>
        </w:rPr>
        <w:fldChar w:fldCharType="separate"/>
      </w:r>
      <w:r>
        <w:rPr>
          <w:rFonts w:ascii="Times New Roman" w:hAnsi="Times New Roman"/>
        </w:rPr>
        <w:t>3.1.1 多智能体运行模块</w:t>
      </w:r>
      <w:r>
        <w:tab/>
      </w:r>
      <w:r>
        <w:fldChar w:fldCharType="begin"/>
      </w:r>
      <w:r>
        <w:instrText xml:space="preserve"> PAGEREF _Toc982557979 \h </w:instrText>
      </w:r>
      <w:r>
        <w:fldChar w:fldCharType="separate"/>
      </w:r>
      <w:r>
        <w:t>24</w:t>
      </w:r>
      <w:r>
        <w:fldChar w:fldCharType="end"/>
      </w:r>
      <w:r>
        <w:rPr>
          <w:rFonts w:ascii="Times New Roman" w:hAnsi="Times New Roman"/>
        </w:rPr>
        <w:fldChar w:fldCharType="end"/>
      </w:r>
    </w:p>
    <w:p w14:paraId="7EF2ABB9">
      <w:pPr>
        <w:pStyle w:val="11"/>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_Toc861932476 </w:instrText>
      </w:r>
      <w:r>
        <w:rPr>
          <w:rFonts w:ascii="Times New Roman" w:hAnsi="Times New Roman"/>
        </w:rPr>
        <w:fldChar w:fldCharType="separate"/>
      </w:r>
      <w:r>
        <w:rPr>
          <w:rFonts w:ascii="Times New Roman" w:hAnsi="Times New Roman"/>
        </w:rPr>
        <w:t>3.1.2 协议解析与调度模块</w:t>
      </w:r>
      <w:r>
        <w:tab/>
      </w:r>
      <w:r>
        <w:fldChar w:fldCharType="begin"/>
      </w:r>
      <w:r>
        <w:instrText xml:space="preserve"> PAGEREF _Toc861932476 \h </w:instrText>
      </w:r>
      <w:r>
        <w:fldChar w:fldCharType="separate"/>
      </w:r>
      <w:r>
        <w:t>25</w:t>
      </w:r>
      <w:r>
        <w:fldChar w:fldCharType="end"/>
      </w:r>
      <w:r>
        <w:rPr>
          <w:rFonts w:ascii="Times New Roman" w:hAnsi="Times New Roman"/>
        </w:rPr>
        <w:fldChar w:fldCharType="end"/>
      </w:r>
    </w:p>
    <w:p w14:paraId="68B4E95C">
      <w:pPr>
        <w:pStyle w:val="11"/>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_Toc1410523480 </w:instrText>
      </w:r>
      <w:r>
        <w:rPr>
          <w:rFonts w:ascii="Times New Roman" w:hAnsi="Times New Roman"/>
        </w:rPr>
        <w:fldChar w:fldCharType="separate"/>
      </w:r>
      <w:r>
        <w:rPr>
          <w:rFonts w:ascii="Times New Roman" w:hAnsi="Times New Roman"/>
        </w:rPr>
        <w:t>3.1.3 状态交换模块</w:t>
      </w:r>
      <w:r>
        <w:tab/>
      </w:r>
      <w:r>
        <w:fldChar w:fldCharType="begin"/>
      </w:r>
      <w:r>
        <w:instrText xml:space="preserve"> PAGEREF _Toc1410523480 \h </w:instrText>
      </w:r>
      <w:r>
        <w:fldChar w:fldCharType="separate"/>
      </w:r>
      <w:r>
        <w:t>27</w:t>
      </w:r>
      <w:r>
        <w:fldChar w:fldCharType="end"/>
      </w:r>
      <w:r>
        <w:rPr>
          <w:rFonts w:ascii="Times New Roman" w:hAnsi="Times New Roman"/>
        </w:rPr>
        <w:fldChar w:fldCharType="end"/>
      </w:r>
    </w:p>
    <w:p w14:paraId="5F079DA5">
      <w:pPr>
        <w:pStyle w:val="11"/>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_Toc1836630168 </w:instrText>
      </w:r>
      <w:r>
        <w:rPr>
          <w:rFonts w:ascii="Times New Roman" w:hAnsi="Times New Roman"/>
        </w:rPr>
        <w:fldChar w:fldCharType="separate"/>
      </w:r>
      <w:r>
        <w:rPr>
          <w:rFonts w:ascii="Times New Roman" w:hAnsi="Times New Roman"/>
        </w:rPr>
        <w:t>3.1.4 共享记忆模块</w:t>
      </w:r>
      <w:r>
        <w:tab/>
      </w:r>
      <w:r>
        <w:fldChar w:fldCharType="begin"/>
      </w:r>
      <w:r>
        <w:instrText xml:space="preserve"> PAGEREF _Toc1836630168 \h </w:instrText>
      </w:r>
      <w:r>
        <w:fldChar w:fldCharType="separate"/>
      </w:r>
      <w:r>
        <w:t>29</w:t>
      </w:r>
      <w:r>
        <w:fldChar w:fldCharType="end"/>
      </w:r>
      <w:r>
        <w:rPr>
          <w:rFonts w:ascii="Times New Roman" w:hAnsi="Times New Roman"/>
        </w:rPr>
        <w:fldChar w:fldCharType="end"/>
      </w:r>
    </w:p>
    <w:p w14:paraId="210AE1AC">
      <w:pPr>
        <w:pStyle w:val="11"/>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_Toc1859261062 </w:instrText>
      </w:r>
      <w:r>
        <w:rPr>
          <w:rFonts w:ascii="Times New Roman" w:hAnsi="Times New Roman"/>
        </w:rPr>
        <w:fldChar w:fldCharType="separate"/>
      </w:r>
      <w:r>
        <w:rPr>
          <w:rFonts w:ascii="Times New Roman" w:hAnsi="Times New Roman"/>
        </w:rPr>
        <w:t>3.1.5 评测与度量模块</w:t>
      </w:r>
      <w:r>
        <w:tab/>
      </w:r>
      <w:r>
        <w:fldChar w:fldCharType="begin"/>
      </w:r>
      <w:r>
        <w:instrText xml:space="preserve"> PAGEREF _Toc1859261062 \h </w:instrText>
      </w:r>
      <w:r>
        <w:fldChar w:fldCharType="separate"/>
      </w:r>
      <w:r>
        <w:t>31</w:t>
      </w:r>
      <w:r>
        <w:fldChar w:fldCharType="end"/>
      </w:r>
      <w:r>
        <w:rPr>
          <w:rFonts w:ascii="Times New Roman" w:hAnsi="Times New Roman"/>
        </w:rPr>
        <w:fldChar w:fldCharType="end"/>
      </w:r>
    </w:p>
    <w:p w14:paraId="3A4C74F7">
      <w:pPr>
        <w:pStyle w:val="15"/>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_Toc2057094867 </w:instrText>
      </w:r>
      <w:r>
        <w:rPr>
          <w:rFonts w:ascii="Times New Roman" w:hAnsi="Times New Roman"/>
        </w:rPr>
        <w:fldChar w:fldCharType="separate"/>
      </w:r>
      <w:r>
        <w:rPr>
          <w:rFonts w:ascii="Times New Roman" w:hAnsi="Times New Roman"/>
        </w:rPr>
        <w:t>3.2 系统运行与交互界面</w:t>
      </w:r>
      <w:r>
        <w:tab/>
      </w:r>
      <w:r>
        <w:fldChar w:fldCharType="begin"/>
      </w:r>
      <w:r>
        <w:instrText xml:space="preserve"> PAGEREF _Toc2057094867 \h </w:instrText>
      </w:r>
      <w:r>
        <w:fldChar w:fldCharType="separate"/>
      </w:r>
      <w:r>
        <w:t>33</w:t>
      </w:r>
      <w:r>
        <w:fldChar w:fldCharType="end"/>
      </w:r>
      <w:r>
        <w:rPr>
          <w:rFonts w:ascii="Times New Roman" w:hAnsi="Times New Roman"/>
        </w:rPr>
        <w:fldChar w:fldCharType="end"/>
      </w:r>
    </w:p>
    <w:p w14:paraId="60424336">
      <w:pPr>
        <w:pStyle w:val="11"/>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_Toc248938833 </w:instrText>
      </w:r>
      <w:r>
        <w:rPr>
          <w:rFonts w:ascii="Times New Roman" w:hAnsi="Times New Roman"/>
        </w:rPr>
        <w:fldChar w:fldCharType="separate"/>
      </w:r>
      <w:r>
        <w:rPr>
          <w:rFonts w:ascii="Times New Roman" w:hAnsi="Times New Roman"/>
        </w:rPr>
        <w:t>3.2.1 命令行入口</w:t>
      </w:r>
      <w:r>
        <w:tab/>
      </w:r>
      <w:r>
        <w:fldChar w:fldCharType="begin"/>
      </w:r>
      <w:r>
        <w:instrText xml:space="preserve"> PAGEREF _Toc248938833 \h </w:instrText>
      </w:r>
      <w:r>
        <w:fldChar w:fldCharType="separate"/>
      </w:r>
      <w:r>
        <w:t>33</w:t>
      </w:r>
      <w:r>
        <w:fldChar w:fldCharType="end"/>
      </w:r>
      <w:r>
        <w:rPr>
          <w:rFonts w:ascii="Times New Roman" w:hAnsi="Times New Roman"/>
        </w:rPr>
        <w:fldChar w:fldCharType="end"/>
      </w:r>
    </w:p>
    <w:p w14:paraId="63F748FB">
      <w:pPr>
        <w:pStyle w:val="11"/>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_Toc279304726 </w:instrText>
      </w:r>
      <w:r>
        <w:rPr>
          <w:rFonts w:ascii="Times New Roman" w:hAnsi="Times New Roman"/>
        </w:rPr>
        <w:fldChar w:fldCharType="separate"/>
      </w:r>
      <w:r>
        <w:rPr>
          <w:rFonts w:ascii="Times New Roman" w:hAnsi="Times New Roman"/>
        </w:rPr>
        <w:t>3.2.2 结果展示与追踪</w:t>
      </w:r>
      <w:r>
        <w:tab/>
      </w:r>
      <w:r>
        <w:fldChar w:fldCharType="begin"/>
      </w:r>
      <w:r>
        <w:instrText xml:space="preserve"> PAGEREF _Toc279304726 \h </w:instrText>
      </w:r>
      <w:r>
        <w:fldChar w:fldCharType="separate"/>
      </w:r>
      <w:r>
        <w:t>35</w:t>
      </w:r>
      <w:r>
        <w:fldChar w:fldCharType="end"/>
      </w:r>
      <w:r>
        <w:rPr>
          <w:rFonts w:ascii="Times New Roman" w:hAnsi="Times New Roman"/>
        </w:rPr>
        <w:fldChar w:fldCharType="end"/>
      </w:r>
    </w:p>
    <w:p w14:paraId="4C578805">
      <w:pPr>
        <w:pStyle w:val="14"/>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_Toc572264739 </w:instrText>
      </w:r>
      <w:r>
        <w:rPr>
          <w:rFonts w:ascii="Times New Roman" w:hAnsi="Times New Roman"/>
        </w:rPr>
        <w:fldChar w:fldCharType="separate"/>
      </w:r>
      <w:r>
        <w:rPr>
          <w:rFonts w:ascii="Times New Roman" w:hAnsi="Times New Roman"/>
        </w:rPr>
        <w:t>第 4 章 实验测试</w:t>
      </w:r>
      <w:r>
        <w:tab/>
      </w:r>
      <w:r>
        <w:fldChar w:fldCharType="begin"/>
      </w:r>
      <w:r>
        <w:instrText xml:space="preserve"> PAGEREF _Toc572264739 \h </w:instrText>
      </w:r>
      <w:r>
        <w:fldChar w:fldCharType="separate"/>
      </w:r>
      <w:r>
        <w:t>37</w:t>
      </w:r>
      <w:r>
        <w:fldChar w:fldCharType="end"/>
      </w:r>
      <w:r>
        <w:rPr>
          <w:rFonts w:ascii="Times New Roman" w:hAnsi="Times New Roman"/>
        </w:rPr>
        <w:fldChar w:fldCharType="end"/>
      </w:r>
    </w:p>
    <w:p w14:paraId="2D6192EE">
      <w:pPr>
        <w:pStyle w:val="15"/>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_Toc2105422490 </w:instrText>
      </w:r>
      <w:r>
        <w:rPr>
          <w:rFonts w:ascii="Times New Roman" w:hAnsi="Times New Roman"/>
        </w:rPr>
        <w:fldChar w:fldCharType="separate"/>
      </w:r>
      <w:r>
        <w:rPr>
          <w:rFonts w:ascii="Times New Roman" w:hAnsi="Times New Roman"/>
        </w:rPr>
        <w:t>4.1 测试说明</w:t>
      </w:r>
      <w:r>
        <w:tab/>
      </w:r>
      <w:r>
        <w:fldChar w:fldCharType="begin"/>
      </w:r>
      <w:r>
        <w:instrText xml:space="preserve"> PAGEREF _Toc2105422490 \h </w:instrText>
      </w:r>
      <w:r>
        <w:fldChar w:fldCharType="separate"/>
      </w:r>
      <w:r>
        <w:t>37</w:t>
      </w:r>
      <w:r>
        <w:fldChar w:fldCharType="end"/>
      </w:r>
      <w:r>
        <w:rPr>
          <w:rFonts w:ascii="Times New Roman" w:hAnsi="Times New Roman"/>
        </w:rPr>
        <w:fldChar w:fldCharType="end"/>
      </w:r>
    </w:p>
    <w:p w14:paraId="3F0A7706">
      <w:pPr>
        <w:pStyle w:val="11"/>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_Toc531988806 </w:instrText>
      </w:r>
      <w:r>
        <w:rPr>
          <w:rFonts w:ascii="Times New Roman" w:hAnsi="Times New Roman"/>
        </w:rPr>
        <w:fldChar w:fldCharType="separate"/>
      </w:r>
      <w:r>
        <w:rPr>
          <w:rFonts w:ascii="Times New Roman" w:hAnsi="Times New Roman"/>
        </w:rPr>
        <w:t>4.1.1 测试环境与对照设置</w:t>
      </w:r>
      <w:r>
        <w:tab/>
      </w:r>
      <w:r>
        <w:fldChar w:fldCharType="begin"/>
      </w:r>
      <w:r>
        <w:instrText xml:space="preserve"> PAGEREF _Toc531988806 \h </w:instrText>
      </w:r>
      <w:r>
        <w:fldChar w:fldCharType="separate"/>
      </w:r>
      <w:r>
        <w:t>37</w:t>
      </w:r>
      <w:r>
        <w:fldChar w:fldCharType="end"/>
      </w:r>
      <w:r>
        <w:rPr>
          <w:rFonts w:ascii="Times New Roman" w:hAnsi="Times New Roman"/>
        </w:rPr>
        <w:fldChar w:fldCharType="end"/>
      </w:r>
    </w:p>
    <w:p w14:paraId="5CBA40AF">
      <w:pPr>
        <w:pStyle w:val="11"/>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_Toc906569910 </w:instrText>
      </w:r>
      <w:r>
        <w:rPr>
          <w:rFonts w:ascii="Times New Roman" w:hAnsi="Times New Roman"/>
        </w:rPr>
        <w:fldChar w:fldCharType="separate"/>
      </w:r>
      <w:r>
        <w:rPr>
          <w:rFonts w:ascii="Times New Roman" w:hAnsi="Times New Roman"/>
        </w:rPr>
        <w:t>4.1.2 指标与统计方法</w:t>
      </w:r>
      <w:r>
        <w:tab/>
      </w:r>
      <w:r>
        <w:fldChar w:fldCharType="begin"/>
      </w:r>
      <w:r>
        <w:instrText xml:space="preserve"> PAGEREF _Toc906569910 \h </w:instrText>
      </w:r>
      <w:r>
        <w:fldChar w:fldCharType="separate"/>
      </w:r>
      <w:r>
        <w:t>38</w:t>
      </w:r>
      <w:r>
        <w:fldChar w:fldCharType="end"/>
      </w:r>
      <w:r>
        <w:rPr>
          <w:rFonts w:ascii="Times New Roman" w:hAnsi="Times New Roman"/>
        </w:rPr>
        <w:fldChar w:fldCharType="end"/>
      </w:r>
    </w:p>
    <w:p w14:paraId="20C91910">
      <w:pPr>
        <w:pStyle w:val="11"/>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_Toc2135777474 </w:instrText>
      </w:r>
      <w:r>
        <w:rPr>
          <w:rFonts w:ascii="Times New Roman" w:hAnsi="Times New Roman"/>
        </w:rPr>
        <w:fldChar w:fldCharType="separate"/>
      </w:r>
      <w:r>
        <w:rPr>
          <w:rFonts w:ascii="Times New Roman" w:hAnsi="Times New Roman"/>
        </w:rPr>
        <w:t>4.1.3 三级测试体系</w:t>
      </w:r>
      <w:r>
        <w:tab/>
      </w:r>
      <w:r>
        <w:fldChar w:fldCharType="begin"/>
      </w:r>
      <w:r>
        <w:instrText xml:space="preserve"> PAGEREF _Toc2135777474 \h </w:instrText>
      </w:r>
      <w:r>
        <w:fldChar w:fldCharType="separate"/>
      </w:r>
      <w:r>
        <w:t>39</w:t>
      </w:r>
      <w:r>
        <w:fldChar w:fldCharType="end"/>
      </w:r>
      <w:r>
        <w:rPr>
          <w:rFonts w:ascii="Times New Roman" w:hAnsi="Times New Roman"/>
        </w:rPr>
        <w:fldChar w:fldCharType="end"/>
      </w:r>
    </w:p>
    <w:p w14:paraId="025AAE48">
      <w:pPr>
        <w:pStyle w:val="15"/>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_Toc1954391806 </w:instrText>
      </w:r>
      <w:r>
        <w:rPr>
          <w:rFonts w:ascii="Times New Roman" w:hAnsi="Times New Roman"/>
        </w:rPr>
        <w:fldChar w:fldCharType="separate"/>
      </w:r>
      <w:r>
        <w:rPr>
          <w:rFonts w:ascii="Times New Roman" w:hAnsi="Times New Roman"/>
        </w:rPr>
        <w:t>4.2 测试结果</w:t>
      </w:r>
      <w:r>
        <w:tab/>
      </w:r>
      <w:r>
        <w:fldChar w:fldCharType="begin"/>
      </w:r>
      <w:r>
        <w:instrText xml:space="preserve"> PAGEREF _Toc1954391806 \h </w:instrText>
      </w:r>
      <w:r>
        <w:fldChar w:fldCharType="separate"/>
      </w:r>
      <w:r>
        <w:t>40</w:t>
      </w:r>
      <w:r>
        <w:fldChar w:fldCharType="end"/>
      </w:r>
      <w:r>
        <w:rPr>
          <w:rFonts w:ascii="Times New Roman" w:hAnsi="Times New Roman"/>
        </w:rPr>
        <w:fldChar w:fldCharType="end"/>
      </w:r>
    </w:p>
    <w:p w14:paraId="32853C8B">
      <w:pPr>
        <w:pStyle w:val="11"/>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_Toc917625918 </w:instrText>
      </w:r>
      <w:r>
        <w:rPr>
          <w:rFonts w:ascii="Times New Roman" w:hAnsi="Times New Roman"/>
        </w:rPr>
        <w:fldChar w:fldCharType="separate"/>
      </w:r>
      <w:r>
        <w:rPr>
          <w:rFonts w:ascii="Times New Roman" w:hAnsi="Times New Roman"/>
        </w:rPr>
        <w:t>4.2.1 功能正确性与稳定性</w:t>
      </w:r>
      <w:r>
        <w:tab/>
      </w:r>
      <w:r>
        <w:fldChar w:fldCharType="begin"/>
      </w:r>
      <w:r>
        <w:instrText xml:space="preserve"> PAGEREF _Toc917625918 \h </w:instrText>
      </w:r>
      <w:r>
        <w:fldChar w:fldCharType="separate"/>
      </w:r>
      <w:r>
        <w:t>40</w:t>
      </w:r>
      <w:r>
        <w:fldChar w:fldCharType="end"/>
      </w:r>
      <w:r>
        <w:rPr>
          <w:rFonts w:ascii="Times New Roman" w:hAnsi="Times New Roman"/>
        </w:rPr>
        <w:fldChar w:fldCharType="end"/>
      </w:r>
    </w:p>
    <w:p w14:paraId="46346E5F">
      <w:pPr>
        <w:pStyle w:val="11"/>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_Toc1547628542 </w:instrText>
      </w:r>
      <w:r>
        <w:rPr>
          <w:rFonts w:ascii="Times New Roman" w:hAnsi="Times New Roman"/>
        </w:rPr>
        <w:fldChar w:fldCharType="separate"/>
      </w:r>
      <w:r>
        <w:rPr>
          <w:rFonts w:ascii="Times New Roman" w:hAnsi="Times New Roman"/>
        </w:rPr>
        <w:t>4.2.2 公开数据集主结果</w:t>
      </w:r>
      <w:r>
        <w:tab/>
      </w:r>
      <w:r>
        <w:fldChar w:fldCharType="begin"/>
      </w:r>
      <w:r>
        <w:instrText xml:space="preserve"> PAGEREF _Toc1547628542 \h </w:instrText>
      </w:r>
      <w:r>
        <w:fldChar w:fldCharType="separate"/>
      </w:r>
      <w:r>
        <w:t>41</w:t>
      </w:r>
      <w:r>
        <w:fldChar w:fldCharType="end"/>
      </w:r>
      <w:r>
        <w:rPr>
          <w:rFonts w:ascii="Times New Roman" w:hAnsi="Times New Roman"/>
        </w:rPr>
        <w:fldChar w:fldCharType="end"/>
      </w:r>
    </w:p>
    <w:p w14:paraId="77A1F643">
      <w:pPr>
        <w:pStyle w:val="11"/>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_Toc2029270932 </w:instrText>
      </w:r>
      <w:r>
        <w:rPr>
          <w:rFonts w:ascii="Times New Roman" w:hAnsi="Times New Roman"/>
        </w:rPr>
        <w:fldChar w:fldCharType="separate"/>
      </w:r>
      <w:r>
        <w:rPr>
          <w:rFonts w:ascii="Times New Roman" w:hAnsi="Times New Roman"/>
        </w:rPr>
        <w:t>4.2.3记忆复用与残差收缩</w:t>
      </w:r>
      <w:r>
        <w:tab/>
      </w:r>
      <w:r>
        <w:fldChar w:fldCharType="begin"/>
      </w:r>
      <w:r>
        <w:instrText xml:space="preserve"> PAGEREF _Toc2029270932 \h </w:instrText>
      </w:r>
      <w:r>
        <w:fldChar w:fldCharType="separate"/>
      </w:r>
      <w:r>
        <w:t>44</w:t>
      </w:r>
      <w:r>
        <w:fldChar w:fldCharType="end"/>
      </w:r>
      <w:r>
        <w:rPr>
          <w:rFonts w:ascii="Times New Roman" w:hAnsi="Times New Roman"/>
        </w:rPr>
        <w:fldChar w:fldCharType="end"/>
      </w:r>
    </w:p>
    <w:p w14:paraId="320AE5B2">
      <w:pPr>
        <w:pStyle w:val="11"/>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_Toc1431615279 </w:instrText>
      </w:r>
      <w:r>
        <w:rPr>
          <w:rFonts w:ascii="Times New Roman" w:hAnsi="Times New Roman"/>
        </w:rPr>
        <w:fldChar w:fldCharType="separate"/>
      </w:r>
      <w:r>
        <w:rPr>
          <w:rFonts w:ascii="Times New Roman" w:hAnsi="Times New Roman"/>
        </w:rPr>
        <w:t>4.2.4 可信有损协作机制（VLC）可靠性</w:t>
      </w:r>
      <w:r>
        <w:tab/>
      </w:r>
      <w:r>
        <w:fldChar w:fldCharType="begin"/>
      </w:r>
      <w:r>
        <w:instrText xml:space="preserve"> PAGEREF _Toc1431615279 \h </w:instrText>
      </w:r>
      <w:r>
        <w:fldChar w:fldCharType="separate"/>
      </w:r>
      <w:r>
        <w:t>46</w:t>
      </w:r>
      <w:r>
        <w:fldChar w:fldCharType="end"/>
      </w:r>
      <w:r>
        <w:rPr>
          <w:rFonts w:ascii="Times New Roman" w:hAnsi="Times New Roman"/>
        </w:rPr>
        <w:fldChar w:fldCharType="end"/>
      </w:r>
    </w:p>
    <w:p w14:paraId="319D9317">
      <w:pPr>
        <w:pStyle w:val="11"/>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_Toc1408280576 </w:instrText>
      </w:r>
      <w:r>
        <w:rPr>
          <w:rFonts w:ascii="Times New Roman" w:hAnsi="Times New Roman"/>
        </w:rPr>
        <w:fldChar w:fldCharType="separate"/>
      </w:r>
      <w:r>
        <w:rPr>
          <w:rFonts w:ascii="Times New Roman" w:hAnsi="Times New Roman"/>
        </w:rPr>
        <w:t>4.2.5 长期对话与漂移感知</w:t>
      </w:r>
      <w:r>
        <w:tab/>
      </w:r>
      <w:r>
        <w:fldChar w:fldCharType="begin"/>
      </w:r>
      <w:r>
        <w:instrText xml:space="preserve"> PAGEREF _Toc1408280576 \h </w:instrText>
      </w:r>
      <w:r>
        <w:fldChar w:fldCharType="separate"/>
      </w:r>
      <w:r>
        <w:t>47</w:t>
      </w:r>
      <w:r>
        <w:fldChar w:fldCharType="end"/>
      </w:r>
      <w:r>
        <w:rPr>
          <w:rFonts w:ascii="Times New Roman" w:hAnsi="Times New Roman"/>
        </w:rPr>
        <w:fldChar w:fldCharType="end"/>
      </w:r>
    </w:p>
    <w:p w14:paraId="6297F736">
      <w:pPr>
        <w:pStyle w:val="14"/>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_Toc434479322 </w:instrText>
      </w:r>
      <w:r>
        <w:rPr>
          <w:rFonts w:ascii="Times New Roman" w:hAnsi="Times New Roman"/>
        </w:rPr>
        <w:fldChar w:fldCharType="separate"/>
      </w:r>
      <w:r>
        <w:rPr>
          <w:rFonts w:ascii="Times New Roman" w:hAnsi="Times New Roman"/>
        </w:rPr>
        <w:t>第 5 章 实现难点说明</w:t>
      </w:r>
      <w:r>
        <w:tab/>
      </w:r>
      <w:r>
        <w:fldChar w:fldCharType="begin"/>
      </w:r>
      <w:r>
        <w:instrText xml:space="preserve"> PAGEREF _Toc434479322 \h </w:instrText>
      </w:r>
      <w:r>
        <w:fldChar w:fldCharType="separate"/>
      </w:r>
      <w:r>
        <w:t>50</w:t>
      </w:r>
      <w:r>
        <w:fldChar w:fldCharType="end"/>
      </w:r>
      <w:r>
        <w:rPr>
          <w:rFonts w:ascii="Times New Roman" w:hAnsi="Times New Roman"/>
        </w:rPr>
        <w:fldChar w:fldCharType="end"/>
      </w:r>
    </w:p>
    <w:p w14:paraId="1139CEFE">
      <w:pPr>
        <w:pStyle w:val="15"/>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_Toc789641607 </w:instrText>
      </w:r>
      <w:r>
        <w:rPr>
          <w:rFonts w:ascii="Times New Roman" w:hAnsi="Times New Roman"/>
        </w:rPr>
        <w:fldChar w:fldCharType="separate"/>
      </w:r>
      <w:r>
        <w:rPr>
          <w:rFonts w:ascii="Times New Roman" w:hAnsi="Times New Roman"/>
        </w:rPr>
        <w:t>5.1 黑盒接口约束下的状态载体选择</w:t>
      </w:r>
      <w:r>
        <w:tab/>
      </w:r>
      <w:r>
        <w:fldChar w:fldCharType="begin"/>
      </w:r>
      <w:r>
        <w:instrText xml:space="preserve"> PAGEREF _Toc789641607 \h </w:instrText>
      </w:r>
      <w:r>
        <w:fldChar w:fldCharType="separate"/>
      </w:r>
      <w:r>
        <w:t>50</w:t>
      </w:r>
      <w:r>
        <w:fldChar w:fldCharType="end"/>
      </w:r>
      <w:r>
        <w:rPr>
          <w:rFonts w:ascii="Times New Roman" w:hAnsi="Times New Roman"/>
        </w:rPr>
        <w:fldChar w:fldCharType="end"/>
      </w:r>
    </w:p>
    <w:p w14:paraId="0414084D">
      <w:pPr>
        <w:pStyle w:val="15"/>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_Toc1921875326 </w:instrText>
      </w:r>
      <w:r>
        <w:rPr>
          <w:rFonts w:ascii="Times New Roman" w:hAnsi="Times New Roman"/>
        </w:rPr>
        <w:fldChar w:fldCharType="separate"/>
      </w:r>
      <w:r>
        <w:rPr>
          <w:rFonts w:ascii="Times New Roman" w:hAnsi="Times New Roman"/>
        </w:rPr>
        <w:t>5.2 高维残差的稀疏编码与校验</w:t>
      </w:r>
      <w:r>
        <w:tab/>
      </w:r>
      <w:r>
        <w:fldChar w:fldCharType="begin"/>
      </w:r>
      <w:r>
        <w:instrText xml:space="preserve"> PAGEREF _Toc1921875326 \h </w:instrText>
      </w:r>
      <w:r>
        <w:fldChar w:fldCharType="separate"/>
      </w:r>
      <w:r>
        <w:t>51</w:t>
      </w:r>
      <w:r>
        <w:fldChar w:fldCharType="end"/>
      </w:r>
      <w:r>
        <w:rPr>
          <w:rFonts w:ascii="Times New Roman" w:hAnsi="Times New Roman"/>
        </w:rPr>
        <w:fldChar w:fldCharType="end"/>
      </w:r>
    </w:p>
    <w:p w14:paraId="2F203A59">
      <w:pPr>
        <w:pStyle w:val="15"/>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_Toc460744951 </w:instrText>
      </w:r>
      <w:r>
        <w:rPr>
          <w:rFonts w:ascii="Times New Roman" w:hAnsi="Times New Roman"/>
        </w:rPr>
        <w:fldChar w:fldCharType="separate"/>
      </w:r>
      <w:r>
        <w:rPr>
          <w:rFonts w:ascii="Times New Roman" w:hAnsi="Times New Roman"/>
        </w:rPr>
        <w:t>5.3 三档协议的决策边界</w:t>
      </w:r>
      <w:r>
        <w:tab/>
      </w:r>
      <w:r>
        <w:fldChar w:fldCharType="begin"/>
      </w:r>
      <w:r>
        <w:instrText xml:space="preserve"> PAGEREF _Toc460744951 \h </w:instrText>
      </w:r>
      <w:r>
        <w:fldChar w:fldCharType="separate"/>
      </w:r>
      <w:r>
        <w:t>52</w:t>
      </w:r>
      <w:r>
        <w:fldChar w:fldCharType="end"/>
      </w:r>
      <w:r>
        <w:rPr>
          <w:rFonts w:ascii="Times New Roman" w:hAnsi="Times New Roman"/>
        </w:rPr>
        <w:fldChar w:fldCharType="end"/>
      </w:r>
    </w:p>
    <w:p w14:paraId="4C57407B">
      <w:pPr>
        <w:pStyle w:val="15"/>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_Toc1302360724 </w:instrText>
      </w:r>
      <w:r>
        <w:rPr>
          <w:rFonts w:ascii="Times New Roman" w:hAnsi="Times New Roman"/>
        </w:rPr>
        <w:fldChar w:fldCharType="separate"/>
      </w:r>
      <w:r>
        <w:rPr>
          <w:rFonts w:ascii="Times New Roman" w:hAnsi="Times New Roman"/>
        </w:rPr>
        <w:t>5.4记忆演化与过时信息控制</w:t>
      </w:r>
      <w:r>
        <w:tab/>
      </w:r>
      <w:r>
        <w:fldChar w:fldCharType="begin"/>
      </w:r>
      <w:r>
        <w:instrText xml:space="preserve"> PAGEREF _Toc1302360724 \h </w:instrText>
      </w:r>
      <w:r>
        <w:fldChar w:fldCharType="separate"/>
      </w:r>
      <w:r>
        <w:t>53</w:t>
      </w:r>
      <w:r>
        <w:fldChar w:fldCharType="end"/>
      </w:r>
      <w:r>
        <w:rPr>
          <w:rFonts w:ascii="Times New Roman" w:hAnsi="Times New Roman"/>
        </w:rPr>
        <w:fldChar w:fldCharType="end"/>
      </w:r>
    </w:p>
    <w:p w14:paraId="4D048917">
      <w:pPr>
        <w:pStyle w:val="15"/>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_Toc367877887 </w:instrText>
      </w:r>
      <w:r>
        <w:rPr>
          <w:rFonts w:ascii="Times New Roman" w:hAnsi="Times New Roman"/>
        </w:rPr>
        <w:fldChar w:fldCharType="separate"/>
      </w:r>
      <w:r>
        <w:rPr>
          <w:rFonts w:ascii="Times New Roman" w:hAnsi="Times New Roman"/>
        </w:rPr>
        <w:t>5.5 模型输出的鲁棒解析</w:t>
      </w:r>
      <w:r>
        <w:tab/>
      </w:r>
      <w:r>
        <w:fldChar w:fldCharType="begin"/>
      </w:r>
      <w:r>
        <w:instrText xml:space="preserve"> PAGEREF _Toc367877887 \h </w:instrText>
      </w:r>
      <w:r>
        <w:fldChar w:fldCharType="separate"/>
      </w:r>
      <w:r>
        <w:t>55</w:t>
      </w:r>
      <w:r>
        <w:fldChar w:fldCharType="end"/>
      </w:r>
      <w:r>
        <w:rPr>
          <w:rFonts w:ascii="Times New Roman" w:hAnsi="Times New Roman"/>
        </w:rPr>
        <w:fldChar w:fldCharType="end"/>
      </w:r>
    </w:p>
    <w:p w14:paraId="5F2405C2">
      <w:pPr>
        <w:pStyle w:val="15"/>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_Toc418113673 </w:instrText>
      </w:r>
      <w:r>
        <w:rPr>
          <w:rFonts w:ascii="Times New Roman" w:hAnsi="Times New Roman"/>
        </w:rPr>
        <w:fldChar w:fldCharType="separate"/>
      </w:r>
      <w:r>
        <w:rPr>
          <w:rFonts w:ascii="Times New Roman" w:hAnsi="Times New Roman"/>
        </w:rPr>
        <w:t>5.6</w:t>
      </w:r>
      <w:r>
        <w:rPr>
          <w:rFonts w:hint="eastAsia" w:ascii="Times New Roman" w:hAnsi="Times New Roman"/>
          <w:lang w:eastAsia="zh"/>
          <w:woUserID w:val="2"/>
        </w:rPr>
        <w:t xml:space="preserve"> </w:t>
      </w:r>
      <w:r>
        <w:rPr>
          <w:rFonts w:ascii="Times New Roman" w:hAnsi="Times New Roman"/>
        </w:rPr>
        <w:t>评测公平性与证据留痕</w:t>
      </w:r>
      <w:r>
        <w:tab/>
      </w:r>
      <w:r>
        <w:fldChar w:fldCharType="begin"/>
      </w:r>
      <w:r>
        <w:instrText xml:space="preserve"> PAGEREF _Toc418113673 \h </w:instrText>
      </w:r>
      <w:r>
        <w:fldChar w:fldCharType="separate"/>
      </w:r>
      <w:r>
        <w:t>56</w:t>
      </w:r>
      <w:r>
        <w:fldChar w:fldCharType="end"/>
      </w:r>
      <w:r>
        <w:rPr>
          <w:rFonts w:ascii="Times New Roman" w:hAnsi="Times New Roman"/>
        </w:rPr>
        <w:fldChar w:fldCharType="end"/>
      </w:r>
    </w:p>
    <w:p w14:paraId="6D1D10A3">
      <w:pPr>
        <w:pStyle w:val="15"/>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_Toc1568855021 </w:instrText>
      </w:r>
      <w:r>
        <w:rPr>
          <w:rFonts w:ascii="Times New Roman" w:hAnsi="Times New Roman"/>
        </w:rPr>
        <w:fldChar w:fldCharType="separate"/>
      </w:r>
      <w:r>
        <w:rPr>
          <w:rFonts w:ascii="Times New Roman" w:hAnsi="Times New Roman"/>
        </w:rPr>
        <w:t>5.</w:t>
      </w:r>
      <w:r>
        <w:rPr>
          <w:rFonts w:hint="eastAsia" w:ascii="Times New Roman" w:hAnsi="Times New Roman"/>
          <w:lang w:val="en-US" w:eastAsia="zh-CN"/>
        </w:rPr>
        <w:t>7</w:t>
      </w:r>
      <w:r>
        <w:rPr>
          <w:rFonts w:ascii="Times New Roman" w:hAnsi="Times New Roman"/>
        </w:rPr>
        <w:t xml:space="preserve"> 关键问题的定位与修复方法</w:t>
      </w:r>
      <w:r>
        <w:tab/>
      </w:r>
      <w:r>
        <w:fldChar w:fldCharType="begin"/>
      </w:r>
      <w:r>
        <w:instrText xml:space="preserve"> PAGEREF _Toc1568855021 \h </w:instrText>
      </w:r>
      <w:r>
        <w:fldChar w:fldCharType="separate"/>
      </w:r>
      <w:r>
        <w:t>57</w:t>
      </w:r>
      <w:r>
        <w:fldChar w:fldCharType="end"/>
      </w:r>
      <w:r>
        <w:rPr>
          <w:rFonts w:ascii="Times New Roman" w:hAnsi="Times New Roman"/>
        </w:rPr>
        <w:fldChar w:fldCharType="end"/>
      </w:r>
    </w:p>
    <w:p w14:paraId="051E2224">
      <w:pPr>
        <w:pStyle w:val="14"/>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_Toc407414390 </w:instrText>
      </w:r>
      <w:r>
        <w:rPr>
          <w:rFonts w:ascii="Times New Roman" w:hAnsi="Times New Roman"/>
        </w:rPr>
        <w:fldChar w:fldCharType="separate"/>
      </w:r>
      <w:r>
        <w:rPr>
          <w:rFonts w:hint="eastAsia" w:ascii="Times New Roman" w:hAnsi="Times New Roman"/>
          <w:lang w:eastAsia="zh"/>
        </w:rPr>
        <w:t>第</w:t>
      </w:r>
      <w:r>
        <w:rPr>
          <w:rFonts w:hint="eastAsia" w:ascii="Times New Roman" w:hAnsi="Times New Roman"/>
          <w:lang w:eastAsia="zh"/>
          <w:woUserID w:val="3"/>
        </w:rPr>
        <w:t xml:space="preserve"> 6 </w:t>
      </w:r>
      <w:r>
        <w:rPr>
          <w:rFonts w:hint="eastAsia" w:ascii="Times New Roman" w:hAnsi="Times New Roman"/>
          <w:lang w:eastAsia="zh"/>
        </w:rPr>
        <w:t xml:space="preserve">章 </w:t>
      </w:r>
      <w:r>
        <w:rPr>
          <w:rFonts w:ascii="Times New Roman" w:hAnsi="Times New Roman"/>
        </w:rPr>
        <w:t>总 结</w:t>
      </w:r>
      <w:r>
        <w:tab/>
      </w:r>
      <w:r>
        <w:fldChar w:fldCharType="begin"/>
      </w:r>
      <w:r>
        <w:instrText xml:space="preserve"> PAGEREF _Toc407414390 \h </w:instrText>
      </w:r>
      <w:r>
        <w:fldChar w:fldCharType="separate"/>
      </w:r>
      <w:r>
        <w:t>60</w:t>
      </w:r>
      <w:r>
        <w:fldChar w:fldCharType="end"/>
      </w:r>
      <w:r>
        <w:rPr>
          <w:rFonts w:ascii="Times New Roman" w:hAnsi="Times New Roman"/>
        </w:rPr>
        <w:fldChar w:fldCharType="end"/>
      </w:r>
    </w:p>
    <w:p w14:paraId="4C4BC91B">
      <w:pPr>
        <w:pStyle w:val="14"/>
        <w:keepLines w:val="0"/>
        <w:pageBreakBefore w:val="0"/>
        <w:widowControl/>
        <w:tabs>
          <w:tab w:val="right" w:leader="dot" w:pos="9418"/>
        </w:tabs>
        <w:kinsoku/>
        <w:wordWrap/>
        <w:overflowPunct/>
        <w:topLinePunct w:val="0"/>
        <w:autoSpaceDE/>
        <w:autoSpaceDN/>
        <w:bidi w:val="0"/>
        <w:adjustRightInd/>
        <w:snapToGrid/>
        <w:spacing w:line="240" w:lineRule="auto"/>
        <w:jc w:val="center"/>
        <w:textAlignment w:val="auto"/>
      </w:pPr>
      <w:r>
        <w:rPr>
          <w:rFonts w:ascii="Times New Roman" w:hAnsi="Times New Roman"/>
        </w:rPr>
        <w:fldChar w:fldCharType="begin"/>
      </w:r>
      <w:r>
        <w:rPr>
          <w:rFonts w:ascii="Times New Roman" w:hAnsi="Times New Roman"/>
        </w:rPr>
        <w:instrText xml:space="preserve"> HYPERLINK \l _Toc1741761501 </w:instrText>
      </w:r>
      <w:r>
        <w:rPr>
          <w:rFonts w:ascii="Times New Roman" w:hAnsi="Times New Roman"/>
        </w:rPr>
        <w:fldChar w:fldCharType="separate"/>
      </w:r>
      <w:r>
        <w:rPr>
          <w:rFonts w:ascii="Times New Roman" w:hAnsi="Times New Roman"/>
        </w:rPr>
        <w:t>参 考</w:t>
      </w:r>
      <w:r>
        <w:tab/>
      </w:r>
      <w:r>
        <w:fldChar w:fldCharType="begin"/>
      </w:r>
      <w:r>
        <w:instrText xml:space="preserve"> PAGEREF _Toc1741761501 \h </w:instrText>
      </w:r>
      <w:r>
        <w:fldChar w:fldCharType="separate"/>
      </w:r>
      <w:r>
        <w:t>62</w:t>
      </w:r>
      <w:r>
        <w:fldChar w:fldCharType="end"/>
      </w:r>
      <w:r>
        <w:rPr>
          <w:rFonts w:ascii="Times New Roman" w:hAnsi="Times New Roman"/>
        </w:rPr>
        <w:fldChar w:fldCharType="end"/>
      </w:r>
    </w:p>
    <w:p w14:paraId="7359A1DF">
      <w:pPr>
        <w:keepLines w:val="0"/>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rPr>
      </w:pPr>
      <w:r>
        <w:rPr>
          <w:rFonts w:ascii="Times New Roman" w:hAnsi="Times New Roman"/>
        </w:rPr>
        <w:fldChar w:fldCharType="end"/>
      </w:r>
    </w:p>
    <w:p w14:paraId="50A3E943">
      <w:pPr>
        <w:spacing w:line="240" w:lineRule="auto"/>
        <w:jc w:val="center"/>
        <w:rPr>
          <w:rFonts w:ascii="Times New Roman" w:hAnsi="Times New Roman"/>
        </w:rPr>
        <w:sectPr>
          <w:pgSz w:w="12240" w:h="15840"/>
          <w:pgMar w:top="1699" w:right="1411" w:bottom="1138" w:left="1411" w:header="720" w:footer="720" w:gutter="0"/>
          <w:cols w:space="720" w:num="1"/>
          <w:docGrid w:linePitch="360" w:charSpace="0"/>
        </w:sectPr>
      </w:pPr>
    </w:p>
    <w:p w14:paraId="3B3895EB">
      <w:pPr>
        <w:pStyle w:val="2"/>
        <w:spacing w:before="120" w:after="120"/>
        <w:rPr>
          <w:rFonts w:ascii="Times New Roman" w:hAnsi="Times New Roman"/>
        </w:rPr>
      </w:pPr>
      <w:bookmarkStart w:id="0" w:name="_Toc997328586"/>
      <w:r>
        <w:rPr>
          <w:rFonts w:ascii="Times New Roman" w:hAnsi="Times New Roman"/>
        </w:rPr>
        <w:t>第 1 章 绪 论</w:t>
      </w:r>
      <w:bookmarkEnd w:id="0"/>
    </w:p>
    <w:p w14:paraId="04DC2567">
      <w:pPr>
        <w:pStyle w:val="3"/>
        <w:numPr>
          <w:ilvl w:val="1"/>
          <w:numId w:val="1"/>
        </w:numPr>
        <w:rPr>
          <w:rFonts w:ascii="Times New Roman" w:hAnsi="Times New Roman"/>
        </w:rPr>
      </w:pPr>
      <w:bookmarkStart w:id="1" w:name="_Toc646571387"/>
      <w:r>
        <w:rPr>
          <w:rFonts w:ascii="Times New Roman" w:hAnsi="Times New Roman"/>
        </w:rPr>
        <w:t>目的与意义</w:t>
      </w:r>
      <w:bookmarkEnd w:id="1"/>
    </w:p>
    <w:p w14:paraId="49047632">
      <w:pPr>
        <w:keepNext w:val="0"/>
        <w:keepLines w:val="0"/>
        <w:pageBreakBefore w:val="0"/>
        <w:widowControl/>
        <w:numPr>
          <w:numId w:val="0"/>
        </w:numPr>
        <w:kinsoku/>
        <w:wordWrap/>
        <w:overflowPunct/>
        <w:topLinePunct w:val="0"/>
        <w:autoSpaceDE/>
        <w:autoSpaceDN/>
        <w:bidi w:val="0"/>
        <w:adjustRightInd/>
        <w:snapToGrid/>
        <w:ind w:leftChars="0" w:firstLine="480" w:firstLineChars="200"/>
        <w:textAlignment w:val="auto"/>
        <w:rPr>
          <w:rFonts w:hint="eastAsia"/>
        </w:rPr>
      </w:pPr>
      <w:r>
        <w:rPr>
          <w:rFonts w:hint="eastAsia"/>
        </w:rPr>
        <w:t>近年来，以大模型为代表的新一代人工智能技术快速发展，人工智能应用正在由单模型推理逐步向多智能体协同执行演进。国务院《关于深入实施</w:t>
      </w:r>
      <w:r>
        <w:rPr>
          <w:rFonts w:hint="eastAsia"/>
          <w:lang w:eastAsia="zh-CN"/>
        </w:rPr>
        <w:t>“</w:t>
      </w:r>
      <w:r>
        <w:rPr>
          <w:rFonts w:hint="eastAsia"/>
        </w:rPr>
        <w:t>人工智能+</w:t>
      </w:r>
      <w:r>
        <w:rPr>
          <w:rFonts w:hint="eastAsia"/>
          <w:lang w:eastAsia="zh-CN"/>
        </w:rPr>
        <w:t>”</w:t>
      </w:r>
      <w:r>
        <w:rPr>
          <w:rFonts w:hint="eastAsia"/>
        </w:rPr>
        <w:t>行动的意见》提出推动人工智能与重点领域广泛深度融合，并强调开放共享、安全可控以及智能体等新型应用的普及。工业和信息化部《</w:t>
      </w:r>
      <w:r>
        <w:rPr>
          <w:rFonts w:hint="eastAsia"/>
          <w:lang w:eastAsia="zh-CN"/>
        </w:rPr>
        <w:t>“十四五”</w:t>
      </w:r>
      <w:r>
        <w:rPr>
          <w:rFonts w:hint="eastAsia"/>
        </w:rPr>
        <w:t>软件和信息技术服务业发展规划》把繁荣开源生态、提升关键软件供给能力和壮大信息技术应用创新体系列为重点任务。上述政策共同指向一个明确方向：智能系统需要形成可部署的完整链路，需要具备明确的安全边界，也需要依托开源操作系统和开放生态实现复现与推广。</w:t>
      </w:r>
    </w:p>
    <w:p w14:paraId="69991CBF">
      <w:pPr>
        <w:keepNext w:val="0"/>
        <w:keepLines w:val="0"/>
        <w:pageBreakBefore w:val="0"/>
        <w:widowControl/>
        <w:numPr>
          <w:numId w:val="0"/>
        </w:numPr>
        <w:kinsoku/>
        <w:wordWrap/>
        <w:overflowPunct/>
        <w:topLinePunct w:val="0"/>
        <w:autoSpaceDE/>
        <w:autoSpaceDN/>
        <w:bidi w:val="0"/>
        <w:adjustRightInd/>
        <w:snapToGrid/>
        <w:spacing w:line="360" w:lineRule="auto"/>
        <w:ind w:leftChars="0" w:firstLine="480" w:firstLineChars="200"/>
        <w:textAlignment w:val="auto"/>
      </w:pPr>
      <w:r>
        <w:rPr>
          <w:rFonts w:hint="eastAsia"/>
        </w:rPr>
        <w:t>在这一政策导向下，多智能体系统虽已展现出强大的任务处理能力，但智能体之间的信息交互效率正逐渐成为影响其性能、成本和可扩展性的关键因素。当前大量智能体应用仍依赖自然语言或结构化文本进行通信，在长流程、多轮协作任务中容易产生大量冗余信息传输，使计算资源和通信成本不断增加。同时，已有协作过程中的有效经验难以沉淀和复用，导致系统无法随着任务规模增长持续提升协作效率。</w:t>
      </w:r>
    </w:p>
    <w:p w14:paraId="4C74CD62">
      <w:pPr>
        <w:pStyle w:val="4"/>
        <w:pageBreakBefore w:val="0"/>
        <w:widowControl/>
        <w:kinsoku/>
        <w:wordWrap/>
        <w:overflowPunct/>
        <w:topLinePunct w:val="0"/>
        <w:autoSpaceDE/>
        <w:autoSpaceDN/>
        <w:bidi w:val="0"/>
        <w:adjustRightInd/>
        <w:snapToGrid/>
        <w:spacing w:before="0" w:beforeLines="0" w:after="0" w:afterLines="0" w:line="360" w:lineRule="auto"/>
        <w:textAlignment w:val="auto"/>
        <w:rPr>
          <w:rFonts w:ascii="Times New Roman" w:hAnsi="Times New Roman"/>
        </w:rPr>
      </w:pPr>
      <w:bookmarkStart w:id="2" w:name="_Toc559792313"/>
      <w:r>
        <w:rPr>
          <w:rFonts w:hint="eastAsia"/>
          <w:lang w:val="en-US" w:eastAsia="zh-CN"/>
        </w:rPr>
        <w:t xml:space="preserve">1.1.1 </w:t>
      </w:r>
      <w:r>
        <w:rPr>
          <w:rFonts w:ascii="Times New Roman" w:hAnsi="Times New Roman"/>
        </w:rPr>
        <w:t>项目目标</w:t>
      </w:r>
      <w:bookmarkEnd w:id="2"/>
      <w:bookmarkStart w:id="56" w:name="_GoBack"/>
      <w:bookmarkEnd w:id="56"/>
    </w:p>
    <w:p w14:paraId="130B1BF9">
      <w:pPr>
        <w:pageBreakBefore w:val="0"/>
        <w:widowControl/>
        <w:kinsoku/>
        <w:wordWrap/>
        <w:overflowPunct/>
        <w:topLinePunct w:val="0"/>
        <w:autoSpaceDE/>
        <w:autoSpaceDN/>
        <w:bidi w:val="0"/>
        <w:adjustRightInd/>
        <w:snapToGrid/>
        <w:textAlignment w:val="auto"/>
        <w:rPr>
          <w:rFonts w:ascii="Times New Roman" w:hAnsi="Times New Roman"/>
        </w:rPr>
      </w:pPr>
      <w:r>
        <w:rPr>
          <w:rFonts w:hint="eastAsia"/>
          <w:lang w:eastAsia="zh-CN"/>
        </w:rPr>
        <w:t>基于目前存在的问题，</w:t>
      </w:r>
      <w:r>
        <w:rPr>
          <w:rFonts w:ascii="Times New Roman" w:hAnsi="Times New Roman"/>
        </w:rPr>
        <w:t>本项目提出</w:t>
      </w:r>
      <w:r>
        <w:rPr>
          <w:rFonts w:hint="eastAsia" w:ascii="Times New Roman" w:hAnsi="Times New Roman"/>
          <w:lang w:eastAsia="zh"/>
        </w:rPr>
        <w:t>并完成了SYNAPSE——黑盒多智能体协作场景下的增</w:t>
      </w:r>
      <w:r>
        <w:rPr>
          <w:rFonts w:hint="eastAsia" w:ascii="Times New Roman" w:hAnsi="Times New Roman"/>
          <w:lang w:val="en-US" w:eastAsia="zh"/>
        </w:rPr>
        <w:t>长边信息压缩框架的开发。本项目研究的核心问题是，当接收智能体已经具备历史经验与</w:t>
      </w:r>
      <w:r>
        <w:rPr>
          <w:rFonts w:ascii="Times New Roman" w:hAnsi="Times New Roman"/>
        </w:rPr>
        <w:t>任务上下文时，发送智能体应当如何避免再次传递完整状态。为此，本项目把共享记忆作为接收端边信息，只传递接收方依据现有知识无法预测的语义增量，使通信开销由完整状态规模转化为状态的不可预测部分。</w:t>
      </w:r>
    </w:p>
    <w:p w14:paraId="2C3CD3FC">
      <w:pPr>
        <w:rPr>
          <w:rFonts w:ascii="Times New Roman" w:hAnsi="Times New Roman"/>
        </w:rPr>
      </w:pPr>
      <w:r>
        <w:rPr>
          <w:rFonts w:ascii="Times New Roman" w:hAnsi="Times New Roman"/>
        </w:rPr>
        <w:t>本项目设定三项目标。第一，建立结构化控制协议，将动作、参数、结果、能力和状态句柄从自然语言叙述中分离。第二，在不访问大模型内部隐藏状态的条件下，以句向量预测残差承载非文本中间状态，并通过校验和回退控制有损传输风险。第三，将任务证据、策略和结论沉淀为可检索、可演化的共享记忆，使历史协作经验直接参与后续通信的编码决策。</w:t>
      </w:r>
    </w:p>
    <w:p w14:paraId="349D2AB0">
      <w:pPr>
        <w:rPr>
          <w:rFonts w:ascii="Times New Roman" w:hAnsi="Times New Roman"/>
        </w:rPr>
      </w:pPr>
      <w:r>
        <w:rPr>
          <w:rFonts w:ascii="Times New Roman" w:hAnsi="Times New Roman"/>
        </w:rPr>
        <w:t>共享记忆提高接收方预测能力，预测能力决定残差规模，残差规模影响通信开销，完成后的任务又形成新的记忆。本项目据此构成“记忆更新、状态预测、增量传递、结果校验”的闭环。</w:t>
      </w:r>
    </w:p>
    <w:p w14:paraId="0C7B6800">
      <w:pPr>
        <w:rPr>
          <w:rFonts w:ascii="Times New Roman" w:hAnsi="Times New Roman"/>
        </w:rPr>
      </w:pPr>
      <w:r>
        <w:rPr>
          <w:rFonts w:ascii="Times New Roman" w:hAnsi="Times New Roman"/>
        </w:rPr>
        <w:t>项目目标不是单独实现一种向量压缩算法，也不是在现有智能体框架外增加一个缓存层。SYNAPSE面向完整协作链路工作。发送方需要知道接收方能执行哪些动作、支持哪些编码，接收方需要能够复现预测基并验证重构结果，系统还需要记录本轮到底节省了多少 Token、传输了多少字节、是否发生回退以及答案质量是否变化。因此，本项目把协议、状态、记忆、执行和评测作为同一系统问题处理。</w:t>
      </w:r>
    </w:p>
    <w:p w14:paraId="7F9C6907">
      <w:pPr>
        <w:jc w:val="center"/>
        <w:rPr>
          <w:rFonts w:ascii="Times New Roman" w:hAnsi="Times New Roman"/>
        </w:rPr>
      </w:pPr>
      <w:r>
        <w:rPr>
          <w:rFonts w:ascii="Times New Roman" w:hAnsi="Times New Roman"/>
        </w:rPr>
        <w:t>作品最终形成三种可直接验收的运行形态。第一种是无需网络和API Key的离线自检，评审可以在数秒内检查双模式执行、记忆命中、残差收缩和负例区分。第二种是真实模型 API实验，支持公开数据集、受控任务序列、组件消融和受损注入。第三种是</w:t>
      </w:r>
      <w:r>
        <w:rPr>
          <w:rFonts w:hint="eastAsia" w:ascii="Times New Roman" w:hAnsi="Times New Roman"/>
          <w:lang w:val="en-US" w:eastAsia="zh-CN"/>
        </w:rPr>
        <w:t>在</w:t>
      </w:r>
      <w:r>
        <w:rPr>
          <w:rFonts w:ascii="Times New Roman" w:hAnsi="Times New Roman"/>
        </w:rPr>
        <w:t xml:space="preserve"> </w:t>
      </w:r>
      <w:r>
        <w:rPr>
          <w:rFonts w:ascii="Times New Roman" w:hAnsi="Times New Roman" w:eastAsia="宋体" w:cstheme="minorBidi"/>
          <w:sz w:val="24"/>
          <w:szCs w:val="22"/>
          <w:lang w:val="en-US" w:eastAsia="zh-CN" w:bidi="ar-SA"/>
        </w:rPr>
        <w:t>openEuler 24.03-LTS-SP3操作系统</w:t>
      </w:r>
      <w:r>
        <w:rPr>
          <w:rFonts w:hint="eastAsia" w:ascii="Times New Roman" w:hAnsi="Times New Roman" w:cstheme="minorBidi"/>
          <w:sz w:val="24"/>
          <w:szCs w:val="22"/>
          <w:lang w:val="en-US" w:eastAsia="zh-CN" w:bidi="ar-SA"/>
        </w:rPr>
        <w:t>环境</w:t>
      </w:r>
      <w:r>
        <w:rPr>
          <w:rFonts w:ascii="Times New Roman" w:hAnsi="Times New Roman"/>
        </w:rPr>
        <w:t>，</w:t>
      </w:r>
      <w:r>
        <w:rPr>
          <w:rFonts w:hint="eastAsia" w:ascii="Times New Roman" w:hAnsi="Times New Roman"/>
          <w:lang w:val="en-US" w:eastAsia="zh-CN"/>
        </w:rPr>
        <w:t>可以</w:t>
      </w:r>
      <w:r>
        <w:rPr>
          <w:rFonts w:ascii="Times New Roman" w:hAnsi="Times New Roman"/>
        </w:rPr>
        <w:t>启动并使用离线自检作为健康检查。三种形态共享同一套源码、配置和Metrics口径，不为演示另设不可复现的旁路。</w:t>
      </w:r>
      <w:r>
        <w:rPr>
          <w:rFonts w:hint="eastAsia" w:ascii="Times New Roman" w:hAnsi="Times New Roman" w:eastAsia="宋体"/>
          <w:lang w:eastAsia="zh"/>
        </w:rPr>
        <w:drawing>
          <wp:inline distT="0" distB="0" distL="114300" distR="114300">
            <wp:extent cx="5966460" cy="3248660"/>
            <wp:effectExtent l="0" t="0" r="15240" b="889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8"/>
                    <a:stretch>
                      <a:fillRect/>
                    </a:stretch>
                  </pic:blipFill>
                  <pic:spPr>
                    <a:xfrm>
                      <a:off x="0" y="0"/>
                      <a:ext cx="5966460" cy="3248660"/>
                    </a:xfrm>
                    <a:prstGeom prst="rect">
                      <a:avLst/>
                    </a:prstGeom>
                  </pic:spPr>
                </pic:pic>
              </a:graphicData>
            </a:graphic>
          </wp:inline>
        </w:drawing>
      </w:r>
      <w:r>
        <w:rPr>
          <w:rFonts w:ascii="Times New Roman" w:hAnsi="Times New Roman"/>
        </w:rPr>
        <w:t>图 1-1 研究问题、核心假设与解决路径</w:t>
      </w:r>
    </w:p>
    <w:p w14:paraId="2E76339F">
      <w:pPr>
        <w:pStyle w:val="4"/>
        <w:rPr>
          <w:rFonts w:ascii="Times New Roman" w:hAnsi="Times New Roman"/>
        </w:rPr>
      </w:pPr>
      <w:bookmarkStart w:id="3" w:name="_Toc567527311"/>
      <w:r>
        <w:rPr>
          <w:rFonts w:ascii="Times New Roman" w:hAnsi="Times New Roman"/>
        </w:rPr>
        <w:t>1.1.2 本项目方案与主流方案对比</w:t>
      </w:r>
      <w:bookmarkEnd w:id="3"/>
    </w:p>
    <w:p w14:paraId="07A71AD4">
      <w:pPr>
        <w:rPr>
          <w:rFonts w:ascii="Times New Roman" w:hAnsi="Times New Roman"/>
        </w:rPr>
      </w:pPr>
      <w:r>
        <w:rPr>
          <w:rFonts w:ascii="Times New Roman" w:hAnsi="Times New Roman"/>
        </w:rPr>
        <w:t>本项目选择黑盒模型API作为基本约束，不读取KV Cache，不修改大模型网络结构，也不要求重新训练通信编码器。语义状态由独立Embedding API生成，控制信息通过统一消息模式传递，正文和残差载荷写入内容寻址存储。与主流方案相比，本项目的差异不在于单独压缩某种数据格式，而在于利用接收方已有记忆减少每轮必须重新表达的信息。具体对比见表1-1。</w:t>
      </w:r>
    </w:p>
    <w:p w14:paraId="30BCF61B">
      <w:pPr>
        <w:pStyle w:val="46"/>
        <w:keepNext/>
        <w:spacing w:before="100" w:after="60"/>
        <w:ind w:firstLine="420"/>
        <w:rPr>
          <w:rFonts w:ascii="Times New Roman" w:hAnsi="Times New Roman"/>
        </w:rPr>
      </w:pPr>
      <w:r>
        <w:rPr>
          <w:rFonts w:ascii="Times New Roman" w:hAnsi="Times New Roman"/>
        </w:rPr>
        <w:t>表 1-1 本项目方案与主流方案对比</w:t>
      </w:r>
    </w:p>
    <w:tbl>
      <w:tblPr>
        <w:tblStyle w:val="18"/>
        <w:tblW w:w="9418" w:type="dxa"/>
        <w:tblInd w:w="120" w:type="dxa"/>
        <w:tblLayout w:type="fixed"/>
        <w:tblCellMar>
          <w:top w:w="0" w:type="dxa"/>
          <w:left w:w="108" w:type="dxa"/>
          <w:bottom w:w="0" w:type="dxa"/>
          <w:right w:w="108" w:type="dxa"/>
        </w:tblCellMar>
      </w:tblPr>
      <w:tblGrid>
        <w:gridCol w:w="2752"/>
        <w:gridCol w:w="3333"/>
        <w:gridCol w:w="3333"/>
      </w:tblGrid>
      <w:tr w14:paraId="4F0AD7C2">
        <w:tblPrEx>
          <w:tblCellMar>
            <w:top w:w="0" w:type="dxa"/>
            <w:left w:w="108" w:type="dxa"/>
            <w:bottom w:w="0" w:type="dxa"/>
            <w:right w:w="108" w:type="dxa"/>
          </w:tblCellMar>
        </w:tblPrEx>
        <w:trPr>
          <w:cantSplit/>
          <w:tblHeader/>
        </w:trPr>
        <w:tc>
          <w:tcPr>
            <w:tcW w:w="2752"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5C3A4166">
            <w:pPr>
              <w:keepNext/>
              <w:keepLines/>
              <w:spacing w:before="30" w:after="30" w:line="240" w:lineRule="auto"/>
              <w:ind w:firstLine="402"/>
              <w:jc w:val="center"/>
              <w:rPr>
                <w:rFonts w:ascii="Times New Roman" w:hAnsi="Times New Roman"/>
              </w:rPr>
            </w:pPr>
            <w:r>
              <w:rPr>
                <w:rFonts w:ascii="Times New Roman" w:hAnsi="Times New Roman" w:eastAsia="黑体"/>
                <w:b/>
                <w:sz w:val="20"/>
              </w:rPr>
              <w:t>对比维度</w:t>
            </w:r>
          </w:p>
        </w:tc>
        <w:tc>
          <w:tcPr>
            <w:tcW w:w="3333"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41EBCCDB">
            <w:pPr>
              <w:keepNext/>
              <w:keepLines/>
              <w:spacing w:before="30" w:after="30" w:line="240" w:lineRule="auto"/>
              <w:ind w:firstLine="402"/>
              <w:jc w:val="center"/>
              <w:rPr>
                <w:rFonts w:ascii="Times New Roman" w:hAnsi="Times New Roman"/>
              </w:rPr>
            </w:pPr>
            <w:r>
              <w:rPr>
                <w:rFonts w:ascii="Times New Roman" w:hAnsi="Times New Roman" w:eastAsia="黑体"/>
                <w:b/>
                <w:sz w:val="20"/>
              </w:rPr>
              <w:t>主流方案</w:t>
            </w:r>
          </w:p>
        </w:tc>
        <w:tc>
          <w:tcPr>
            <w:tcW w:w="3333"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0E1ECF7E">
            <w:pPr>
              <w:keepNext/>
              <w:keepLines/>
              <w:spacing w:before="30" w:after="30" w:line="240" w:lineRule="auto"/>
              <w:ind w:firstLine="402"/>
              <w:jc w:val="center"/>
              <w:rPr>
                <w:rFonts w:ascii="Times New Roman" w:hAnsi="Times New Roman"/>
              </w:rPr>
            </w:pPr>
            <w:r>
              <w:rPr>
                <w:rFonts w:ascii="Times New Roman" w:hAnsi="Times New Roman" w:eastAsia="黑体"/>
                <w:b/>
                <w:sz w:val="20"/>
              </w:rPr>
              <w:t>本项目方案</w:t>
            </w:r>
          </w:p>
        </w:tc>
      </w:tr>
      <w:tr w14:paraId="02C1B055">
        <w:tblPrEx>
          <w:tblCellMar>
            <w:top w:w="0" w:type="dxa"/>
            <w:left w:w="108" w:type="dxa"/>
            <w:bottom w:w="0" w:type="dxa"/>
            <w:right w:w="108" w:type="dxa"/>
          </w:tblCellMar>
        </w:tblPrEx>
        <w:trPr>
          <w:cantSplit/>
        </w:trPr>
        <w:tc>
          <w:tcPr>
            <w:tcW w:w="2752" w:type="dxa"/>
            <w:tcBorders>
              <w:top w:val="nil"/>
              <w:left w:val="nil"/>
              <w:bottom w:val="single" w:color="000000" w:sz="4" w:space="0"/>
              <w:right w:val="nil"/>
            </w:tcBorders>
            <w:tcMar>
              <w:top w:w="70" w:type="dxa"/>
              <w:left w:w="90" w:type="dxa"/>
              <w:bottom w:w="70" w:type="dxa"/>
              <w:right w:w="90" w:type="dxa"/>
            </w:tcMar>
            <w:vAlign w:val="center"/>
          </w:tcPr>
          <w:p w14:paraId="6E041626">
            <w:pPr>
              <w:keepNext/>
              <w:keepLines/>
              <w:spacing w:before="30" w:after="30" w:line="240" w:lineRule="auto"/>
              <w:ind w:firstLine="360"/>
              <w:jc w:val="center"/>
              <w:rPr>
                <w:rFonts w:ascii="Times New Roman" w:hAnsi="Times New Roman"/>
              </w:rPr>
            </w:pPr>
            <w:r>
              <w:rPr>
                <w:rFonts w:ascii="Times New Roman" w:hAnsi="Times New Roman"/>
                <w:sz w:val="18"/>
              </w:rPr>
              <w:t>接口条件</w:t>
            </w:r>
          </w:p>
        </w:tc>
        <w:tc>
          <w:tcPr>
            <w:tcW w:w="3333" w:type="dxa"/>
            <w:tcBorders>
              <w:top w:val="nil"/>
              <w:left w:val="nil"/>
              <w:bottom w:val="single" w:color="000000" w:sz="4" w:space="0"/>
              <w:right w:val="nil"/>
            </w:tcBorders>
            <w:tcMar>
              <w:top w:w="70" w:type="dxa"/>
              <w:left w:w="90" w:type="dxa"/>
              <w:bottom w:w="70" w:type="dxa"/>
              <w:right w:w="90" w:type="dxa"/>
            </w:tcMar>
            <w:vAlign w:val="center"/>
          </w:tcPr>
          <w:p w14:paraId="2DD2A67E">
            <w:pPr>
              <w:keepNext/>
              <w:keepLines/>
              <w:spacing w:before="30" w:after="30" w:line="240" w:lineRule="auto"/>
              <w:ind w:left="0" w:leftChars="0" w:firstLine="0" w:firstLineChars="0"/>
              <w:jc w:val="left"/>
              <w:rPr>
                <w:rFonts w:ascii="Times New Roman" w:hAnsi="Times New Roman"/>
              </w:rPr>
            </w:pPr>
            <w:r>
              <w:rPr>
                <w:rFonts w:ascii="Times New Roman" w:hAnsi="Times New Roman"/>
                <w:sz w:val="18"/>
              </w:rPr>
              <w:t>全文方案使用通用 API，潜空间方案依赖内部状态</w:t>
            </w:r>
          </w:p>
        </w:tc>
        <w:tc>
          <w:tcPr>
            <w:tcW w:w="3333" w:type="dxa"/>
            <w:tcBorders>
              <w:top w:val="nil"/>
              <w:left w:val="nil"/>
              <w:bottom w:val="single" w:color="000000" w:sz="4" w:space="0"/>
              <w:right w:val="nil"/>
            </w:tcBorders>
            <w:tcMar>
              <w:top w:w="70" w:type="dxa"/>
              <w:left w:w="90" w:type="dxa"/>
              <w:bottom w:w="70" w:type="dxa"/>
              <w:right w:w="90" w:type="dxa"/>
            </w:tcMar>
            <w:vAlign w:val="center"/>
          </w:tcPr>
          <w:p w14:paraId="0549FED4">
            <w:pPr>
              <w:keepNext/>
              <w:keepLines/>
              <w:spacing w:before="30" w:after="30" w:line="240" w:lineRule="auto"/>
              <w:ind w:left="0" w:leftChars="0" w:firstLine="0" w:firstLineChars="0"/>
              <w:jc w:val="left"/>
              <w:rPr>
                <w:rFonts w:ascii="Times New Roman" w:hAnsi="Times New Roman"/>
              </w:rPr>
            </w:pPr>
            <w:r>
              <w:rPr>
                <w:rFonts w:ascii="Times New Roman" w:hAnsi="Times New Roman"/>
                <w:sz w:val="18"/>
              </w:rPr>
              <w:t>仅使用公开模型 API 和独立 Embedding API</w:t>
            </w:r>
          </w:p>
        </w:tc>
      </w:tr>
      <w:tr w14:paraId="5198FD1F">
        <w:tblPrEx>
          <w:tblCellMar>
            <w:top w:w="0" w:type="dxa"/>
            <w:left w:w="108" w:type="dxa"/>
            <w:bottom w:w="0" w:type="dxa"/>
            <w:right w:w="108" w:type="dxa"/>
          </w:tblCellMar>
        </w:tblPrEx>
        <w:trPr>
          <w:cantSplit/>
        </w:trPr>
        <w:tc>
          <w:tcPr>
            <w:tcW w:w="2752" w:type="dxa"/>
            <w:tcBorders>
              <w:top w:val="nil"/>
              <w:left w:val="nil"/>
              <w:bottom w:val="single" w:color="000000" w:sz="4" w:space="0"/>
              <w:right w:val="nil"/>
            </w:tcBorders>
            <w:tcMar>
              <w:top w:w="70" w:type="dxa"/>
              <w:left w:w="90" w:type="dxa"/>
              <w:bottom w:w="70" w:type="dxa"/>
              <w:right w:w="90" w:type="dxa"/>
            </w:tcMar>
            <w:vAlign w:val="center"/>
          </w:tcPr>
          <w:p w14:paraId="5B9671E3">
            <w:pPr>
              <w:keepNext/>
              <w:keepLines/>
              <w:spacing w:before="30" w:after="30" w:line="240" w:lineRule="auto"/>
              <w:ind w:firstLine="360"/>
              <w:jc w:val="center"/>
              <w:rPr>
                <w:rFonts w:ascii="Times New Roman" w:hAnsi="Times New Roman"/>
              </w:rPr>
            </w:pPr>
            <w:r>
              <w:rPr>
                <w:rFonts w:ascii="Times New Roman" w:hAnsi="Times New Roman"/>
                <w:sz w:val="18"/>
              </w:rPr>
              <w:t>状态载体</w:t>
            </w:r>
          </w:p>
        </w:tc>
        <w:tc>
          <w:tcPr>
            <w:tcW w:w="3333" w:type="dxa"/>
            <w:tcBorders>
              <w:top w:val="nil"/>
              <w:left w:val="nil"/>
              <w:bottom w:val="single" w:color="000000" w:sz="4" w:space="0"/>
              <w:right w:val="nil"/>
            </w:tcBorders>
            <w:tcMar>
              <w:top w:w="70" w:type="dxa"/>
              <w:left w:w="90" w:type="dxa"/>
              <w:bottom w:w="70" w:type="dxa"/>
              <w:right w:w="90" w:type="dxa"/>
            </w:tcMar>
            <w:vAlign w:val="center"/>
          </w:tcPr>
          <w:p w14:paraId="359BF679">
            <w:pPr>
              <w:keepNext/>
              <w:keepLines/>
              <w:spacing w:before="30" w:after="30" w:line="240" w:lineRule="auto"/>
              <w:ind w:left="0" w:leftChars="0" w:firstLine="0" w:firstLineChars="0"/>
              <w:jc w:val="left"/>
              <w:rPr>
                <w:rFonts w:ascii="Times New Roman" w:hAnsi="Times New Roman"/>
              </w:rPr>
            </w:pPr>
            <w:r>
              <w:rPr>
                <w:rFonts w:ascii="Times New Roman" w:hAnsi="Times New Roman"/>
                <w:sz w:val="18"/>
              </w:rPr>
              <w:t>传递完整文本、完整嵌入或隐藏状态</w:t>
            </w:r>
          </w:p>
        </w:tc>
        <w:tc>
          <w:tcPr>
            <w:tcW w:w="3333" w:type="dxa"/>
            <w:tcBorders>
              <w:top w:val="nil"/>
              <w:left w:val="nil"/>
              <w:bottom w:val="single" w:color="000000" w:sz="4" w:space="0"/>
              <w:right w:val="nil"/>
            </w:tcBorders>
            <w:tcMar>
              <w:top w:w="70" w:type="dxa"/>
              <w:left w:w="90" w:type="dxa"/>
              <w:bottom w:w="70" w:type="dxa"/>
              <w:right w:w="90" w:type="dxa"/>
            </w:tcMar>
            <w:vAlign w:val="center"/>
          </w:tcPr>
          <w:p w14:paraId="3B4B44BE">
            <w:pPr>
              <w:keepNext/>
              <w:keepLines/>
              <w:spacing w:before="30" w:after="30" w:line="240" w:lineRule="auto"/>
              <w:ind w:left="0" w:leftChars="0" w:firstLine="0" w:firstLineChars="0"/>
              <w:jc w:val="left"/>
              <w:rPr>
                <w:rFonts w:ascii="Times New Roman" w:hAnsi="Times New Roman"/>
              </w:rPr>
            </w:pPr>
            <w:r>
              <w:rPr>
                <w:rFonts w:ascii="Times New Roman" w:hAnsi="Times New Roman"/>
                <w:sz w:val="18"/>
              </w:rPr>
              <w:t>传递结构化消息、内容句柄和预测残差</w:t>
            </w:r>
          </w:p>
        </w:tc>
      </w:tr>
      <w:tr w14:paraId="747B5606">
        <w:tblPrEx>
          <w:tblCellMar>
            <w:top w:w="0" w:type="dxa"/>
            <w:left w:w="108" w:type="dxa"/>
            <w:bottom w:w="0" w:type="dxa"/>
            <w:right w:w="108" w:type="dxa"/>
          </w:tblCellMar>
        </w:tblPrEx>
        <w:trPr>
          <w:cantSplit/>
        </w:trPr>
        <w:tc>
          <w:tcPr>
            <w:tcW w:w="2752" w:type="dxa"/>
            <w:tcBorders>
              <w:top w:val="nil"/>
              <w:left w:val="nil"/>
              <w:bottom w:val="single" w:color="000000" w:sz="4" w:space="0"/>
              <w:right w:val="nil"/>
            </w:tcBorders>
            <w:tcMar>
              <w:top w:w="70" w:type="dxa"/>
              <w:left w:w="90" w:type="dxa"/>
              <w:bottom w:w="70" w:type="dxa"/>
              <w:right w:w="90" w:type="dxa"/>
            </w:tcMar>
            <w:vAlign w:val="center"/>
          </w:tcPr>
          <w:p w14:paraId="75336EC4">
            <w:pPr>
              <w:keepNext/>
              <w:keepLines/>
              <w:spacing w:before="30" w:after="30" w:line="240" w:lineRule="auto"/>
              <w:ind w:firstLine="360"/>
              <w:jc w:val="center"/>
              <w:rPr>
                <w:rFonts w:ascii="Times New Roman" w:hAnsi="Times New Roman"/>
              </w:rPr>
            </w:pPr>
            <w:r>
              <w:rPr>
                <w:rFonts w:ascii="Times New Roman" w:hAnsi="Times New Roman"/>
                <w:sz w:val="18"/>
              </w:rPr>
              <w:t>记忆作用</w:t>
            </w:r>
          </w:p>
        </w:tc>
        <w:tc>
          <w:tcPr>
            <w:tcW w:w="3333" w:type="dxa"/>
            <w:tcBorders>
              <w:top w:val="nil"/>
              <w:left w:val="nil"/>
              <w:bottom w:val="single" w:color="000000" w:sz="4" w:space="0"/>
              <w:right w:val="nil"/>
            </w:tcBorders>
            <w:tcMar>
              <w:top w:w="70" w:type="dxa"/>
              <w:left w:w="90" w:type="dxa"/>
              <w:bottom w:w="70" w:type="dxa"/>
              <w:right w:w="90" w:type="dxa"/>
            </w:tcMar>
            <w:vAlign w:val="center"/>
          </w:tcPr>
          <w:p w14:paraId="512D539B">
            <w:pPr>
              <w:keepNext/>
              <w:keepLines/>
              <w:spacing w:before="30" w:after="30" w:line="240" w:lineRule="auto"/>
              <w:ind w:left="0" w:leftChars="0" w:firstLine="0" w:firstLineChars="0"/>
              <w:jc w:val="left"/>
              <w:rPr>
                <w:rFonts w:ascii="Times New Roman" w:hAnsi="Times New Roman"/>
              </w:rPr>
            </w:pPr>
            <w:r>
              <w:rPr>
                <w:rFonts w:ascii="Times New Roman" w:hAnsi="Times New Roman"/>
                <w:sz w:val="18"/>
              </w:rPr>
              <w:t>保存历史或辅助生成回答</w:t>
            </w:r>
          </w:p>
        </w:tc>
        <w:tc>
          <w:tcPr>
            <w:tcW w:w="3333" w:type="dxa"/>
            <w:tcBorders>
              <w:top w:val="nil"/>
              <w:left w:val="nil"/>
              <w:bottom w:val="single" w:color="000000" w:sz="4" w:space="0"/>
              <w:right w:val="nil"/>
            </w:tcBorders>
            <w:tcMar>
              <w:top w:w="70" w:type="dxa"/>
              <w:left w:w="90" w:type="dxa"/>
              <w:bottom w:w="70" w:type="dxa"/>
              <w:right w:w="90" w:type="dxa"/>
            </w:tcMar>
            <w:vAlign w:val="center"/>
          </w:tcPr>
          <w:p w14:paraId="52ED4BA2">
            <w:pPr>
              <w:keepNext/>
              <w:keepLines/>
              <w:spacing w:before="30" w:after="30" w:line="240" w:lineRule="auto"/>
              <w:ind w:left="0" w:leftChars="0" w:firstLine="0" w:firstLineChars="0"/>
              <w:jc w:val="left"/>
              <w:rPr>
                <w:rFonts w:ascii="Times New Roman" w:hAnsi="Times New Roman"/>
              </w:rPr>
            </w:pPr>
            <w:r>
              <w:rPr>
                <w:rFonts w:ascii="Times New Roman" w:hAnsi="Times New Roman"/>
                <w:sz w:val="18"/>
              </w:rPr>
              <w:t>同时作为接收端边信息和预测依据</w:t>
            </w:r>
          </w:p>
        </w:tc>
      </w:tr>
      <w:tr w14:paraId="5A67887E">
        <w:tblPrEx>
          <w:tblCellMar>
            <w:top w:w="0" w:type="dxa"/>
            <w:left w:w="108" w:type="dxa"/>
            <w:bottom w:w="0" w:type="dxa"/>
            <w:right w:w="108" w:type="dxa"/>
          </w:tblCellMar>
        </w:tblPrEx>
        <w:trPr>
          <w:cantSplit/>
        </w:trPr>
        <w:tc>
          <w:tcPr>
            <w:tcW w:w="2752" w:type="dxa"/>
            <w:tcBorders>
              <w:top w:val="nil"/>
              <w:left w:val="nil"/>
              <w:bottom w:val="single" w:color="000000" w:sz="4" w:space="0"/>
              <w:right w:val="nil"/>
            </w:tcBorders>
            <w:tcMar>
              <w:top w:w="70" w:type="dxa"/>
              <w:left w:w="90" w:type="dxa"/>
              <w:bottom w:w="70" w:type="dxa"/>
              <w:right w:w="90" w:type="dxa"/>
            </w:tcMar>
            <w:vAlign w:val="center"/>
          </w:tcPr>
          <w:p w14:paraId="3AA00BA8">
            <w:pPr>
              <w:keepNext/>
              <w:keepLines/>
              <w:spacing w:before="30" w:after="30" w:line="240" w:lineRule="auto"/>
              <w:ind w:firstLine="360"/>
              <w:jc w:val="center"/>
              <w:rPr>
                <w:rFonts w:ascii="Times New Roman" w:hAnsi="Times New Roman"/>
              </w:rPr>
            </w:pPr>
            <w:r>
              <w:rPr>
                <w:rFonts w:ascii="Times New Roman" w:hAnsi="Times New Roman"/>
                <w:sz w:val="18"/>
              </w:rPr>
              <w:t>可靠性控制</w:t>
            </w:r>
          </w:p>
        </w:tc>
        <w:tc>
          <w:tcPr>
            <w:tcW w:w="3333" w:type="dxa"/>
            <w:tcBorders>
              <w:top w:val="nil"/>
              <w:left w:val="nil"/>
              <w:bottom w:val="single" w:color="000000" w:sz="4" w:space="0"/>
              <w:right w:val="nil"/>
            </w:tcBorders>
            <w:tcMar>
              <w:top w:w="70" w:type="dxa"/>
              <w:left w:w="90" w:type="dxa"/>
              <w:bottom w:w="70" w:type="dxa"/>
              <w:right w:w="90" w:type="dxa"/>
            </w:tcMar>
            <w:vAlign w:val="center"/>
          </w:tcPr>
          <w:p w14:paraId="28EC0007">
            <w:pPr>
              <w:keepNext/>
              <w:keepLines/>
              <w:spacing w:before="30" w:after="30" w:line="240" w:lineRule="auto"/>
              <w:ind w:left="0" w:leftChars="0" w:firstLine="0" w:firstLineChars="0"/>
              <w:jc w:val="left"/>
              <w:rPr>
                <w:rFonts w:ascii="Times New Roman" w:hAnsi="Times New Roman"/>
              </w:rPr>
            </w:pPr>
            <w:r>
              <w:rPr>
                <w:rFonts w:ascii="Times New Roman" w:hAnsi="Times New Roman"/>
                <w:sz w:val="18"/>
              </w:rPr>
              <w:t>依赖下游任务结果发现错误</w:t>
            </w:r>
          </w:p>
        </w:tc>
        <w:tc>
          <w:tcPr>
            <w:tcW w:w="3333" w:type="dxa"/>
            <w:tcBorders>
              <w:top w:val="nil"/>
              <w:left w:val="nil"/>
              <w:bottom w:val="single" w:color="000000" w:sz="4" w:space="0"/>
              <w:right w:val="nil"/>
            </w:tcBorders>
            <w:tcMar>
              <w:top w:w="70" w:type="dxa"/>
              <w:left w:w="90" w:type="dxa"/>
              <w:bottom w:w="70" w:type="dxa"/>
              <w:right w:w="90" w:type="dxa"/>
            </w:tcMar>
            <w:vAlign w:val="center"/>
          </w:tcPr>
          <w:p w14:paraId="00C9D7C6">
            <w:pPr>
              <w:keepNext/>
              <w:keepLines/>
              <w:spacing w:before="30" w:after="30" w:line="240" w:lineRule="auto"/>
              <w:ind w:left="0" w:leftChars="0" w:firstLine="0" w:firstLineChars="0"/>
              <w:jc w:val="left"/>
              <w:rPr>
                <w:rFonts w:ascii="Times New Roman" w:hAnsi="Times New Roman"/>
              </w:rPr>
            </w:pPr>
            <w:r>
              <w:rPr>
                <w:rFonts w:ascii="Times New Roman" w:hAnsi="Times New Roman"/>
                <w:sz w:val="18"/>
              </w:rPr>
              <w:t>接收端校验，失配时回退全文</w:t>
            </w:r>
          </w:p>
        </w:tc>
      </w:tr>
      <w:tr w14:paraId="18428840">
        <w:tblPrEx>
          <w:tblCellMar>
            <w:top w:w="0" w:type="dxa"/>
            <w:left w:w="108" w:type="dxa"/>
            <w:bottom w:w="0" w:type="dxa"/>
            <w:right w:w="108" w:type="dxa"/>
          </w:tblCellMar>
        </w:tblPrEx>
        <w:trPr>
          <w:cantSplit/>
        </w:trPr>
        <w:tc>
          <w:tcPr>
            <w:tcW w:w="2752" w:type="dxa"/>
            <w:tcBorders>
              <w:top w:val="nil"/>
              <w:left w:val="nil"/>
              <w:bottom w:val="single" w:color="000000" w:sz="8" w:space="0"/>
              <w:right w:val="nil"/>
            </w:tcBorders>
            <w:tcMar>
              <w:top w:w="70" w:type="dxa"/>
              <w:left w:w="90" w:type="dxa"/>
              <w:bottom w:w="70" w:type="dxa"/>
              <w:right w:w="90" w:type="dxa"/>
            </w:tcMar>
            <w:vAlign w:val="center"/>
          </w:tcPr>
          <w:p w14:paraId="50EC2124">
            <w:pPr>
              <w:keepLines/>
              <w:spacing w:before="30" w:after="30" w:line="240" w:lineRule="auto"/>
              <w:ind w:firstLine="360"/>
              <w:jc w:val="center"/>
              <w:rPr>
                <w:rFonts w:ascii="Times New Roman" w:hAnsi="Times New Roman"/>
              </w:rPr>
            </w:pPr>
            <w:r>
              <w:rPr>
                <w:rFonts w:ascii="Times New Roman" w:hAnsi="Times New Roman"/>
                <w:sz w:val="18"/>
              </w:rPr>
              <w:t>评测依据</w:t>
            </w:r>
          </w:p>
        </w:tc>
        <w:tc>
          <w:tcPr>
            <w:tcW w:w="3333" w:type="dxa"/>
            <w:tcBorders>
              <w:top w:val="nil"/>
              <w:left w:val="nil"/>
              <w:bottom w:val="single" w:color="000000" w:sz="8" w:space="0"/>
              <w:right w:val="nil"/>
            </w:tcBorders>
            <w:tcMar>
              <w:top w:w="70" w:type="dxa"/>
              <w:left w:w="90" w:type="dxa"/>
              <w:bottom w:w="70" w:type="dxa"/>
              <w:right w:w="90" w:type="dxa"/>
            </w:tcMar>
            <w:vAlign w:val="center"/>
          </w:tcPr>
          <w:p w14:paraId="0DC03F71">
            <w:pPr>
              <w:keepLines/>
              <w:spacing w:before="30" w:after="30" w:line="240" w:lineRule="auto"/>
              <w:ind w:left="0" w:leftChars="0" w:firstLine="0" w:firstLineChars="0"/>
              <w:jc w:val="left"/>
              <w:rPr>
                <w:rFonts w:ascii="Times New Roman" w:hAnsi="Times New Roman"/>
              </w:rPr>
            </w:pPr>
            <w:r>
              <w:rPr>
                <w:rFonts w:ascii="Times New Roman" w:hAnsi="Times New Roman"/>
                <w:sz w:val="18"/>
              </w:rPr>
              <w:t>以模型 Token 或任务得分为主</w:t>
            </w:r>
          </w:p>
        </w:tc>
        <w:tc>
          <w:tcPr>
            <w:tcW w:w="3333" w:type="dxa"/>
            <w:tcBorders>
              <w:top w:val="nil"/>
              <w:left w:val="nil"/>
              <w:bottom w:val="single" w:color="000000" w:sz="8" w:space="0"/>
              <w:right w:val="nil"/>
            </w:tcBorders>
            <w:tcMar>
              <w:top w:w="70" w:type="dxa"/>
              <w:left w:w="90" w:type="dxa"/>
              <w:bottom w:w="70" w:type="dxa"/>
              <w:right w:w="90" w:type="dxa"/>
            </w:tcMar>
            <w:vAlign w:val="center"/>
          </w:tcPr>
          <w:p w14:paraId="234E91F7">
            <w:pPr>
              <w:keepLines/>
              <w:spacing w:before="30" w:after="30" w:line="240" w:lineRule="auto"/>
              <w:ind w:left="0" w:leftChars="0" w:firstLine="0" w:firstLineChars="0"/>
              <w:jc w:val="left"/>
              <w:rPr>
                <w:rFonts w:ascii="Times New Roman" w:hAnsi="Times New Roman"/>
              </w:rPr>
            </w:pPr>
            <w:r>
              <w:rPr>
                <w:rFonts w:ascii="Times New Roman" w:hAnsi="Times New Roman"/>
                <w:sz w:val="18"/>
              </w:rPr>
              <w:t>同时记录模型 Token、消息传输字节、答案质量、记忆命中和残差轨迹</w:t>
            </w:r>
          </w:p>
        </w:tc>
      </w:tr>
    </w:tbl>
    <w:p w14:paraId="4B71B8B8">
      <w:pPr>
        <w:pStyle w:val="4"/>
        <w:rPr>
          <w:rFonts w:ascii="Times New Roman" w:hAnsi="Times New Roman"/>
        </w:rPr>
      </w:pPr>
      <w:bookmarkStart w:id="4" w:name="_Toc662653520"/>
      <w:r>
        <w:rPr>
          <w:rFonts w:ascii="Times New Roman" w:hAnsi="Times New Roman"/>
        </w:rPr>
        <w:t>1.1.3 核心创新</w:t>
      </w:r>
      <w:bookmarkEnd w:id="4"/>
    </w:p>
    <w:p w14:paraId="64C850E5">
      <w:pPr>
        <w:rPr>
          <w:rFonts w:ascii="Times New Roman" w:hAnsi="Times New Roman"/>
        </w:rPr>
      </w:pPr>
      <w:r>
        <w:rPr>
          <w:rFonts w:ascii="Times New Roman" w:hAnsi="Times New Roman"/>
        </w:rPr>
        <w:t>第一，本项目建立面向黑盒模型API的结构化通信协议，通过能力发现、编码协商和内容寻址句柄分离控制信息与大体积载荷。</w:t>
      </w:r>
    </w:p>
    <w:p w14:paraId="73D44A2A">
      <w:pPr>
        <w:rPr>
          <w:rFonts w:ascii="Times New Roman" w:hAnsi="Times New Roman"/>
        </w:rPr>
      </w:pPr>
      <w:r>
        <w:rPr>
          <w:rFonts w:ascii="Times New Roman" w:hAnsi="Times New Roman"/>
        </w:rPr>
        <w:t>第二，本项目提出共享记忆条件下的预测残差状态面。发送方依据接收方记忆形成预测状态，并在残差、嵌入和全文三个档位之间自适应选择载荷。</w:t>
      </w:r>
    </w:p>
    <w:p w14:paraId="322E1975">
      <w:pPr>
        <w:rPr>
          <w:rFonts w:ascii="Times New Roman" w:hAnsi="Times New Roman"/>
        </w:rPr>
      </w:pPr>
      <w:r>
        <w:rPr>
          <w:rFonts w:ascii="Times New Roman" w:hAnsi="Times New Roman"/>
        </w:rPr>
        <w:t>第三，本项目设计可信有损协作机制。接收方对重构状态进行语义校验，校验失败后自动回退全文，使压缩路径具有明确的正确性边界。</w:t>
      </w:r>
    </w:p>
    <w:p w14:paraId="2D935C12">
      <w:pPr>
        <w:rPr>
          <w:rFonts w:ascii="Times New Roman" w:hAnsi="Times New Roman"/>
        </w:rPr>
      </w:pPr>
      <w:r>
        <w:rPr>
          <w:rFonts w:ascii="Times New Roman" w:hAnsi="Times New Roman"/>
        </w:rPr>
        <w:t>第四，本项目建立全文模式与结构化模式的同条件评测路线，并通过记忆消融、受损注入和任务漂移实验检验通信收缩的来源及适用范围。</w:t>
      </w:r>
    </w:p>
    <w:p w14:paraId="093FEBB8">
      <w:pPr>
        <w:rPr>
          <w:rFonts w:ascii="Times New Roman" w:hAnsi="Times New Roman"/>
        </w:rPr>
      </w:pPr>
      <w:r>
        <w:rPr>
          <w:rFonts w:ascii="Times New Roman" w:hAnsi="Times New Roman"/>
        </w:rPr>
        <w:t>上述创新彼此存在严格依赖。若没有共享记忆，接收方无法形成稳定预测基，残差不会随经验积累而下降。若只有预测而没有稀疏残差，系统仍需传输完整Embedding。若缺少校验和全文回退，有损状态可能静默进入下游。若缺少统一度量，Token节省、消息字节和答案质量就无法在相同条件下比较。SYNAPSE的创新性由这条完整依赖链形成，而不是由若干独立功能的并列罗列形成。</w:t>
      </w:r>
    </w:p>
    <w:p w14:paraId="7442A8C3">
      <w:pPr>
        <w:pStyle w:val="46"/>
        <w:keepNext/>
        <w:spacing w:before="100" w:after="60"/>
        <w:ind w:firstLine="420"/>
        <w:rPr>
          <w:rFonts w:ascii="Times New Roman" w:hAnsi="Times New Roman"/>
        </w:rPr>
      </w:pPr>
      <w:r>
        <w:rPr>
          <w:rFonts w:ascii="Times New Roman" w:hAnsi="Times New Roman"/>
        </w:rPr>
        <w:t>表 1-2 项目目标、实现机制与验收证据</w:t>
      </w:r>
    </w:p>
    <w:tbl>
      <w:tblPr>
        <w:tblStyle w:val="18"/>
        <w:tblW w:w="9418" w:type="dxa"/>
        <w:tblInd w:w="120" w:type="dxa"/>
        <w:tblLayout w:type="fixed"/>
        <w:tblCellMar>
          <w:top w:w="0" w:type="dxa"/>
          <w:left w:w="108" w:type="dxa"/>
          <w:bottom w:w="0" w:type="dxa"/>
          <w:right w:w="108" w:type="dxa"/>
        </w:tblCellMar>
      </w:tblPr>
      <w:tblGrid>
        <w:gridCol w:w="2354"/>
        <w:gridCol w:w="2354"/>
        <w:gridCol w:w="2354"/>
        <w:gridCol w:w="2356"/>
      </w:tblGrid>
      <w:tr w14:paraId="22933F9E">
        <w:tblPrEx>
          <w:tblCellMar>
            <w:top w:w="0" w:type="dxa"/>
            <w:left w:w="108" w:type="dxa"/>
            <w:bottom w:w="0" w:type="dxa"/>
            <w:right w:w="108" w:type="dxa"/>
          </w:tblCellMar>
        </w:tblPrEx>
        <w:trPr>
          <w:cantSplit/>
          <w:tblHeader/>
        </w:trPr>
        <w:tc>
          <w:tcPr>
            <w:tcW w:w="2354"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3C514683">
            <w:pPr>
              <w:keepNext/>
              <w:keepLines/>
              <w:spacing w:before="30" w:after="30" w:line="240" w:lineRule="auto"/>
              <w:ind w:firstLine="402"/>
              <w:jc w:val="center"/>
              <w:rPr>
                <w:rFonts w:ascii="Times New Roman" w:hAnsi="Times New Roman"/>
              </w:rPr>
            </w:pPr>
            <w:r>
              <w:rPr>
                <w:rFonts w:ascii="Times New Roman" w:hAnsi="Times New Roman" w:eastAsia="黑体"/>
                <w:b/>
                <w:sz w:val="20"/>
              </w:rPr>
              <w:t>项目目标</w:t>
            </w:r>
          </w:p>
        </w:tc>
        <w:tc>
          <w:tcPr>
            <w:tcW w:w="2354"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150AEB3B">
            <w:pPr>
              <w:keepNext/>
              <w:keepLines/>
              <w:spacing w:before="30" w:after="30" w:line="240" w:lineRule="auto"/>
              <w:ind w:firstLine="402"/>
              <w:jc w:val="center"/>
              <w:rPr>
                <w:rFonts w:ascii="Times New Roman" w:hAnsi="Times New Roman"/>
              </w:rPr>
            </w:pPr>
            <w:r>
              <w:rPr>
                <w:rFonts w:ascii="Times New Roman" w:hAnsi="Times New Roman" w:eastAsia="黑体"/>
                <w:b/>
                <w:sz w:val="20"/>
              </w:rPr>
              <w:t>核心实现</w:t>
            </w:r>
          </w:p>
        </w:tc>
        <w:tc>
          <w:tcPr>
            <w:tcW w:w="2354"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5EEEEF87">
            <w:pPr>
              <w:keepNext/>
              <w:keepLines/>
              <w:spacing w:before="30" w:after="30" w:line="240" w:lineRule="auto"/>
              <w:ind w:firstLine="402"/>
              <w:jc w:val="center"/>
              <w:rPr>
                <w:rFonts w:ascii="Times New Roman" w:hAnsi="Times New Roman"/>
              </w:rPr>
            </w:pPr>
            <w:r>
              <w:rPr>
                <w:rFonts w:ascii="Times New Roman" w:hAnsi="Times New Roman" w:eastAsia="黑体"/>
                <w:b/>
                <w:sz w:val="20"/>
              </w:rPr>
              <w:t>可观测指标</w:t>
            </w:r>
          </w:p>
        </w:tc>
        <w:tc>
          <w:tcPr>
            <w:tcW w:w="2356"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0F67F79F">
            <w:pPr>
              <w:keepNext/>
              <w:keepLines/>
              <w:spacing w:before="30" w:after="30" w:line="240" w:lineRule="auto"/>
              <w:ind w:firstLine="402"/>
              <w:jc w:val="center"/>
              <w:rPr>
                <w:rFonts w:ascii="Times New Roman" w:hAnsi="Times New Roman"/>
              </w:rPr>
            </w:pPr>
            <w:r>
              <w:rPr>
                <w:rFonts w:ascii="Times New Roman" w:hAnsi="Times New Roman" w:eastAsia="黑体"/>
                <w:b/>
                <w:sz w:val="20"/>
              </w:rPr>
              <w:t>当前证据</w:t>
            </w:r>
          </w:p>
        </w:tc>
      </w:tr>
      <w:tr w14:paraId="20CFEDC1">
        <w:tblPrEx>
          <w:tblCellMar>
            <w:top w:w="0" w:type="dxa"/>
            <w:left w:w="108" w:type="dxa"/>
            <w:bottom w:w="0" w:type="dxa"/>
            <w:right w:w="108" w:type="dxa"/>
          </w:tblCellMar>
        </w:tblPrEx>
        <w:trPr>
          <w:cantSplit/>
        </w:trPr>
        <w:tc>
          <w:tcPr>
            <w:tcW w:w="2354" w:type="dxa"/>
            <w:tcBorders>
              <w:top w:val="nil"/>
              <w:left w:val="nil"/>
              <w:bottom w:val="single" w:color="000000" w:sz="4" w:space="0"/>
              <w:right w:val="nil"/>
            </w:tcBorders>
            <w:tcMar>
              <w:top w:w="70" w:type="dxa"/>
              <w:left w:w="90" w:type="dxa"/>
              <w:bottom w:w="70" w:type="dxa"/>
              <w:right w:w="90" w:type="dxa"/>
            </w:tcMar>
            <w:vAlign w:val="center"/>
          </w:tcPr>
          <w:p w14:paraId="05FC545D">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降低重复上下文开销</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3C3D1D99">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结构化消息、检索裁剪、CAS 句柄</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0FA537B3">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输入 Token、消息传输字节</w:t>
            </w:r>
          </w:p>
        </w:tc>
        <w:tc>
          <w:tcPr>
            <w:tcW w:w="2356" w:type="dxa"/>
            <w:tcBorders>
              <w:top w:val="nil"/>
              <w:left w:val="nil"/>
              <w:bottom w:val="single" w:color="000000" w:sz="4" w:space="0"/>
              <w:right w:val="nil"/>
            </w:tcBorders>
            <w:tcMar>
              <w:top w:w="70" w:type="dxa"/>
              <w:left w:w="90" w:type="dxa"/>
              <w:bottom w:w="70" w:type="dxa"/>
              <w:right w:w="90" w:type="dxa"/>
            </w:tcMar>
            <w:vAlign w:val="center"/>
          </w:tcPr>
          <w:p w14:paraId="50567B95">
            <w:pPr>
              <w:keepNext/>
              <w:keepLines/>
              <w:spacing w:before="30" w:after="30" w:line="240" w:lineRule="auto"/>
              <w:ind w:firstLine="360"/>
              <w:jc w:val="center"/>
              <w:rPr>
                <w:rFonts w:ascii="Times New Roman" w:hAnsi="Times New Roman"/>
              </w:rPr>
            </w:pPr>
            <w:r>
              <w:rPr>
                <w:rFonts w:ascii="Times New Roman" w:hAnsi="Times New Roman"/>
                <w:sz w:val="18"/>
              </w:rPr>
              <w:t>HotpotQA、MuSiQue、CoQA 双模式结果</w:t>
            </w:r>
          </w:p>
        </w:tc>
      </w:tr>
      <w:tr w14:paraId="661C31A4">
        <w:tblPrEx>
          <w:tblCellMar>
            <w:top w:w="0" w:type="dxa"/>
            <w:left w:w="108" w:type="dxa"/>
            <w:bottom w:w="0" w:type="dxa"/>
            <w:right w:w="108" w:type="dxa"/>
          </w:tblCellMar>
        </w:tblPrEx>
        <w:trPr>
          <w:cantSplit/>
        </w:trPr>
        <w:tc>
          <w:tcPr>
            <w:tcW w:w="2354" w:type="dxa"/>
            <w:tcBorders>
              <w:top w:val="nil"/>
              <w:left w:val="nil"/>
              <w:bottom w:val="single" w:color="000000" w:sz="4" w:space="0"/>
              <w:right w:val="nil"/>
            </w:tcBorders>
            <w:tcMar>
              <w:top w:w="70" w:type="dxa"/>
              <w:left w:w="90" w:type="dxa"/>
              <w:bottom w:w="70" w:type="dxa"/>
              <w:right w:w="90" w:type="dxa"/>
            </w:tcMar>
            <w:vAlign w:val="center"/>
          </w:tcPr>
          <w:p w14:paraId="63E0CACB">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传递非文本中间状态</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41D0CB1A">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句向量、预测残差、三档协议</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020C79DE">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nontext_bytes、档位计数、nnz</w:t>
            </w:r>
          </w:p>
        </w:tc>
        <w:tc>
          <w:tcPr>
            <w:tcW w:w="2356" w:type="dxa"/>
            <w:tcBorders>
              <w:top w:val="nil"/>
              <w:left w:val="nil"/>
              <w:bottom w:val="single" w:color="000000" w:sz="4" w:space="0"/>
              <w:right w:val="nil"/>
            </w:tcBorders>
            <w:tcMar>
              <w:top w:w="70" w:type="dxa"/>
              <w:left w:w="90" w:type="dxa"/>
              <w:bottom w:w="70" w:type="dxa"/>
              <w:right w:w="90" w:type="dxa"/>
            </w:tcMar>
            <w:vAlign w:val="center"/>
          </w:tcPr>
          <w:p w14:paraId="33ABEFD3">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signal 逐轮轨迹与高维索引测试</w:t>
            </w:r>
          </w:p>
        </w:tc>
      </w:tr>
      <w:tr w14:paraId="5BB47C36">
        <w:trPr>
          <w:cantSplit/>
        </w:trPr>
        <w:tc>
          <w:tcPr>
            <w:tcW w:w="2354" w:type="dxa"/>
            <w:tcBorders>
              <w:top w:val="nil"/>
              <w:left w:val="nil"/>
              <w:bottom w:val="single" w:color="000000" w:sz="4" w:space="0"/>
              <w:right w:val="nil"/>
            </w:tcBorders>
            <w:tcMar>
              <w:top w:w="70" w:type="dxa"/>
              <w:left w:w="90" w:type="dxa"/>
              <w:bottom w:w="70" w:type="dxa"/>
              <w:right w:w="90" w:type="dxa"/>
            </w:tcMar>
            <w:vAlign w:val="center"/>
          </w:tcPr>
          <w:p w14:paraId="62A95610">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复用跨任务经验</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15579CD3">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混合检索、ToM、演化链、巩固器</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5D280B8A">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命中率、残差轨迹、复用次数</w:t>
            </w:r>
          </w:p>
        </w:tc>
        <w:tc>
          <w:tcPr>
            <w:tcW w:w="2356" w:type="dxa"/>
            <w:tcBorders>
              <w:top w:val="nil"/>
              <w:left w:val="nil"/>
              <w:bottom w:val="single" w:color="000000" w:sz="4" w:space="0"/>
              <w:right w:val="nil"/>
            </w:tcBorders>
            <w:tcMar>
              <w:top w:w="70" w:type="dxa"/>
              <w:left w:w="90" w:type="dxa"/>
              <w:bottom w:w="70" w:type="dxa"/>
              <w:right w:w="90" w:type="dxa"/>
            </w:tcMar>
            <w:vAlign w:val="center"/>
          </w:tcPr>
          <w:p w14:paraId="644F9282">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有记忆与无记忆因果消融</w:t>
            </w:r>
          </w:p>
        </w:tc>
      </w:tr>
      <w:tr w14:paraId="2B1A1E5A">
        <w:tblPrEx>
          <w:tblCellMar>
            <w:top w:w="0" w:type="dxa"/>
            <w:left w:w="108" w:type="dxa"/>
            <w:bottom w:w="0" w:type="dxa"/>
            <w:right w:w="108" w:type="dxa"/>
          </w:tblCellMar>
        </w:tblPrEx>
        <w:trPr>
          <w:cantSplit/>
        </w:trPr>
        <w:tc>
          <w:tcPr>
            <w:tcW w:w="2354" w:type="dxa"/>
            <w:tcBorders>
              <w:top w:val="nil"/>
              <w:left w:val="nil"/>
              <w:bottom w:val="single" w:color="000000" w:sz="4" w:space="0"/>
              <w:right w:val="nil"/>
            </w:tcBorders>
            <w:tcMar>
              <w:top w:w="70" w:type="dxa"/>
              <w:left w:w="90" w:type="dxa"/>
              <w:bottom w:w="70" w:type="dxa"/>
              <w:right w:w="90" w:type="dxa"/>
            </w:tcMar>
            <w:vAlign w:val="center"/>
          </w:tcPr>
          <w:p w14:paraId="360E0E8A">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控制有损传输风险</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5450A5B0">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checksum、语义校验、全文回退</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34F13DCF">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回退数、静默损坏数</w:t>
            </w:r>
          </w:p>
        </w:tc>
        <w:tc>
          <w:tcPr>
            <w:tcW w:w="2356" w:type="dxa"/>
            <w:tcBorders>
              <w:top w:val="nil"/>
              <w:left w:val="nil"/>
              <w:bottom w:val="single" w:color="000000" w:sz="4" w:space="0"/>
              <w:right w:val="nil"/>
            </w:tcBorders>
            <w:tcMar>
              <w:top w:w="70" w:type="dxa"/>
              <w:left w:w="90" w:type="dxa"/>
              <w:bottom w:w="70" w:type="dxa"/>
              <w:right w:w="90" w:type="dxa"/>
            </w:tcMar>
            <w:vAlign w:val="center"/>
          </w:tcPr>
          <w:p w14:paraId="25DD051E">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受损注入对照</w:t>
            </w:r>
          </w:p>
        </w:tc>
      </w:tr>
      <w:tr w14:paraId="59F9AB46">
        <w:tblPrEx>
          <w:tblCellMar>
            <w:top w:w="0" w:type="dxa"/>
            <w:left w:w="108" w:type="dxa"/>
            <w:bottom w:w="0" w:type="dxa"/>
            <w:right w:w="108" w:type="dxa"/>
          </w:tblCellMar>
        </w:tblPrEx>
        <w:trPr>
          <w:cantSplit/>
        </w:trPr>
        <w:tc>
          <w:tcPr>
            <w:tcW w:w="2354" w:type="dxa"/>
            <w:tcBorders>
              <w:top w:val="nil"/>
              <w:left w:val="nil"/>
              <w:bottom w:val="single" w:color="000000" w:sz="8" w:space="0"/>
              <w:right w:val="nil"/>
            </w:tcBorders>
            <w:tcMar>
              <w:top w:w="70" w:type="dxa"/>
              <w:left w:w="90" w:type="dxa"/>
              <w:bottom w:w="70" w:type="dxa"/>
              <w:right w:w="90" w:type="dxa"/>
            </w:tcMar>
            <w:vAlign w:val="center"/>
          </w:tcPr>
          <w:p w14:paraId="240B1CFE">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支持开源复现</w:t>
            </w:r>
          </w:p>
        </w:tc>
        <w:tc>
          <w:tcPr>
            <w:tcW w:w="2354" w:type="dxa"/>
            <w:tcBorders>
              <w:top w:val="nil"/>
              <w:left w:val="nil"/>
              <w:bottom w:val="single" w:color="000000" w:sz="8" w:space="0"/>
              <w:right w:val="nil"/>
            </w:tcBorders>
            <w:tcMar>
              <w:top w:w="70" w:type="dxa"/>
              <w:left w:w="90" w:type="dxa"/>
              <w:bottom w:w="70" w:type="dxa"/>
              <w:right w:w="90" w:type="dxa"/>
            </w:tcMar>
            <w:vAlign w:val="center"/>
          </w:tcPr>
          <w:p w14:paraId="5963FBE3">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uv、统一 CLI、openEuler 容器</w:t>
            </w:r>
          </w:p>
        </w:tc>
        <w:tc>
          <w:tcPr>
            <w:tcW w:w="2354" w:type="dxa"/>
            <w:tcBorders>
              <w:top w:val="nil"/>
              <w:left w:val="nil"/>
              <w:bottom w:val="single" w:color="000000" w:sz="8" w:space="0"/>
              <w:right w:val="nil"/>
            </w:tcBorders>
            <w:tcMar>
              <w:top w:w="70" w:type="dxa"/>
              <w:left w:w="90" w:type="dxa"/>
              <w:bottom w:w="70" w:type="dxa"/>
              <w:right w:w="90" w:type="dxa"/>
            </w:tcMar>
            <w:vAlign w:val="center"/>
          </w:tcPr>
          <w:p w14:paraId="6BC31578">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测试结果、健康检查、run 目录</w:t>
            </w:r>
          </w:p>
        </w:tc>
        <w:tc>
          <w:tcPr>
            <w:tcW w:w="2356" w:type="dxa"/>
            <w:tcBorders>
              <w:top w:val="nil"/>
              <w:left w:val="nil"/>
              <w:bottom w:val="single" w:color="000000" w:sz="8" w:space="0"/>
              <w:right w:val="nil"/>
            </w:tcBorders>
            <w:tcMar>
              <w:top w:w="70" w:type="dxa"/>
              <w:left w:w="90" w:type="dxa"/>
              <w:bottom w:w="70" w:type="dxa"/>
              <w:right w:w="90" w:type="dxa"/>
            </w:tcMar>
            <w:vAlign w:val="center"/>
          </w:tcPr>
          <w:p w14:paraId="361B8CEA">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21 项测试与离线 smoke</w:t>
            </w:r>
          </w:p>
        </w:tc>
      </w:tr>
    </w:tbl>
    <w:p w14:paraId="5A2C7418">
      <w:pPr>
        <w:pStyle w:val="4"/>
        <w:rPr>
          <w:rFonts w:ascii="Times New Roman" w:hAnsi="Times New Roman"/>
        </w:rPr>
      </w:pPr>
      <w:bookmarkStart w:id="5" w:name="_Toc1856483657"/>
      <w:r>
        <w:rPr>
          <w:rFonts w:ascii="Times New Roman" w:hAnsi="Times New Roman"/>
        </w:rPr>
        <w:t>1.1.4 项目意义</w:t>
      </w:r>
      <w:bookmarkEnd w:id="5"/>
    </w:p>
    <w:p w14:paraId="766EAA7C">
      <w:pPr>
        <w:rPr>
          <w:rFonts w:ascii="Times New Roman" w:hAnsi="Times New Roman"/>
        </w:rPr>
      </w:pPr>
      <w:r>
        <w:rPr>
          <w:rFonts w:ascii="Times New Roman" w:hAnsi="Times New Roman"/>
        </w:rPr>
        <w:t>在工程应用方面，本项目通过减少重复输入的模型Token和跨节点载荷，降低多轮协作中的模型API调用成本与网络传输成本，为高频智能体服务控制边际成本提供可执行方案。</w:t>
      </w:r>
    </w:p>
    <w:p w14:paraId="0E8F5B39">
      <w:pPr>
        <w:rPr>
          <w:rFonts w:ascii="Times New Roman" w:hAnsi="Times New Roman"/>
        </w:rPr>
      </w:pPr>
      <w:r>
        <w:rPr>
          <w:rFonts w:ascii="Times New Roman" w:hAnsi="Times New Roman"/>
        </w:rPr>
        <w:t>在技术机制方面，本项目把共享记忆纳入通信编码过程，使状态预测、增量传递、可靠性校验和记忆演化形成闭环，为黑盒模型条件下的非文本协作提供统一实现路径。</w:t>
      </w:r>
    </w:p>
    <w:p w14:paraId="2CAB5D12">
      <w:pPr>
        <w:rPr>
          <w:rFonts w:ascii="Times New Roman" w:hAnsi="Times New Roman"/>
        </w:rPr>
      </w:pPr>
      <w:r>
        <w:rPr>
          <w:rFonts w:ascii="Times New Roman" w:hAnsi="Times New Roman"/>
        </w:rPr>
        <w:t>在开源生态方面，本项目采用Python实现，通过uv管理依赖，提供openEuler 24.03 LTS容器部署方式和离线自检入口。该实现对应国家政策中关于智能体应用、安全可信、关键软件供给和开源生态建设的要求，可在国产开源操作系统环境中复现和扩展。</w:t>
      </w:r>
    </w:p>
    <w:p w14:paraId="451E3A54">
      <w:pPr>
        <w:rPr>
          <w:rFonts w:ascii="Times New Roman" w:hAnsi="Times New Roman"/>
        </w:rPr>
      </w:pPr>
      <w:r>
        <w:rPr>
          <w:rFonts w:ascii="Times New Roman" w:hAnsi="Times New Roman"/>
        </w:rPr>
        <w:t>本项目的</w:t>
      </w:r>
      <w:r>
        <w:rPr>
          <w:rFonts w:hint="eastAsia" w:ascii="Times New Roman" w:hAnsi="Times New Roman"/>
          <w:lang w:eastAsia="zh"/>
          <w:woUserID w:val="1"/>
        </w:rPr>
        <w:t>可</w:t>
      </w:r>
      <w:r>
        <w:rPr>
          <w:rFonts w:ascii="Times New Roman" w:hAnsi="Times New Roman"/>
        </w:rPr>
        <w:t>直接使用者包括三类开发团队。第一类是使用闭源模型API构建多智能体应用的团队，他们无法读取模型隐藏状态和KV Cache，但可以通过标准Embedding API 获得模型无关的语义表示。第二类是部署检索增强生成和长对话系统的团队，他们面对的主要成本来自重复上下文，而不是单次模型推理。第三类是需要对协作过程进行审计和回归测试的开源项目，他们需要看到消息字段、记忆来源、编码档位和实验产物，而不仅是一段最终回答。</w:t>
      </w:r>
    </w:p>
    <w:p w14:paraId="33B08A99">
      <w:pPr>
        <w:rPr>
          <w:rFonts w:ascii="Times New Roman" w:hAnsi="Times New Roman"/>
        </w:rPr>
      </w:pPr>
      <w:r>
        <w:rPr>
          <w:rFonts w:ascii="Times New Roman" w:hAnsi="Times New Roman"/>
        </w:rPr>
        <w:t>在这些场景中，SYNAPSE提供的是一条可以逐步采用的工程路径。现有系统可以先接入 Message和 Metrics，以结构化字段获得可观测性；随后启用共享记忆和CAS，减少正文重复传递；当收发双方具备一致的Embedding与校验能力后，再启用预测残差。任何阶段无法满足条件时，系统都可以保留全文档位，不要求一次性替换既有架构。</w:t>
      </w:r>
    </w:p>
    <w:p w14:paraId="16C1E082">
      <w:pPr>
        <w:pStyle w:val="3"/>
        <w:rPr>
          <w:rFonts w:ascii="Times New Roman" w:hAnsi="Times New Roman"/>
        </w:rPr>
      </w:pPr>
      <w:bookmarkStart w:id="6" w:name="_Toc252684080"/>
      <w:r>
        <w:rPr>
          <w:rFonts w:ascii="Times New Roman" w:hAnsi="Times New Roman"/>
        </w:rPr>
        <w:t>1.2 项目背景</w:t>
      </w:r>
      <w:bookmarkEnd w:id="6"/>
    </w:p>
    <w:p w14:paraId="284A36F6">
      <w:pPr>
        <w:pStyle w:val="4"/>
        <w:rPr>
          <w:rFonts w:ascii="Times New Roman" w:hAnsi="Times New Roman"/>
        </w:rPr>
      </w:pPr>
      <w:bookmarkStart w:id="7" w:name="_Toc334305170"/>
      <w:r>
        <w:rPr>
          <w:rFonts w:ascii="Times New Roman" w:hAnsi="Times New Roman"/>
        </w:rPr>
        <w:t>1.2.</w:t>
      </w:r>
      <w:r>
        <w:rPr>
          <w:rFonts w:hint="eastAsia"/>
          <w:lang w:val="en-US" w:eastAsia="zh-CN"/>
        </w:rPr>
        <w:t>1</w:t>
      </w:r>
      <w:r>
        <w:rPr>
          <w:rFonts w:ascii="Times New Roman" w:hAnsi="Times New Roman"/>
        </w:rPr>
        <w:t xml:space="preserve"> 多智能体协作通信的技术演进</w:t>
      </w:r>
      <w:bookmarkEnd w:id="7"/>
    </w:p>
    <w:p w14:paraId="422B441F">
      <w:pPr>
        <w:rPr>
          <w:rFonts w:ascii="Times New Roman" w:hAnsi="Times New Roman"/>
        </w:rPr>
      </w:pPr>
      <w:r>
        <w:rPr>
          <w:rFonts w:ascii="Times New Roman" w:hAnsi="Times New Roman"/>
        </w:rPr>
        <w:t>早期多智能体框架主要采用自然语言对话组织协作。AutoGen等系统证明了多个可配置智能体通过对话、工具和代码可以完成复杂任务（Wu et al. 2023）。这类框架通用性强，便于开发者观察推理过程，但消息经常同时承载控制指令、业务数据、证据正文和历史状态。随着任务链变长，消息边界变得模糊，重复信息也难以准确计量。</w:t>
      </w:r>
    </w:p>
    <w:p w14:paraId="10E1416A">
      <w:pPr>
        <w:rPr>
          <w:rFonts w:ascii="Times New Roman" w:hAnsi="Times New Roman"/>
        </w:rPr>
      </w:pPr>
      <w:r>
        <w:rPr>
          <w:rFonts w:ascii="Times New Roman" w:hAnsi="Times New Roman"/>
        </w:rPr>
        <w:t>随后出现的工作流编排方法使用JSON、函数调用和有向图管理任务。控制信息得到结构化，异常路径和任务状态更容易追踪。然而，检索结果、长文证据和中间语义仍以文本形式进入后续模型。结构化工作流解决了“如何调度”的问题，但没有完全解决“需要传递多少信息”的问题。</w:t>
      </w:r>
    </w:p>
    <w:p w14:paraId="2C97456B">
      <w:pPr>
        <w:rPr>
          <w:rFonts w:ascii="Times New Roman" w:hAnsi="Times New Roman"/>
        </w:rPr>
      </w:pPr>
      <w:r>
        <w:rPr>
          <w:rFonts w:ascii="Times New Roman" w:hAnsi="Times New Roman"/>
        </w:rPr>
        <w:t>潜空间通信进一步尝试直接交换模型隐藏表示。LatentMAS使用模型末层隐藏 Embedding完成智能体间的连续空间协作，展示了较高的推理效率（Zou et al. 2025）。这类方法说明非文本通信具有价值，但通常要求访问模型内部状态，接入不同厂商的闭源 API时难以复用。完整高维向量的物理体积也可能超过短文本，通信效率不能只根据模型 Token判断。</w:t>
      </w:r>
    </w:p>
    <w:p w14:paraId="424EDF68">
      <w:pPr>
        <w:pStyle w:val="4"/>
        <w:rPr>
          <w:rFonts w:ascii="Times New Roman" w:hAnsi="Times New Roman"/>
        </w:rPr>
      </w:pPr>
      <w:bookmarkStart w:id="8" w:name="_Toc30354983"/>
      <w:r>
        <w:rPr>
          <w:rFonts w:ascii="Times New Roman" w:hAnsi="Times New Roman"/>
        </w:rPr>
        <w:t>1.2.</w:t>
      </w:r>
      <w:r>
        <w:rPr>
          <w:rFonts w:hint="eastAsia"/>
          <w:lang w:val="en-US" w:eastAsia="zh-CN"/>
        </w:rPr>
        <w:t>2</w:t>
      </w:r>
      <w:r>
        <w:rPr>
          <w:rFonts w:ascii="Times New Roman" w:hAnsi="Times New Roman"/>
        </w:rPr>
        <w:t xml:space="preserve"> 状态传递与共享记忆的发展</w:t>
      </w:r>
      <w:bookmarkEnd w:id="8"/>
    </w:p>
    <w:p w14:paraId="66DD61D6">
      <w:pPr>
        <w:rPr>
          <w:rFonts w:ascii="Times New Roman" w:hAnsi="Times New Roman"/>
        </w:rPr>
      </w:pPr>
      <w:r>
        <w:rPr>
          <w:rFonts w:ascii="Times New Roman" w:hAnsi="Times New Roman"/>
        </w:rPr>
        <w:t>多智能体系统中的记忆通常用于保存历史消息、工具结果或任务摘要。A-MEM 进一步引入动态链接和记忆演化，使新增记忆能够更新已有记忆的组织关系（Xu et al. 2025）。这些工作提升了历史经验的检索和组织能力，但记忆大多仍服务于回答生成，没有直接进入通信编码过程。</w:t>
      </w:r>
    </w:p>
    <w:p w14:paraId="55FF2C67">
      <w:pPr>
        <w:rPr>
          <w:rFonts w:ascii="Times New Roman" w:hAnsi="Times New Roman"/>
        </w:rPr>
      </w:pPr>
      <w:r>
        <w:rPr>
          <w:rFonts w:ascii="Times New Roman" w:hAnsi="Times New Roman"/>
        </w:rPr>
        <w:t>本项目把共享记忆作为接收方已经掌握内容的近似表示。发送方根据相关记忆预测接收方状态，再计算当前状态相对于该预测的语义增量。记忆越相关，预测状态越接近当前状态，所需残差分量越少。该处理方式与Wyner-Ziv有边信息源编码的思想一致。经典理论指出，当解码端拥有相关边信息时，编码端无须重复描述边信息已经覆盖的内容（Wyner and Ziv 1976）。本项目将这一思想转化为可执行、可测量的多智能体通信机制，不把经典理论结论直接等同于实际系统表现。</w:t>
      </w:r>
    </w:p>
    <w:p w14:paraId="39574735">
      <w:pPr>
        <w:pStyle w:val="4"/>
        <w:rPr>
          <w:rFonts w:ascii="Times New Roman" w:hAnsi="Times New Roman"/>
        </w:rPr>
      </w:pPr>
      <w:bookmarkStart w:id="9" w:name="_Toc1422403000"/>
      <w:r>
        <w:rPr>
          <w:rFonts w:ascii="Times New Roman" w:hAnsi="Times New Roman"/>
        </w:rPr>
        <w:t>1.2.</w:t>
      </w:r>
      <w:r>
        <w:rPr>
          <w:rFonts w:hint="eastAsia"/>
          <w:lang w:val="en-US" w:eastAsia="zh-CN"/>
        </w:rPr>
        <w:t>3</w:t>
      </w:r>
      <w:r>
        <w:rPr>
          <w:rFonts w:ascii="Times New Roman" w:hAnsi="Times New Roman"/>
        </w:rPr>
        <w:t xml:space="preserve"> 现有多智能体方案总结</w:t>
      </w:r>
      <w:bookmarkEnd w:id="9"/>
    </w:p>
    <w:p w14:paraId="64538349">
      <w:pPr>
        <w:rPr>
          <w:rFonts w:ascii="Times New Roman" w:hAnsi="Times New Roman"/>
        </w:rPr>
      </w:pPr>
      <w:r>
        <w:rPr>
          <w:rFonts w:ascii="Times New Roman" w:hAnsi="Times New Roman"/>
        </w:rPr>
        <w:t>现有方案可以按通信载体和接口条件分为三类。自由文本对话直接传递自然语言上下文。结构化工作流分离控制字段与业务数据，但长证据通常仍以文本进入模型。白盒潜空间通信交换隐藏状态或完整嵌入，需要模型内部访问权限。三类方案的适用条件和主要约束见表1-1。</w:t>
      </w:r>
    </w:p>
    <w:p w14:paraId="72E068D9">
      <w:pPr>
        <w:pStyle w:val="46"/>
        <w:keepNext/>
        <w:spacing w:before="100" w:after="60"/>
        <w:ind w:firstLine="420"/>
        <w:rPr>
          <w:rFonts w:ascii="Times New Roman" w:hAnsi="Times New Roman"/>
        </w:rPr>
      </w:pPr>
      <w:r>
        <w:rPr>
          <w:rFonts w:ascii="Times New Roman" w:hAnsi="Times New Roman"/>
        </w:rPr>
        <w:t>表 1-3 现有多智能体通信方案总结</w:t>
      </w:r>
    </w:p>
    <w:tbl>
      <w:tblPr>
        <w:tblStyle w:val="18"/>
        <w:tblW w:w="9418" w:type="dxa"/>
        <w:tblInd w:w="120" w:type="dxa"/>
        <w:tblLayout w:type="fixed"/>
        <w:tblCellMar>
          <w:top w:w="0" w:type="dxa"/>
          <w:left w:w="108" w:type="dxa"/>
          <w:bottom w:w="0" w:type="dxa"/>
          <w:right w:w="108" w:type="dxa"/>
        </w:tblCellMar>
      </w:tblPr>
      <w:tblGrid>
        <w:gridCol w:w="2354"/>
        <w:gridCol w:w="2354"/>
        <w:gridCol w:w="2354"/>
        <w:gridCol w:w="2356"/>
      </w:tblGrid>
      <w:tr w14:paraId="55A86A3A">
        <w:tblPrEx>
          <w:tblCellMar>
            <w:top w:w="0" w:type="dxa"/>
            <w:left w:w="108" w:type="dxa"/>
            <w:bottom w:w="0" w:type="dxa"/>
            <w:right w:w="108" w:type="dxa"/>
          </w:tblCellMar>
        </w:tblPrEx>
        <w:trPr>
          <w:cantSplit/>
          <w:tblHeader/>
        </w:trPr>
        <w:tc>
          <w:tcPr>
            <w:tcW w:w="2354"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26234B2A">
            <w:pPr>
              <w:keepNext/>
              <w:keepLines/>
              <w:spacing w:before="30" w:after="30" w:line="240" w:lineRule="auto"/>
              <w:ind w:firstLine="402"/>
              <w:jc w:val="center"/>
              <w:rPr>
                <w:rFonts w:ascii="Times New Roman" w:hAnsi="Times New Roman"/>
              </w:rPr>
            </w:pPr>
            <w:r>
              <w:rPr>
                <w:rFonts w:ascii="Times New Roman" w:hAnsi="Times New Roman" w:eastAsia="黑体"/>
                <w:b/>
                <w:sz w:val="20"/>
              </w:rPr>
              <w:t>方案</w:t>
            </w:r>
          </w:p>
        </w:tc>
        <w:tc>
          <w:tcPr>
            <w:tcW w:w="2354"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33074753">
            <w:pPr>
              <w:keepNext/>
              <w:keepLines/>
              <w:spacing w:before="30" w:after="30" w:line="240" w:lineRule="auto"/>
              <w:ind w:firstLine="402"/>
              <w:jc w:val="center"/>
              <w:rPr>
                <w:rFonts w:ascii="Times New Roman" w:hAnsi="Times New Roman"/>
              </w:rPr>
            </w:pPr>
            <w:r>
              <w:rPr>
                <w:rFonts w:ascii="Times New Roman" w:hAnsi="Times New Roman" w:eastAsia="黑体"/>
                <w:b/>
                <w:sz w:val="20"/>
              </w:rPr>
              <w:t>主要载体</w:t>
            </w:r>
          </w:p>
        </w:tc>
        <w:tc>
          <w:tcPr>
            <w:tcW w:w="2354"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3948166A">
            <w:pPr>
              <w:keepNext/>
              <w:keepLines/>
              <w:spacing w:before="30" w:after="30" w:line="240" w:lineRule="auto"/>
              <w:ind w:firstLine="402"/>
              <w:jc w:val="center"/>
              <w:rPr>
                <w:rFonts w:ascii="Times New Roman" w:hAnsi="Times New Roman"/>
              </w:rPr>
            </w:pPr>
            <w:r>
              <w:rPr>
                <w:rFonts w:ascii="Times New Roman" w:hAnsi="Times New Roman" w:eastAsia="黑体"/>
                <w:b/>
                <w:sz w:val="20"/>
              </w:rPr>
              <w:t>适用条件</w:t>
            </w:r>
          </w:p>
        </w:tc>
        <w:tc>
          <w:tcPr>
            <w:tcW w:w="2356"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1D90C37E">
            <w:pPr>
              <w:keepNext/>
              <w:keepLines/>
              <w:spacing w:before="30" w:after="30" w:line="240" w:lineRule="auto"/>
              <w:ind w:firstLine="402"/>
              <w:jc w:val="center"/>
              <w:rPr>
                <w:rFonts w:ascii="Times New Roman" w:hAnsi="Times New Roman"/>
              </w:rPr>
            </w:pPr>
            <w:r>
              <w:rPr>
                <w:rFonts w:ascii="Times New Roman" w:hAnsi="Times New Roman" w:eastAsia="黑体"/>
                <w:b/>
                <w:sz w:val="20"/>
              </w:rPr>
              <w:t>主要约束</w:t>
            </w:r>
          </w:p>
        </w:tc>
      </w:tr>
      <w:tr w14:paraId="0A7E1DC9">
        <w:tblPrEx>
          <w:tblCellMar>
            <w:top w:w="0" w:type="dxa"/>
            <w:left w:w="108" w:type="dxa"/>
            <w:bottom w:w="0" w:type="dxa"/>
            <w:right w:w="108" w:type="dxa"/>
          </w:tblCellMar>
        </w:tblPrEx>
        <w:trPr>
          <w:cantSplit/>
        </w:trPr>
        <w:tc>
          <w:tcPr>
            <w:tcW w:w="2354" w:type="dxa"/>
            <w:tcBorders>
              <w:top w:val="nil"/>
              <w:left w:val="nil"/>
              <w:bottom w:val="single" w:color="000000" w:sz="4" w:space="0"/>
              <w:right w:val="nil"/>
            </w:tcBorders>
            <w:tcMar>
              <w:top w:w="70" w:type="dxa"/>
              <w:left w:w="90" w:type="dxa"/>
              <w:bottom w:w="70" w:type="dxa"/>
              <w:right w:w="90" w:type="dxa"/>
            </w:tcMar>
            <w:vAlign w:val="center"/>
          </w:tcPr>
          <w:p w14:paraId="3900086A">
            <w:pPr>
              <w:keepNext/>
              <w:keepLines/>
              <w:spacing w:before="30" w:after="30" w:line="240" w:lineRule="auto"/>
              <w:ind w:firstLine="360"/>
              <w:jc w:val="center"/>
              <w:rPr>
                <w:rFonts w:ascii="Times New Roman" w:hAnsi="Times New Roman"/>
              </w:rPr>
            </w:pPr>
            <w:r>
              <w:rPr>
                <w:rFonts w:ascii="Times New Roman" w:hAnsi="Times New Roman"/>
                <w:sz w:val="18"/>
              </w:rPr>
              <w:t>自由文本对话</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514FA013">
            <w:pPr>
              <w:keepNext/>
              <w:keepLines/>
              <w:spacing w:before="30" w:after="30" w:line="240" w:lineRule="auto"/>
              <w:ind w:firstLine="360"/>
              <w:jc w:val="center"/>
              <w:rPr>
                <w:rFonts w:ascii="Times New Roman" w:hAnsi="Times New Roman"/>
              </w:rPr>
            </w:pPr>
            <w:r>
              <w:rPr>
                <w:rFonts w:ascii="Times New Roman" w:hAnsi="Times New Roman"/>
                <w:sz w:val="18"/>
              </w:rPr>
              <w:t>自然语言全文</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76BCE35F">
            <w:pPr>
              <w:keepNext/>
              <w:keepLines/>
              <w:spacing w:before="30" w:after="30" w:line="240" w:lineRule="auto"/>
              <w:ind w:firstLine="360"/>
              <w:jc w:val="center"/>
              <w:rPr>
                <w:rFonts w:ascii="Times New Roman" w:hAnsi="Times New Roman"/>
              </w:rPr>
            </w:pPr>
            <w:r>
              <w:rPr>
                <w:rFonts w:ascii="Times New Roman" w:hAnsi="Times New Roman"/>
                <w:sz w:val="18"/>
              </w:rPr>
              <w:t>通用模型 API</w:t>
            </w:r>
          </w:p>
        </w:tc>
        <w:tc>
          <w:tcPr>
            <w:tcW w:w="2356" w:type="dxa"/>
            <w:tcBorders>
              <w:top w:val="nil"/>
              <w:left w:val="nil"/>
              <w:bottom w:val="single" w:color="000000" w:sz="4" w:space="0"/>
              <w:right w:val="nil"/>
            </w:tcBorders>
            <w:tcMar>
              <w:top w:w="70" w:type="dxa"/>
              <w:left w:w="90" w:type="dxa"/>
              <w:bottom w:w="70" w:type="dxa"/>
              <w:right w:w="90" w:type="dxa"/>
            </w:tcMar>
            <w:vAlign w:val="center"/>
          </w:tcPr>
          <w:p w14:paraId="476BB7FC">
            <w:pPr>
              <w:keepNext/>
              <w:keepLines/>
              <w:spacing w:before="30" w:after="30" w:line="240" w:lineRule="auto"/>
              <w:ind w:firstLine="360"/>
              <w:jc w:val="center"/>
              <w:rPr>
                <w:rFonts w:ascii="Times New Roman" w:hAnsi="Times New Roman"/>
              </w:rPr>
            </w:pPr>
            <w:r>
              <w:rPr>
                <w:rFonts w:ascii="Times New Roman" w:hAnsi="Times New Roman"/>
                <w:sz w:val="18"/>
              </w:rPr>
              <w:t>上下文重复，控制与数据混杂</w:t>
            </w:r>
          </w:p>
        </w:tc>
      </w:tr>
      <w:tr w14:paraId="410E0DEC">
        <w:tblPrEx>
          <w:tblCellMar>
            <w:top w:w="0" w:type="dxa"/>
            <w:left w:w="108" w:type="dxa"/>
            <w:bottom w:w="0" w:type="dxa"/>
            <w:right w:w="108" w:type="dxa"/>
          </w:tblCellMar>
        </w:tblPrEx>
        <w:trPr>
          <w:cantSplit/>
        </w:trPr>
        <w:tc>
          <w:tcPr>
            <w:tcW w:w="2354" w:type="dxa"/>
            <w:tcBorders>
              <w:top w:val="nil"/>
              <w:left w:val="nil"/>
              <w:bottom w:val="single" w:color="000000" w:sz="4" w:space="0"/>
              <w:right w:val="nil"/>
            </w:tcBorders>
            <w:tcMar>
              <w:top w:w="70" w:type="dxa"/>
              <w:left w:w="90" w:type="dxa"/>
              <w:bottom w:w="70" w:type="dxa"/>
              <w:right w:w="90" w:type="dxa"/>
            </w:tcMar>
            <w:vAlign w:val="center"/>
          </w:tcPr>
          <w:p w14:paraId="23495654">
            <w:pPr>
              <w:keepNext/>
              <w:keepLines/>
              <w:spacing w:before="30" w:after="30" w:line="240" w:lineRule="auto"/>
              <w:ind w:firstLine="360"/>
              <w:jc w:val="center"/>
              <w:rPr>
                <w:rFonts w:ascii="Times New Roman" w:hAnsi="Times New Roman"/>
              </w:rPr>
            </w:pPr>
            <w:r>
              <w:rPr>
                <w:rFonts w:ascii="Times New Roman" w:hAnsi="Times New Roman"/>
                <w:sz w:val="18"/>
              </w:rPr>
              <w:t>结构化工作流</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4F8191BB">
            <w:pPr>
              <w:keepNext/>
              <w:keepLines/>
              <w:spacing w:before="30" w:after="30" w:line="240" w:lineRule="auto"/>
              <w:ind w:firstLine="360"/>
              <w:jc w:val="center"/>
              <w:rPr>
                <w:rFonts w:ascii="Times New Roman" w:hAnsi="Times New Roman"/>
              </w:rPr>
            </w:pPr>
            <w:r>
              <w:rPr>
                <w:rFonts w:ascii="Times New Roman" w:hAnsi="Times New Roman"/>
                <w:sz w:val="18"/>
              </w:rPr>
              <w:t>结构化控制字段、文本载荷</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38C09C22">
            <w:pPr>
              <w:keepNext/>
              <w:keepLines/>
              <w:spacing w:before="30" w:after="30" w:line="240" w:lineRule="auto"/>
              <w:ind w:firstLine="360"/>
              <w:jc w:val="center"/>
              <w:rPr>
                <w:rFonts w:ascii="Times New Roman" w:hAnsi="Times New Roman"/>
              </w:rPr>
            </w:pPr>
            <w:r>
              <w:rPr>
                <w:rFonts w:ascii="Times New Roman" w:hAnsi="Times New Roman"/>
                <w:sz w:val="18"/>
              </w:rPr>
              <w:t>支持函数调用或工作流编排</w:t>
            </w:r>
          </w:p>
        </w:tc>
        <w:tc>
          <w:tcPr>
            <w:tcW w:w="2356" w:type="dxa"/>
            <w:tcBorders>
              <w:top w:val="nil"/>
              <w:left w:val="nil"/>
              <w:bottom w:val="single" w:color="000000" w:sz="4" w:space="0"/>
              <w:right w:val="nil"/>
            </w:tcBorders>
            <w:tcMar>
              <w:top w:w="70" w:type="dxa"/>
              <w:left w:w="90" w:type="dxa"/>
              <w:bottom w:w="70" w:type="dxa"/>
              <w:right w:w="90" w:type="dxa"/>
            </w:tcMar>
            <w:vAlign w:val="center"/>
          </w:tcPr>
          <w:p w14:paraId="50329F17">
            <w:pPr>
              <w:keepNext/>
              <w:keepLines/>
              <w:spacing w:before="30" w:after="30" w:line="240" w:lineRule="auto"/>
              <w:ind w:firstLine="360"/>
              <w:jc w:val="center"/>
              <w:rPr>
                <w:rFonts w:ascii="Times New Roman" w:hAnsi="Times New Roman"/>
              </w:rPr>
            </w:pPr>
            <w:r>
              <w:rPr>
                <w:rFonts w:ascii="Times New Roman" w:hAnsi="Times New Roman"/>
                <w:sz w:val="18"/>
              </w:rPr>
              <w:t>长证据仍进入文本上下文</w:t>
            </w:r>
          </w:p>
        </w:tc>
      </w:tr>
      <w:tr w14:paraId="21BA4CE3">
        <w:trPr>
          <w:cantSplit/>
        </w:trPr>
        <w:tc>
          <w:tcPr>
            <w:tcW w:w="2354" w:type="dxa"/>
            <w:tcBorders>
              <w:top w:val="nil"/>
              <w:left w:val="nil"/>
              <w:bottom w:val="single" w:color="000000" w:sz="8" w:space="0"/>
              <w:right w:val="nil"/>
            </w:tcBorders>
            <w:tcMar>
              <w:top w:w="70" w:type="dxa"/>
              <w:left w:w="90" w:type="dxa"/>
              <w:bottom w:w="70" w:type="dxa"/>
              <w:right w:w="90" w:type="dxa"/>
            </w:tcMar>
            <w:vAlign w:val="center"/>
          </w:tcPr>
          <w:p w14:paraId="5338E509">
            <w:pPr>
              <w:keepLines/>
              <w:spacing w:before="30" w:after="30" w:line="240" w:lineRule="auto"/>
              <w:ind w:firstLine="360"/>
              <w:jc w:val="center"/>
              <w:rPr>
                <w:rFonts w:ascii="Times New Roman" w:hAnsi="Times New Roman"/>
              </w:rPr>
            </w:pPr>
            <w:r>
              <w:rPr>
                <w:rFonts w:ascii="Times New Roman" w:hAnsi="Times New Roman"/>
                <w:sz w:val="18"/>
              </w:rPr>
              <w:t>白盒潜空间通信</w:t>
            </w:r>
          </w:p>
        </w:tc>
        <w:tc>
          <w:tcPr>
            <w:tcW w:w="2354" w:type="dxa"/>
            <w:tcBorders>
              <w:top w:val="nil"/>
              <w:left w:val="nil"/>
              <w:bottom w:val="single" w:color="000000" w:sz="8" w:space="0"/>
              <w:right w:val="nil"/>
            </w:tcBorders>
            <w:tcMar>
              <w:top w:w="70" w:type="dxa"/>
              <w:left w:w="90" w:type="dxa"/>
              <w:bottom w:w="70" w:type="dxa"/>
              <w:right w:w="90" w:type="dxa"/>
            </w:tcMar>
            <w:vAlign w:val="center"/>
          </w:tcPr>
          <w:p w14:paraId="48B75CFD">
            <w:pPr>
              <w:keepLines/>
              <w:spacing w:before="30" w:after="30" w:line="240" w:lineRule="auto"/>
              <w:ind w:firstLine="360"/>
              <w:jc w:val="center"/>
              <w:rPr>
                <w:rFonts w:ascii="Times New Roman" w:hAnsi="Times New Roman"/>
              </w:rPr>
            </w:pPr>
            <w:r>
              <w:rPr>
                <w:rFonts w:ascii="Times New Roman" w:hAnsi="Times New Roman"/>
                <w:sz w:val="18"/>
              </w:rPr>
              <w:t>隐藏状态、完整嵌入</w:t>
            </w:r>
          </w:p>
        </w:tc>
        <w:tc>
          <w:tcPr>
            <w:tcW w:w="2354" w:type="dxa"/>
            <w:tcBorders>
              <w:top w:val="nil"/>
              <w:left w:val="nil"/>
              <w:bottom w:val="single" w:color="000000" w:sz="8" w:space="0"/>
              <w:right w:val="nil"/>
            </w:tcBorders>
            <w:tcMar>
              <w:top w:w="70" w:type="dxa"/>
              <w:left w:w="90" w:type="dxa"/>
              <w:bottom w:w="70" w:type="dxa"/>
              <w:right w:w="90" w:type="dxa"/>
            </w:tcMar>
            <w:vAlign w:val="center"/>
          </w:tcPr>
          <w:p w14:paraId="3D774421">
            <w:pPr>
              <w:keepLines/>
              <w:spacing w:before="30" w:after="30" w:line="240" w:lineRule="auto"/>
              <w:ind w:firstLine="360"/>
              <w:jc w:val="center"/>
              <w:rPr>
                <w:rFonts w:ascii="Times New Roman" w:hAnsi="Times New Roman"/>
              </w:rPr>
            </w:pPr>
            <w:r>
              <w:rPr>
                <w:rFonts w:ascii="Times New Roman" w:hAnsi="Times New Roman"/>
                <w:sz w:val="18"/>
              </w:rPr>
              <w:t>可访问模型内部状态</w:t>
            </w:r>
          </w:p>
        </w:tc>
        <w:tc>
          <w:tcPr>
            <w:tcW w:w="2356" w:type="dxa"/>
            <w:tcBorders>
              <w:top w:val="nil"/>
              <w:left w:val="nil"/>
              <w:bottom w:val="single" w:color="000000" w:sz="8" w:space="0"/>
              <w:right w:val="nil"/>
            </w:tcBorders>
            <w:tcMar>
              <w:top w:w="70" w:type="dxa"/>
              <w:left w:w="90" w:type="dxa"/>
              <w:bottom w:w="70" w:type="dxa"/>
              <w:right w:w="90" w:type="dxa"/>
            </w:tcMar>
            <w:vAlign w:val="center"/>
          </w:tcPr>
          <w:p w14:paraId="237D873F">
            <w:pPr>
              <w:keepLines/>
              <w:spacing w:before="30" w:after="30" w:line="240" w:lineRule="auto"/>
              <w:ind w:firstLine="360"/>
              <w:jc w:val="center"/>
              <w:rPr>
                <w:rFonts w:ascii="Times New Roman" w:hAnsi="Times New Roman"/>
              </w:rPr>
            </w:pPr>
            <w:r>
              <w:rPr>
                <w:rFonts w:ascii="Times New Roman" w:hAnsi="Times New Roman"/>
                <w:sz w:val="18"/>
              </w:rPr>
              <w:t>后端耦合较强，向量传输量较大</w:t>
            </w:r>
          </w:p>
        </w:tc>
      </w:tr>
    </w:tbl>
    <w:p w14:paraId="03246182">
      <w:pPr>
        <w:rPr>
          <w:rFonts w:ascii="Times New Roman" w:hAnsi="Times New Roman"/>
        </w:rPr>
      </w:pPr>
      <w:r>
        <w:rPr>
          <w:rFonts w:ascii="Times New Roman" w:hAnsi="Times New Roman"/>
        </w:rPr>
        <w:t>需要进一步区分Token开销与消息传输字节。Token反映进入语言模型上下文的文本规模，是API成本和上下文窗口压力的直接口径。消息传输字节反映结构化消息、正文和非文本载荷在智能体之间的物理传输量。完整Embedding不占语言模型输入Token，却可能产生较大的消息字节。因此，本项目同时报告两类指标，避免只看Token而忽略非文本载荷，也避免只看字节而忽略模型输入。</w:t>
      </w:r>
    </w:p>
    <w:p w14:paraId="25BD5ED1">
      <w:pPr>
        <w:rPr>
          <w:rFonts w:ascii="Times New Roman" w:hAnsi="Times New Roman"/>
        </w:rPr>
      </w:pPr>
      <w:r>
        <w:rPr>
          <w:rFonts w:ascii="Times New Roman" w:hAnsi="Times New Roman"/>
        </w:rPr>
        <w:t>本</w:t>
      </w:r>
      <w:r>
        <w:rPr>
          <w:rFonts w:hint="eastAsia" w:ascii="Times New Roman" w:hAnsi="Times New Roman"/>
          <w:lang w:eastAsia="zh"/>
          <w:woUserID w:val="1"/>
        </w:rPr>
        <w:t>项目</w:t>
      </w:r>
      <w:r>
        <w:rPr>
          <w:rFonts w:ascii="Times New Roman" w:hAnsi="Times New Roman"/>
        </w:rPr>
        <w:t>说明书统一使用“智能体”指代Agent。Agent Card、Agent2Agent（A2A）、Agent ID和源代码字段等专名保留英文。Token、API、API Key、KV Cache、Embedding、CodeAct、CAS、CNR和VLC采用业界通行写法，不作生硬翻译。主要术语见表1-4。</w:t>
      </w:r>
    </w:p>
    <w:p w14:paraId="6CEB404E">
      <w:pPr>
        <w:pStyle w:val="46"/>
        <w:keepNext/>
        <w:spacing w:before="100" w:after="60"/>
        <w:ind w:left="0" w:leftChars="0" w:firstLine="0" w:firstLineChars="0"/>
        <w:rPr>
          <w:rFonts w:ascii="Times New Roman" w:hAnsi="Times New Roman"/>
        </w:rPr>
      </w:pPr>
      <w:r>
        <w:rPr>
          <w:rFonts w:ascii="Times New Roman" w:hAnsi="Times New Roman"/>
        </w:rPr>
        <w:t>表 1-4 主要术语与本文口径</w:t>
      </w:r>
    </w:p>
    <w:tbl>
      <w:tblPr>
        <w:tblStyle w:val="18"/>
        <w:tblW w:w="9418" w:type="dxa"/>
        <w:tblInd w:w="0" w:type="dxa"/>
        <w:tblLayout w:type="fixed"/>
        <w:tblCellMar>
          <w:top w:w="0" w:type="dxa"/>
          <w:left w:w="108" w:type="dxa"/>
          <w:bottom w:w="0" w:type="dxa"/>
          <w:right w:w="108" w:type="dxa"/>
        </w:tblCellMar>
      </w:tblPr>
      <w:tblGrid>
        <w:gridCol w:w="4404"/>
        <w:gridCol w:w="5014"/>
      </w:tblGrid>
      <w:tr w14:paraId="212EF19F">
        <w:tblPrEx>
          <w:tblCellMar>
            <w:top w:w="0" w:type="dxa"/>
            <w:left w:w="108" w:type="dxa"/>
            <w:bottom w:w="0" w:type="dxa"/>
            <w:right w:w="108" w:type="dxa"/>
          </w:tblCellMar>
        </w:tblPrEx>
        <w:trPr>
          <w:cantSplit/>
          <w:trHeight w:val="397" w:hRule="atLeast"/>
          <w:tblHeader/>
        </w:trPr>
        <w:tc>
          <w:tcPr>
            <w:tcW w:w="4404"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180EF303">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术语</w:t>
            </w:r>
          </w:p>
        </w:tc>
        <w:tc>
          <w:tcPr>
            <w:tcW w:w="5014"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108D8B8A">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本文定义</w:t>
            </w:r>
          </w:p>
        </w:tc>
      </w:tr>
      <w:tr w14:paraId="78D09CAC">
        <w:tblPrEx>
          <w:tblCellMar>
            <w:top w:w="0" w:type="dxa"/>
            <w:left w:w="108" w:type="dxa"/>
            <w:bottom w:w="0" w:type="dxa"/>
            <w:right w:w="108" w:type="dxa"/>
          </w:tblCellMar>
        </w:tblPrEx>
        <w:trPr>
          <w:cantSplit/>
          <w:trHeight w:val="397" w:hRule="atLeast"/>
        </w:trPr>
        <w:tc>
          <w:tcPr>
            <w:tcW w:w="4404" w:type="dxa"/>
            <w:tcBorders>
              <w:top w:val="nil"/>
              <w:left w:val="nil"/>
              <w:bottom w:val="single" w:color="000000" w:sz="4" w:space="0"/>
              <w:right w:val="nil"/>
            </w:tcBorders>
            <w:tcMar>
              <w:top w:w="70" w:type="dxa"/>
              <w:left w:w="90" w:type="dxa"/>
              <w:bottom w:w="70" w:type="dxa"/>
              <w:right w:w="90" w:type="dxa"/>
            </w:tcMar>
            <w:vAlign w:val="center"/>
          </w:tcPr>
          <w:p w14:paraId="20F814FD">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智能体</w:t>
            </w:r>
          </w:p>
        </w:tc>
        <w:tc>
          <w:tcPr>
            <w:tcW w:w="5014" w:type="dxa"/>
            <w:tcBorders>
              <w:top w:val="nil"/>
              <w:left w:val="nil"/>
              <w:bottom w:val="single" w:color="000000" w:sz="4" w:space="0"/>
              <w:right w:val="nil"/>
            </w:tcBorders>
            <w:tcMar>
              <w:top w:w="70" w:type="dxa"/>
              <w:left w:w="90" w:type="dxa"/>
              <w:bottom w:w="70" w:type="dxa"/>
              <w:right w:w="90" w:type="dxa"/>
            </w:tcMar>
            <w:vAlign w:val="center"/>
          </w:tcPr>
          <w:p w14:paraId="6849F889">
            <w:pPr>
              <w:keepNext/>
              <w:keepLines/>
              <w:spacing w:before="30" w:after="30" w:line="240" w:lineRule="auto"/>
              <w:ind w:firstLine="360"/>
              <w:jc w:val="left"/>
              <w:rPr>
                <w:rFonts w:ascii="Times New Roman" w:hAnsi="Times New Roman"/>
              </w:rPr>
            </w:pPr>
            <w:r>
              <w:rPr>
                <w:rFonts w:ascii="Times New Roman" w:hAnsi="Times New Roman"/>
                <w:sz w:val="18"/>
              </w:rPr>
              <w:t>具有角色、动作能力、模型和工具执行路径的协作单元</w:t>
            </w:r>
          </w:p>
        </w:tc>
      </w:tr>
      <w:tr w14:paraId="245DDA5C">
        <w:tblPrEx>
          <w:tblCellMar>
            <w:top w:w="0" w:type="dxa"/>
            <w:left w:w="108" w:type="dxa"/>
            <w:bottom w:w="0" w:type="dxa"/>
            <w:right w:w="108" w:type="dxa"/>
          </w:tblCellMar>
        </w:tblPrEx>
        <w:trPr>
          <w:cantSplit/>
          <w:trHeight w:val="397" w:hRule="atLeast"/>
        </w:trPr>
        <w:tc>
          <w:tcPr>
            <w:tcW w:w="4404" w:type="dxa"/>
            <w:tcBorders>
              <w:top w:val="nil"/>
              <w:left w:val="nil"/>
              <w:bottom w:val="single" w:color="000000" w:sz="4" w:space="0"/>
              <w:right w:val="nil"/>
            </w:tcBorders>
            <w:tcMar>
              <w:top w:w="70" w:type="dxa"/>
              <w:left w:w="90" w:type="dxa"/>
              <w:bottom w:w="70" w:type="dxa"/>
              <w:right w:w="90" w:type="dxa"/>
            </w:tcMar>
            <w:vAlign w:val="center"/>
          </w:tcPr>
          <w:p w14:paraId="76176AD1">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Token</w:t>
            </w:r>
          </w:p>
        </w:tc>
        <w:tc>
          <w:tcPr>
            <w:tcW w:w="5014" w:type="dxa"/>
            <w:tcBorders>
              <w:top w:val="nil"/>
              <w:left w:val="nil"/>
              <w:bottom w:val="single" w:color="000000" w:sz="4" w:space="0"/>
              <w:right w:val="nil"/>
            </w:tcBorders>
            <w:tcMar>
              <w:top w:w="70" w:type="dxa"/>
              <w:left w:w="90" w:type="dxa"/>
              <w:bottom w:w="70" w:type="dxa"/>
              <w:right w:w="90" w:type="dxa"/>
            </w:tcMar>
            <w:vAlign w:val="center"/>
          </w:tcPr>
          <w:p w14:paraId="7B69C956">
            <w:pPr>
              <w:keepNext/>
              <w:keepLines/>
              <w:spacing w:before="30" w:after="30" w:line="240" w:lineRule="auto"/>
              <w:ind w:firstLine="360"/>
              <w:jc w:val="left"/>
              <w:rPr>
                <w:rFonts w:ascii="Times New Roman" w:hAnsi="Times New Roman"/>
              </w:rPr>
            </w:pPr>
            <w:r>
              <w:rPr>
                <w:rFonts w:ascii="Times New Roman" w:hAnsi="Times New Roman"/>
                <w:sz w:val="18"/>
              </w:rPr>
              <w:t>语言模型 API 记录的输入与输出计量单位</w:t>
            </w:r>
          </w:p>
        </w:tc>
      </w:tr>
      <w:tr w14:paraId="59CD5999">
        <w:tblPrEx>
          <w:tblCellMar>
            <w:top w:w="0" w:type="dxa"/>
            <w:left w:w="108" w:type="dxa"/>
            <w:bottom w:w="0" w:type="dxa"/>
            <w:right w:w="108" w:type="dxa"/>
          </w:tblCellMar>
        </w:tblPrEx>
        <w:trPr>
          <w:cantSplit/>
          <w:trHeight w:val="397" w:hRule="atLeast"/>
        </w:trPr>
        <w:tc>
          <w:tcPr>
            <w:tcW w:w="4404" w:type="dxa"/>
            <w:tcBorders>
              <w:top w:val="nil"/>
              <w:left w:val="nil"/>
              <w:bottom w:val="single" w:color="000000" w:sz="4" w:space="0"/>
              <w:right w:val="nil"/>
            </w:tcBorders>
            <w:tcMar>
              <w:top w:w="70" w:type="dxa"/>
              <w:left w:w="90" w:type="dxa"/>
              <w:bottom w:w="70" w:type="dxa"/>
              <w:right w:w="90" w:type="dxa"/>
            </w:tcMar>
            <w:vAlign w:val="center"/>
          </w:tcPr>
          <w:p w14:paraId="3F8EC779">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消息传输字节</w:t>
            </w:r>
          </w:p>
        </w:tc>
        <w:tc>
          <w:tcPr>
            <w:tcW w:w="5014" w:type="dxa"/>
            <w:tcBorders>
              <w:top w:val="nil"/>
              <w:left w:val="nil"/>
              <w:bottom w:val="single" w:color="000000" w:sz="4" w:space="0"/>
              <w:right w:val="nil"/>
            </w:tcBorders>
            <w:tcMar>
              <w:top w:w="70" w:type="dxa"/>
              <w:left w:w="90" w:type="dxa"/>
              <w:bottom w:w="70" w:type="dxa"/>
              <w:right w:w="90" w:type="dxa"/>
            </w:tcMar>
            <w:vAlign w:val="center"/>
          </w:tcPr>
          <w:p w14:paraId="638754CE">
            <w:pPr>
              <w:keepNext/>
              <w:keepLines/>
              <w:spacing w:before="30" w:after="30" w:line="240" w:lineRule="auto"/>
              <w:ind w:firstLine="360"/>
              <w:jc w:val="left"/>
              <w:rPr>
                <w:rFonts w:ascii="Times New Roman" w:hAnsi="Times New Roman"/>
              </w:rPr>
            </w:pPr>
            <w:r>
              <w:rPr>
                <w:rFonts w:ascii="Times New Roman" w:hAnsi="Times New Roman"/>
                <w:sz w:val="18"/>
              </w:rPr>
              <w:t>Message 头、文本正文和非文本载荷的合计字节</w:t>
            </w:r>
          </w:p>
        </w:tc>
      </w:tr>
      <w:tr w14:paraId="063E8140">
        <w:tblPrEx>
          <w:tblCellMar>
            <w:top w:w="0" w:type="dxa"/>
            <w:left w:w="108" w:type="dxa"/>
            <w:bottom w:w="0" w:type="dxa"/>
            <w:right w:w="108" w:type="dxa"/>
          </w:tblCellMar>
        </w:tblPrEx>
        <w:trPr>
          <w:cantSplit/>
          <w:trHeight w:val="397" w:hRule="atLeast"/>
        </w:trPr>
        <w:tc>
          <w:tcPr>
            <w:tcW w:w="4404" w:type="dxa"/>
            <w:tcBorders>
              <w:top w:val="nil"/>
              <w:left w:val="nil"/>
              <w:bottom w:val="single" w:color="000000" w:sz="4" w:space="0"/>
              <w:right w:val="nil"/>
            </w:tcBorders>
            <w:tcMar>
              <w:top w:w="70" w:type="dxa"/>
              <w:left w:w="90" w:type="dxa"/>
              <w:bottom w:w="70" w:type="dxa"/>
              <w:right w:w="90" w:type="dxa"/>
            </w:tcMar>
            <w:vAlign w:val="center"/>
          </w:tcPr>
          <w:p w14:paraId="35F3189A">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共享记忆</w:t>
            </w:r>
          </w:p>
        </w:tc>
        <w:tc>
          <w:tcPr>
            <w:tcW w:w="5014" w:type="dxa"/>
            <w:tcBorders>
              <w:top w:val="nil"/>
              <w:left w:val="nil"/>
              <w:bottom w:val="single" w:color="000000" w:sz="4" w:space="0"/>
              <w:right w:val="nil"/>
            </w:tcBorders>
            <w:tcMar>
              <w:top w:w="70" w:type="dxa"/>
              <w:left w:w="90" w:type="dxa"/>
              <w:bottom w:w="70" w:type="dxa"/>
              <w:right w:w="90" w:type="dxa"/>
            </w:tcMar>
            <w:vAlign w:val="center"/>
          </w:tcPr>
          <w:p w14:paraId="4A039380">
            <w:pPr>
              <w:keepNext/>
              <w:keepLines/>
              <w:spacing w:before="30" w:after="30" w:line="240" w:lineRule="auto"/>
              <w:ind w:left="0" w:leftChars="0" w:firstLine="0" w:firstLineChars="0"/>
              <w:jc w:val="left"/>
              <w:rPr>
                <w:rFonts w:ascii="Times New Roman" w:hAnsi="Times New Roman"/>
              </w:rPr>
            </w:pPr>
            <w:r>
              <w:rPr>
                <w:rFonts w:ascii="Times New Roman" w:hAnsi="Times New Roman"/>
                <w:sz w:val="18"/>
              </w:rPr>
              <w:t>收发双方可检索、可追溯并参与状态预测的历史信息集合</w:t>
            </w:r>
          </w:p>
        </w:tc>
      </w:tr>
      <w:tr w14:paraId="295540C3">
        <w:tblPrEx>
          <w:tblCellMar>
            <w:top w:w="0" w:type="dxa"/>
            <w:left w:w="108" w:type="dxa"/>
            <w:bottom w:w="0" w:type="dxa"/>
            <w:right w:w="108" w:type="dxa"/>
          </w:tblCellMar>
        </w:tblPrEx>
        <w:trPr>
          <w:cantSplit/>
          <w:trHeight w:val="397" w:hRule="atLeast"/>
        </w:trPr>
        <w:tc>
          <w:tcPr>
            <w:tcW w:w="4404" w:type="dxa"/>
            <w:tcBorders>
              <w:top w:val="nil"/>
              <w:left w:val="nil"/>
              <w:bottom w:val="single" w:color="000000" w:sz="4" w:space="0"/>
              <w:right w:val="nil"/>
            </w:tcBorders>
            <w:tcMar>
              <w:top w:w="70" w:type="dxa"/>
              <w:left w:w="90" w:type="dxa"/>
              <w:bottom w:w="70" w:type="dxa"/>
              <w:right w:w="90" w:type="dxa"/>
            </w:tcMar>
            <w:vAlign w:val="center"/>
          </w:tcPr>
          <w:p w14:paraId="26F12F5F">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预测基</w:t>
            </w:r>
          </w:p>
        </w:tc>
        <w:tc>
          <w:tcPr>
            <w:tcW w:w="5014" w:type="dxa"/>
            <w:tcBorders>
              <w:top w:val="nil"/>
              <w:left w:val="nil"/>
              <w:bottom w:val="single" w:color="000000" w:sz="4" w:space="0"/>
              <w:right w:val="nil"/>
            </w:tcBorders>
            <w:tcMar>
              <w:top w:w="70" w:type="dxa"/>
              <w:left w:w="90" w:type="dxa"/>
              <w:bottom w:w="70" w:type="dxa"/>
              <w:right w:w="90" w:type="dxa"/>
            </w:tcMar>
            <w:vAlign w:val="center"/>
          </w:tcPr>
          <w:p w14:paraId="0DB30F0E">
            <w:pPr>
              <w:keepNext/>
              <w:keepLines/>
              <w:spacing w:before="30" w:after="30" w:line="240" w:lineRule="auto"/>
              <w:ind w:firstLine="360"/>
              <w:jc w:val="left"/>
              <w:rPr>
                <w:rFonts w:ascii="Times New Roman" w:hAnsi="Times New Roman"/>
              </w:rPr>
            </w:pPr>
            <w:r>
              <w:rPr>
                <w:rFonts w:ascii="Times New Roman" w:hAnsi="Times New Roman"/>
                <w:sz w:val="18"/>
              </w:rPr>
              <w:t>接收方依据共享记忆能够复现的当前状态近似</w:t>
            </w:r>
          </w:p>
        </w:tc>
      </w:tr>
      <w:tr w14:paraId="16F4FCA9">
        <w:tblPrEx>
          <w:tblCellMar>
            <w:top w:w="0" w:type="dxa"/>
            <w:left w:w="108" w:type="dxa"/>
            <w:bottom w:w="0" w:type="dxa"/>
            <w:right w:w="108" w:type="dxa"/>
          </w:tblCellMar>
        </w:tblPrEx>
        <w:trPr>
          <w:cantSplit/>
          <w:trHeight w:val="397" w:hRule="atLeast"/>
        </w:trPr>
        <w:tc>
          <w:tcPr>
            <w:tcW w:w="4404" w:type="dxa"/>
            <w:tcBorders>
              <w:top w:val="nil"/>
              <w:left w:val="nil"/>
              <w:bottom w:val="single" w:color="000000" w:sz="4" w:space="0"/>
              <w:right w:val="nil"/>
            </w:tcBorders>
            <w:tcMar>
              <w:top w:w="70" w:type="dxa"/>
              <w:left w:w="90" w:type="dxa"/>
              <w:bottom w:w="70" w:type="dxa"/>
              <w:right w:w="90" w:type="dxa"/>
            </w:tcMar>
            <w:vAlign w:val="center"/>
          </w:tcPr>
          <w:p w14:paraId="46A246EA">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预测残差</w:t>
            </w:r>
          </w:p>
        </w:tc>
        <w:tc>
          <w:tcPr>
            <w:tcW w:w="5014" w:type="dxa"/>
            <w:tcBorders>
              <w:top w:val="nil"/>
              <w:left w:val="nil"/>
              <w:bottom w:val="single" w:color="000000" w:sz="4" w:space="0"/>
              <w:right w:val="nil"/>
            </w:tcBorders>
            <w:tcMar>
              <w:top w:w="70" w:type="dxa"/>
              <w:left w:w="90" w:type="dxa"/>
              <w:bottom w:w="70" w:type="dxa"/>
              <w:right w:w="90" w:type="dxa"/>
            </w:tcMar>
            <w:vAlign w:val="center"/>
          </w:tcPr>
          <w:p w14:paraId="5A876330">
            <w:pPr>
              <w:keepNext/>
              <w:keepLines/>
              <w:spacing w:before="30" w:after="30" w:line="240" w:lineRule="auto"/>
              <w:ind w:firstLine="360"/>
              <w:jc w:val="left"/>
              <w:rPr>
                <w:rFonts w:ascii="Times New Roman" w:hAnsi="Times New Roman"/>
              </w:rPr>
            </w:pPr>
            <w:r>
              <w:rPr>
                <w:rFonts w:ascii="Times New Roman" w:hAnsi="Times New Roman"/>
                <w:sz w:val="18"/>
              </w:rPr>
              <w:t>当前语义状态与预测基之间仍需表达的差异</w:t>
            </w:r>
          </w:p>
        </w:tc>
      </w:tr>
      <w:tr w14:paraId="6FE73FC7">
        <w:tblPrEx>
          <w:tblCellMar>
            <w:top w:w="0" w:type="dxa"/>
            <w:left w:w="108" w:type="dxa"/>
            <w:bottom w:w="0" w:type="dxa"/>
            <w:right w:w="108" w:type="dxa"/>
          </w:tblCellMar>
        </w:tblPrEx>
        <w:trPr>
          <w:cantSplit/>
          <w:trHeight w:val="397" w:hRule="atLeast"/>
        </w:trPr>
        <w:tc>
          <w:tcPr>
            <w:tcW w:w="4404" w:type="dxa"/>
            <w:tcBorders>
              <w:top w:val="nil"/>
              <w:left w:val="nil"/>
              <w:bottom w:val="single" w:color="000000" w:sz="8" w:space="0"/>
              <w:right w:val="nil"/>
            </w:tcBorders>
            <w:tcMar>
              <w:top w:w="70" w:type="dxa"/>
              <w:left w:w="90" w:type="dxa"/>
              <w:bottom w:w="70" w:type="dxa"/>
              <w:right w:w="90" w:type="dxa"/>
            </w:tcMar>
            <w:vAlign w:val="center"/>
          </w:tcPr>
          <w:p w14:paraId="4F8D992A">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静默损坏</w:t>
            </w:r>
          </w:p>
        </w:tc>
        <w:tc>
          <w:tcPr>
            <w:tcW w:w="5014" w:type="dxa"/>
            <w:tcBorders>
              <w:top w:val="nil"/>
              <w:left w:val="nil"/>
              <w:bottom w:val="single" w:color="000000" w:sz="8" w:space="0"/>
              <w:right w:val="nil"/>
            </w:tcBorders>
            <w:tcMar>
              <w:top w:w="70" w:type="dxa"/>
              <w:left w:w="90" w:type="dxa"/>
              <w:bottom w:w="70" w:type="dxa"/>
              <w:right w:w="90" w:type="dxa"/>
            </w:tcMar>
            <w:vAlign w:val="center"/>
          </w:tcPr>
          <w:p w14:paraId="0639BBD3">
            <w:pPr>
              <w:keepLines/>
              <w:spacing w:before="30" w:after="30" w:line="240" w:lineRule="auto"/>
              <w:ind w:left="0" w:leftChars="0" w:firstLine="0" w:firstLineChars="0"/>
              <w:jc w:val="left"/>
              <w:rPr>
                <w:rFonts w:ascii="Times New Roman" w:hAnsi="Times New Roman"/>
              </w:rPr>
            </w:pPr>
            <w:r>
              <w:rPr>
                <w:rFonts w:ascii="Times New Roman" w:hAnsi="Times New Roman"/>
                <w:sz w:val="18"/>
              </w:rPr>
              <w:t>重构状态已失真但未被系统发现，仍进入下游执行的情况</w:t>
            </w:r>
          </w:p>
        </w:tc>
      </w:tr>
    </w:tbl>
    <w:p w14:paraId="1586A2FE">
      <w:pPr>
        <w:rPr>
          <w:rFonts w:ascii="Times New Roman" w:hAnsi="Times New Roman"/>
        </w:rPr>
      </w:pPr>
      <w:r>
        <w:rPr>
          <w:rFonts w:ascii="Times New Roman" w:hAnsi="Times New Roman"/>
        </w:rPr>
        <w:t>上述口径同时限定了本项目的比较边界。SYNAPSE不把共享记忆、Embedding或 CAS句柄视为“免费资源”，也不把一次模型调用的输入Token简化为消息正文长度。评测层分别采集模型输入与输出Token、结构化消息头、文本正文、非文本载荷和共享对象写入量，再按照同一任务、同一模型、同一检索条件汇总。只有在通信成本和任务质量同时可追溯时，节省比例才具有解释意义。</w:t>
      </w:r>
    </w:p>
    <w:p w14:paraId="69279AC0">
      <w:pPr>
        <w:rPr>
          <w:rFonts w:ascii="Times New Roman" w:hAnsi="Times New Roman"/>
        </w:rPr>
      </w:pPr>
      <w:r>
        <w:rPr>
          <w:rFonts w:ascii="Times New Roman" w:hAnsi="Times New Roman"/>
        </w:rPr>
        <w:t>本项目的目标也不是用新的中间表示取代所有自然语言通信。规划意图、最终结论和需要人工审阅的证据仍保留文本形式；可复现的控制字段、已进入共享记忆的背景信息和高维中间状态则进入结构化路径。这样的分工使系统既保留语言模型擅长的语义推理能力，又避免把机器可解析的数据反复改写成自然语言。</w:t>
      </w:r>
    </w:p>
    <w:p w14:paraId="2F68A599">
      <w:pPr>
        <w:rPr>
          <w:rFonts w:ascii="Times New Roman" w:hAnsi="Times New Roman"/>
        </w:rPr>
      </w:pPr>
      <w:r>
        <w:rPr>
          <w:rFonts w:ascii="Times New Roman" w:hAnsi="Times New Roman"/>
        </w:rPr>
        <w:t>在全文中，理论论证、系统能力和实验结论采用不同证据强度。理论部分说明机制为什么可能成立，源码与测试说明作品已经实现哪些能力，公开数据集和受控实验说明当前观察到的效果。尚未完成大样本统一复跑的结果只用于揭示趋势，不与正式对照实验混写。该写法保证作品优势表达充分，同时让评委能够清楚判断每项结论的来源。</w:t>
      </w:r>
    </w:p>
    <w:p w14:paraId="5CA59CFF">
      <w:pPr>
        <w:rPr>
          <w:rFonts w:ascii="Times New Roman" w:hAnsi="Times New Roman"/>
        </w:rPr>
        <w:sectPr>
          <w:headerReference r:id="rId5" w:type="default"/>
          <w:footerReference r:id="rId6" w:type="default"/>
          <w:pgSz w:w="12240" w:h="15840"/>
          <w:pgMar w:top="1699" w:right="1411" w:bottom="1138" w:left="1411" w:header="720" w:footer="720" w:gutter="0"/>
          <w:pgNumType w:start="1"/>
          <w:cols w:space="720" w:num="1"/>
          <w:docGrid w:linePitch="360" w:charSpace="0"/>
        </w:sectPr>
      </w:pPr>
    </w:p>
    <w:p w14:paraId="5884C83D">
      <w:pPr>
        <w:pStyle w:val="2"/>
        <w:spacing w:before="120" w:after="120"/>
        <w:rPr>
          <w:rFonts w:ascii="Times New Roman" w:hAnsi="Times New Roman"/>
        </w:rPr>
      </w:pPr>
      <w:bookmarkStart w:id="10" w:name="_Toc11056008"/>
      <w:r>
        <w:rPr>
          <w:rFonts w:ascii="Times New Roman" w:hAnsi="Times New Roman"/>
        </w:rPr>
        <w:t>第 2 章 技术理论</w:t>
      </w:r>
      <w:bookmarkEnd w:id="10"/>
    </w:p>
    <w:p w14:paraId="7902B1AF">
      <w:pPr>
        <w:pStyle w:val="3"/>
        <w:rPr>
          <w:rFonts w:ascii="Times New Roman" w:hAnsi="Times New Roman"/>
        </w:rPr>
      </w:pPr>
      <w:bookmarkStart w:id="11" w:name="_Toc1559334716"/>
      <w:r>
        <w:rPr>
          <w:rFonts w:ascii="Times New Roman" w:hAnsi="Times New Roman"/>
        </w:rPr>
        <w:t>2.1 设计思想</w:t>
      </w:r>
      <w:bookmarkEnd w:id="11"/>
    </w:p>
    <w:p w14:paraId="77678B7E">
      <w:pPr>
        <w:pStyle w:val="4"/>
        <w:rPr>
          <w:rFonts w:ascii="Times New Roman" w:hAnsi="Times New Roman"/>
        </w:rPr>
      </w:pPr>
      <w:bookmarkStart w:id="12" w:name="_Toc74879126"/>
      <w:r>
        <w:rPr>
          <w:rFonts w:ascii="Times New Roman" w:hAnsi="Times New Roman"/>
        </w:rPr>
        <w:t>2.1.1 由完整状态传递转向语义增量传递</w:t>
      </w:r>
      <w:bookmarkEnd w:id="12"/>
    </w:p>
    <w:p w14:paraId="5A5F69F7">
      <w:pPr>
        <w:rPr>
          <w:rFonts w:ascii="Times New Roman" w:hAnsi="Times New Roman"/>
        </w:rPr>
      </w:pPr>
      <w:r>
        <w:rPr>
          <w:rFonts w:ascii="Times New Roman" w:hAnsi="Times New Roman"/>
        </w:rPr>
        <w:t>设t为当前协作轮次，发送方语义状态为Yₜ，共享记忆为Mₜ，预测映射为f。接收方依据共享记忆形成预测状态Ŷₜ，并把增量状态定义为Zₜ。传统通信直接发送Yₜ，本项目只传递Zₜ的稀疏表示。</w:t>
      </w:r>
    </w:p>
    <w:p w14:paraId="1971190D">
      <w:pPr>
        <w:pStyle w:val="47"/>
        <w:tabs>
          <w:tab w:val="center" w:pos="4680"/>
          <w:tab w:val="right" w:pos="9216"/>
        </w:tabs>
        <w:ind w:firstLine="440"/>
        <w:jc w:val="left"/>
        <w:rPr>
          <w:rFonts w:ascii="Times New Roman" w:hAnsi="Times New Roman"/>
        </w:rPr>
      </w:pPr>
      <w:r>
        <w:rPr>
          <w:rFonts w:ascii="Times New Roman" w:hAnsi="Times New Roman"/>
        </w:rPr>
        <w:tab/>
      </w:r>
      <w:r>
        <w:rPr>
          <w:rFonts w:ascii="Times New Roman" w:hAnsi="Times New Roman"/>
          <w:i/>
        </w:rPr>
        <w:t>Ŷₜ = f(Mₜ)</w:t>
      </w:r>
      <w:r>
        <w:rPr>
          <w:rFonts w:ascii="Times New Roman" w:hAnsi="Times New Roman"/>
        </w:rPr>
        <w:tab/>
      </w:r>
      <w:r>
        <w:rPr>
          <w:rFonts w:ascii="Times New Roman" w:hAnsi="Times New Roman"/>
          <w:sz w:val="21"/>
        </w:rPr>
        <w:t>(1)</w:t>
      </w:r>
    </w:p>
    <w:p w14:paraId="22DAC5EA">
      <w:pPr>
        <w:pStyle w:val="47"/>
        <w:tabs>
          <w:tab w:val="center" w:pos="4680"/>
          <w:tab w:val="right" w:pos="9216"/>
        </w:tabs>
        <w:ind w:firstLine="440"/>
        <w:jc w:val="left"/>
        <w:rPr>
          <w:rFonts w:ascii="Times New Roman" w:hAnsi="Times New Roman"/>
        </w:rPr>
      </w:pPr>
      <w:r>
        <w:rPr>
          <w:rFonts w:ascii="Times New Roman" w:hAnsi="Times New Roman"/>
        </w:rPr>
        <w:tab/>
      </w:r>
      <w:r>
        <w:rPr>
          <w:rFonts w:ascii="Times New Roman" w:hAnsi="Times New Roman"/>
          <w:i/>
        </w:rPr>
        <w:t>Zₜ = Yₜ − Ŷₜ</w:t>
      </w:r>
      <w:r>
        <w:rPr>
          <w:rFonts w:ascii="Times New Roman" w:hAnsi="Times New Roman"/>
        </w:rPr>
        <w:tab/>
      </w:r>
      <w:r>
        <w:rPr>
          <w:rFonts w:ascii="Times New Roman" w:hAnsi="Times New Roman"/>
          <w:sz w:val="21"/>
        </w:rPr>
        <w:t>(2)</w:t>
      </w:r>
    </w:p>
    <w:p w14:paraId="3DE772B5">
      <w:pPr>
        <w:rPr>
          <w:rFonts w:ascii="Times New Roman" w:hAnsi="Times New Roman"/>
        </w:rPr>
      </w:pPr>
      <w:r>
        <w:rPr>
          <w:rFonts w:ascii="Times New Roman" w:hAnsi="Times New Roman"/>
        </w:rPr>
        <w:t>接收方使用相同的预测状态和收到的残差重构Yₜ。若记忆与当前任务无关，Ŷₜ的预测能力较弱，残差较大。若记忆已经覆盖当前任务中的大部分信息，残差随之减小。通信量因此成为预测误差的函数。</w:t>
      </w:r>
    </w:p>
    <w:p w14:paraId="73285547">
      <w:pPr>
        <w:rPr>
          <w:rFonts w:ascii="Times New Roman" w:hAnsi="Times New Roman"/>
        </w:rPr>
      </w:pPr>
      <w:r>
        <w:rPr>
          <w:rFonts w:ascii="Times New Roman" w:hAnsi="Times New Roman"/>
        </w:rPr>
        <w:t>这一设计有两个重要边界。第一，系统优化的是多智能体之间的协作消息，不等同于压缩模型自身的推理过程。第二，残差编码允许一定失真，不能把向量重构成功直接等同于任务正确。系统必须在压缩后进行语义一致性校验，并保留全文回退通道。</w:t>
      </w:r>
    </w:p>
    <w:p w14:paraId="6D5C8897">
      <w:pPr>
        <w:pStyle w:val="46"/>
        <w:keepNext/>
        <w:spacing w:before="100" w:after="60"/>
        <w:ind w:firstLine="420"/>
        <w:rPr>
          <w:rFonts w:ascii="Times New Roman" w:hAnsi="Times New Roman"/>
        </w:rPr>
      </w:pPr>
      <w:r>
        <w:rPr>
          <w:rFonts w:ascii="Times New Roman" w:hAnsi="Times New Roman"/>
        </w:rPr>
        <w:t>表 2-1 理论模型中的主要符号</w:t>
      </w:r>
    </w:p>
    <w:tbl>
      <w:tblPr>
        <w:tblStyle w:val="18"/>
        <w:tblW w:w="9418" w:type="dxa"/>
        <w:tblInd w:w="120" w:type="dxa"/>
        <w:tblLayout w:type="fixed"/>
        <w:tblCellMar>
          <w:top w:w="0" w:type="dxa"/>
          <w:left w:w="108" w:type="dxa"/>
          <w:bottom w:w="0" w:type="dxa"/>
          <w:right w:w="108" w:type="dxa"/>
        </w:tblCellMar>
      </w:tblPr>
      <w:tblGrid>
        <w:gridCol w:w="1449"/>
        <w:gridCol w:w="3985"/>
        <w:gridCol w:w="3984"/>
      </w:tblGrid>
      <w:tr w14:paraId="597A97AF">
        <w:tblPrEx>
          <w:tblCellMar>
            <w:top w:w="0" w:type="dxa"/>
            <w:left w:w="108" w:type="dxa"/>
            <w:bottom w:w="0" w:type="dxa"/>
            <w:right w:w="108" w:type="dxa"/>
          </w:tblCellMar>
        </w:tblPrEx>
        <w:trPr>
          <w:cantSplit/>
          <w:tblHeader/>
        </w:trPr>
        <w:tc>
          <w:tcPr>
            <w:tcW w:w="1449"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11F0F62E">
            <w:pPr>
              <w:keepNext/>
              <w:keepLines/>
              <w:spacing w:before="30" w:after="30" w:line="240" w:lineRule="auto"/>
              <w:ind w:firstLine="402"/>
              <w:jc w:val="center"/>
              <w:rPr>
                <w:rFonts w:ascii="Times New Roman" w:hAnsi="Times New Roman"/>
              </w:rPr>
            </w:pPr>
            <w:r>
              <w:rPr>
                <w:rFonts w:ascii="Times New Roman" w:hAnsi="Times New Roman" w:eastAsia="黑体"/>
                <w:b/>
                <w:sz w:val="20"/>
              </w:rPr>
              <w:t>符号</w:t>
            </w:r>
          </w:p>
        </w:tc>
        <w:tc>
          <w:tcPr>
            <w:tcW w:w="3985"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6420F6C9">
            <w:pPr>
              <w:keepNext/>
              <w:keepLines/>
              <w:spacing w:before="30" w:after="30" w:line="240" w:lineRule="auto"/>
              <w:ind w:firstLine="402"/>
              <w:jc w:val="center"/>
              <w:rPr>
                <w:rFonts w:ascii="Times New Roman" w:hAnsi="Times New Roman"/>
              </w:rPr>
            </w:pPr>
            <w:r>
              <w:rPr>
                <w:rFonts w:ascii="Times New Roman" w:hAnsi="Times New Roman" w:eastAsia="黑体"/>
                <w:b/>
                <w:sz w:val="20"/>
              </w:rPr>
              <w:t>含义</w:t>
            </w:r>
          </w:p>
        </w:tc>
        <w:tc>
          <w:tcPr>
            <w:tcW w:w="3984"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5FA86013">
            <w:pPr>
              <w:keepNext/>
              <w:keepLines/>
              <w:spacing w:before="30" w:after="30" w:line="240" w:lineRule="auto"/>
              <w:ind w:firstLine="402"/>
              <w:jc w:val="center"/>
              <w:rPr>
                <w:rFonts w:ascii="Times New Roman" w:hAnsi="Times New Roman"/>
              </w:rPr>
            </w:pPr>
            <w:r>
              <w:rPr>
                <w:rFonts w:ascii="Times New Roman" w:hAnsi="Times New Roman" w:eastAsia="黑体"/>
                <w:b/>
                <w:sz w:val="20"/>
              </w:rPr>
              <w:t>系统对应</w:t>
            </w:r>
          </w:p>
        </w:tc>
      </w:tr>
      <w:tr w14:paraId="3AA8142B">
        <w:tblPrEx>
          <w:tblCellMar>
            <w:top w:w="0" w:type="dxa"/>
            <w:left w:w="108" w:type="dxa"/>
            <w:bottom w:w="0" w:type="dxa"/>
            <w:right w:w="108" w:type="dxa"/>
          </w:tblCellMar>
        </w:tblPrEx>
        <w:trPr>
          <w:cantSplit/>
        </w:trPr>
        <w:tc>
          <w:tcPr>
            <w:tcW w:w="1449" w:type="dxa"/>
            <w:tcBorders>
              <w:top w:val="nil"/>
              <w:left w:val="nil"/>
              <w:bottom w:val="single" w:color="000000" w:sz="4" w:space="0"/>
              <w:right w:val="nil"/>
            </w:tcBorders>
            <w:tcMar>
              <w:top w:w="70" w:type="dxa"/>
              <w:left w:w="90" w:type="dxa"/>
              <w:bottom w:w="70" w:type="dxa"/>
              <w:right w:w="90" w:type="dxa"/>
            </w:tcMar>
            <w:vAlign w:val="center"/>
          </w:tcPr>
          <w:p w14:paraId="4F1A0C29">
            <w:pPr>
              <w:keepNext/>
              <w:keepLines/>
              <w:spacing w:before="30" w:after="30" w:line="240" w:lineRule="auto"/>
              <w:ind w:firstLine="360"/>
              <w:jc w:val="center"/>
              <w:rPr>
                <w:rFonts w:ascii="Times New Roman" w:hAnsi="Times New Roman"/>
              </w:rPr>
            </w:pPr>
            <w:r>
              <w:rPr>
                <w:rFonts w:ascii="Times New Roman" w:hAnsi="Times New Roman"/>
                <w:sz w:val="18"/>
              </w:rPr>
              <w:t>Yₜ</w:t>
            </w:r>
          </w:p>
        </w:tc>
        <w:tc>
          <w:tcPr>
            <w:tcW w:w="3985" w:type="dxa"/>
            <w:tcBorders>
              <w:top w:val="nil"/>
              <w:left w:val="nil"/>
              <w:bottom w:val="single" w:color="000000" w:sz="4" w:space="0"/>
              <w:right w:val="nil"/>
            </w:tcBorders>
            <w:tcMar>
              <w:top w:w="70" w:type="dxa"/>
              <w:left w:w="90" w:type="dxa"/>
              <w:bottom w:w="70" w:type="dxa"/>
              <w:right w:w="90" w:type="dxa"/>
            </w:tcMar>
            <w:vAlign w:val="center"/>
          </w:tcPr>
          <w:p w14:paraId="355156D7">
            <w:pPr>
              <w:keepNext/>
              <w:keepLines/>
              <w:spacing w:before="30" w:after="30" w:line="240" w:lineRule="auto"/>
              <w:ind w:firstLine="360"/>
              <w:jc w:val="center"/>
              <w:rPr>
                <w:rFonts w:ascii="Times New Roman" w:hAnsi="Times New Roman"/>
              </w:rPr>
            </w:pPr>
            <w:r>
              <w:rPr>
                <w:rFonts w:ascii="Times New Roman" w:hAnsi="Times New Roman"/>
                <w:sz w:val="18"/>
              </w:rPr>
              <w:t>第 t 轮发送方当前语义状态</w:t>
            </w:r>
          </w:p>
        </w:tc>
        <w:tc>
          <w:tcPr>
            <w:tcW w:w="3984" w:type="dxa"/>
            <w:tcBorders>
              <w:top w:val="nil"/>
              <w:left w:val="nil"/>
              <w:bottom w:val="single" w:color="000000" w:sz="4" w:space="0"/>
              <w:right w:val="nil"/>
            </w:tcBorders>
            <w:tcMar>
              <w:top w:w="70" w:type="dxa"/>
              <w:left w:w="90" w:type="dxa"/>
              <w:bottom w:w="70" w:type="dxa"/>
              <w:right w:w="90" w:type="dxa"/>
            </w:tcMar>
            <w:vAlign w:val="center"/>
          </w:tcPr>
          <w:p w14:paraId="0C7D36B2">
            <w:pPr>
              <w:keepNext/>
              <w:keepLines/>
              <w:spacing w:before="30" w:after="30" w:line="240" w:lineRule="auto"/>
              <w:ind w:firstLine="360"/>
              <w:jc w:val="left"/>
              <w:rPr>
                <w:rFonts w:ascii="Times New Roman" w:hAnsi="Times New Roman"/>
              </w:rPr>
            </w:pPr>
            <w:r>
              <w:rPr>
                <w:rFonts w:ascii="Times New Roman" w:hAnsi="Times New Roman"/>
                <w:sz w:val="18"/>
              </w:rPr>
              <w:t>当前证据或中间结论的 Embedding</w:t>
            </w:r>
          </w:p>
        </w:tc>
      </w:tr>
      <w:tr w14:paraId="6DF29C92">
        <w:tblPrEx>
          <w:tblCellMar>
            <w:top w:w="0" w:type="dxa"/>
            <w:left w:w="108" w:type="dxa"/>
            <w:bottom w:w="0" w:type="dxa"/>
            <w:right w:w="108" w:type="dxa"/>
          </w:tblCellMar>
        </w:tblPrEx>
        <w:trPr>
          <w:cantSplit/>
        </w:trPr>
        <w:tc>
          <w:tcPr>
            <w:tcW w:w="1449" w:type="dxa"/>
            <w:tcBorders>
              <w:top w:val="nil"/>
              <w:left w:val="nil"/>
              <w:bottom w:val="single" w:color="000000" w:sz="4" w:space="0"/>
              <w:right w:val="nil"/>
            </w:tcBorders>
            <w:tcMar>
              <w:top w:w="70" w:type="dxa"/>
              <w:left w:w="90" w:type="dxa"/>
              <w:bottom w:w="70" w:type="dxa"/>
              <w:right w:w="90" w:type="dxa"/>
            </w:tcMar>
            <w:vAlign w:val="center"/>
          </w:tcPr>
          <w:p w14:paraId="5D1A96BA">
            <w:pPr>
              <w:keepNext/>
              <w:keepLines/>
              <w:spacing w:before="30" w:after="30" w:line="240" w:lineRule="auto"/>
              <w:ind w:firstLine="360"/>
              <w:jc w:val="center"/>
              <w:rPr>
                <w:rFonts w:ascii="Times New Roman" w:hAnsi="Times New Roman"/>
              </w:rPr>
            </w:pPr>
            <w:r>
              <w:rPr>
                <w:rFonts w:ascii="Times New Roman" w:hAnsi="Times New Roman"/>
                <w:sz w:val="18"/>
              </w:rPr>
              <w:t>Mₜ</w:t>
            </w:r>
          </w:p>
        </w:tc>
        <w:tc>
          <w:tcPr>
            <w:tcW w:w="3985" w:type="dxa"/>
            <w:tcBorders>
              <w:top w:val="nil"/>
              <w:left w:val="nil"/>
              <w:bottom w:val="single" w:color="000000" w:sz="4" w:space="0"/>
              <w:right w:val="nil"/>
            </w:tcBorders>
            <w:tcMar>
              <w:top w:w="70" w:type="dxa"/>
              <w:left w:w="90" w:type="dxa"/>
              <w:bottom w:w="70" w:type="dxa"/>
              <w:right w:w="90" w:type="dxa"/>
            </w:tcMar>
            <w:vAlign w:val="center"/>
          </w:tcPr>
          <w:p w14:paraId="601546FE">
            <w:pPr>
              <w:keepNext/>
              <w:keepLines/>
              <w:spacing w:before="30" w:after="30" w:line="240" w:lineRule="auto"/>
              <w:ind w:firstLine="360"/>
              <w:jc w:val="center"/>
              <w:rPr>
                <w:rFonts w:ascii="Times New Roman" w:hAnsi="Times New Roman"/>
              </w:rPr>
            </w:pPr>
            <w:r>
              <w:rPr>
                <w:rFonts w:ascii="Times New Roman" w:hAnsi="Times New Roman"/>
                <w:sz w:val="18"/>
              </w:rPr>
              <w:t>第 t 轮可用的共享记忆</w:t>
            </w:r>
          </w:p>
        </w:tc>
        <w:tc>
          <w:tcPr>
            <w:tcW w:w="3984" w:type="dxa"/>
            <w:tcBorders>
              <w:top w:val="nil"/>
              <w:left w:val="nil"/>
              <w:bottom w:val="single" w:color="000000" w:sz="4" w:space="0"/>
              <w:right w:val="nil"/>
            </w:tcBorders>
            <w:tcMar>
              <w:top w:w="70" w:type="dxa"/>
              <w:left w:w="90" w:type="dxa"/>
              <w:bottom w:w="70" w:type="dxa"/>
              <w:right w:w="90" w:type="dxa"/>
            </w:tcMar>
            <w:vAlign w:val="center"/>
          </w:tcPr>
          <w:p w14:paraId="2B516DEB">
            <w:pPr>
              <w:keepNext/>
              <w:keepLines/>
              <w:spacing w:before="30" w:after="30" w:line="240" w:lineRule="auto"/>
              <w:ind w:firstLine="360"/>
              <w:jc w:val="left"/>
              <w:rPr>
                <w:rFonts w:ascii="Times New Roman" w:hAnsi="Times New Roman"/>
              </w:rPr>
            </w:pPr>
            <w:r>
              <w:rPr>
                <w:rFonts w:ascii="Times New Roman" w:hAnsi="Times New Roman"/>
                <w:sz w:val="18"/>
              </w:rPr>
              <w:t>活跃 MemoryUnit 与主题原型</w:t>
            </w:r>
          </w:p>
        </w:tc>
      </w:tr>
      <w:tr w14:paraId="4153E1C7">
        <w:tblPrEx>
          <w:tblCellMar>
            <w:top w:w="0" w:type="dxa"/>
            <w:left w:w="108" w:type="dxa"/>
            <w:bottom w:w="0" w:type="dxa"/>
            <w:right w:w="108" w:type="dxa"/>
          </w:tblCellMar>
        </w:tblPrEx>
        <w:trPr>
          <w:cantSplit/>
        </w:trPr>
        <w:tc>
          <w:tcPr>
            <w:tcW w:w="1449" w:type="dxa"/>
            <w:tcBorders>
              <w:top w:val="nil"/>
              <w:left w:val="nil"/>
              <w:bottom w:val="single" w:color="000000" w:sz="4" w:space="0"/>
              <w:right w:val="nil"/>
            </w:tcBorders>
            <w:tcMar>
              <w:top w:w="70" w:type="dxa"/>
              <w:left w:w="90" w:type="dxa"/>
              <w:bottom w:w="70" w:type="dxa"/>
              <w:right w:w="90" w:type="dxa"/>
            </w:tcMar>
            <w:vAlign w:val="center"/>
          </w:tcPr>
          <w:p w14:paraId="0F6D82D4">
            <w:pPr>
              <w:keepNext/>
              <w:keepLines/>
              <w:spacing w:before="30" w:after="30" w:line="240" w:lineRule="auto"/>
              <w:ind w:firstLine="360"/>
              <w:jc w:val="center"/>
              <w:rPr>
                <w:rFonts w:ascii="Times New Roman" w:hAnsi="Times New Roman"/>
              </w:rPr>
            </w:pPr>
            <w:r>
              <w:rPr>
                <w:rFonts w:ascii="Times New Roman" w:hAnsi="Times New Roman"/>
                <w:sz w:val="18"/>
              </w:rPr>
              <w:t>Ŷₜ</w:t>
            </w:r>
          </w:p>
        </w:tc>
        <w:tc>
          <w:tcPr>
            <w:tcW w:w="3985" w:type="dxa"/>
            <w:tcBorders>
              <w:top w:val="nil"/>
              <w:left w:val="nil"/>
              <w:bottom w:val="single" w:color="000000" w:sz="4" w:space="0"/>
              <w:right w:val="nil"/>
            </w:tcBorders>
            <w:tcMar>
              <w:top w:w="70" w:type="dxa"/>
              <w:left w:w="90" w:type="dxa"/>
              <w:bottom w:w="70" w:type="dxa"/>
              <w:right w:w="90" w:type="dxa"/>
            </w:tcMar>
            <w:vAlign w:val="center"/>
          </w:tcPr>
          <w:p w14:paraId="7740C72B">
            <w:pPr>
              <w:keepNext/>
              <w:keepLines/>
              <w:spacing w:before="30" w:after="30" w:line="240" w:lineRule="auto"/>
              <w:ind w:firstLine="360"/>
              <w:jc w:val="center"/>
              <w:rPr>
                <w:rFonts w:ascii="Times New Roman" w:hAnsi="Times New Roman"/>
              </w:rPr>
            </w:pPr>
            <w:r>
              <w:rPr>
                <w:rFonts w:ascii="Times New Roman" w:hAnsi="Times New Roman"/>
                <w:sz w:val="18"/>
              </w:rPr>
              <w:t>依据共享记忆形成的预测状态</w:t>
            </w:r>
          </w:p>
        </w:tc>
        <w:tc>
          <w:tcPr>
            <w:tcW w:w="3984" w:type="dxa"/>
            <w:tcBorders>
              <w:top w:val="nil"/>
              <w:left w:val="nil"/>
              <w:bottom w:val="single" w:color="000000" w:sz="4" w:space="0"/>
              <w:right w:val="nil"/>
            </w:tcBorders>
            <w:tcMar>
              <w:top w:w="70" w:type="dxa"/>
              <w:left w:w="90" w:type="dxa"/>
              <w:bottom w:w="70" w:type="dxa"/>
              <w:right w:w="90" w:type="dxa"/>
            </w:tcMar>
            <w:vAlign w:val="center"/>
          </w:tcPr>
          <w:p w14:paraId="0B25B9C1">
            <w:pPr>
              <w:keepNext/>
              <w:keepLines/>
              <w:spacing w:before="30" w:after="30" w:line="240" w:lineRule="auto"/>
              <w:ind w:firstLine="360"/>
              <w:jc w:val="left"/>
              <w:rPr>
                <w:rFonts w:ascii="Times New Roman" w:hAnsi="Times New Roman"/>
              </w:rPr>
            </w:pPr>
            <w:r>
              <w:rPr>
                <w:rFonts w:ascii="Times New Roman" w:hAnsi="Times New Roman"/>
                <w:sz w:val="18"/>
              </w:rPr>
              <w:t>ToMPredictor 返回的预测基</w:t>
            </w:r>
          </w:p>
        </w:tc>
      </w:tr>
      <w:tr w14:paraId="4541AFEB">
        <w:tblPrEx>
          <w:tblCellMar>
            <w:top w:w="0" w:type="dxa"/>
            <w:left w:w="108" w:type="dxa"/>
            <w:bottom w:w="0" w:type="dxa"/>
            <w:right w:w="108" w:type="dxa"/>
          </w:tblCellMar>
        </w:tblPrEx>
        <w:trPr>
          <w:cantSplit/>
        </w:trPr>
        <w:tc>
          <w:tcPr>
            <w:tcW w:w="1449" w:type="dxa"/>
            <w:tcBorders>
              <w:top w:val="nil"/>
              <w:left w:val="nil"/>
              <w:bottom w:val="single" w:color="000000" w:sz="4" w:space="0"/>
              <w:right w:val="nil"/>
            </w:tcBorders>
            <w:tcMar>
              <w:top w:w="70" w:type="dxa"/>
              <w:left w:w="90" w:type="dxa"/>
              <w:bottom w:w="70" w:type="dxa"/>
              <w:right w:w="90" w:type="dxa"/>
            </w:tcMar>
            <w:vAlign w:val="center"/>
          </w:tcPr>
          <w:p w14:paraId="4A095FC4">
            <w:pPr>
              <w:keepNext/>
              <w:keepLines/>
              <w:spacing w:before="30" w:after="30" w:line="240" w:lineRule="auto"/>
              <w:ind w:firstLine="360"/>
              <w:jc w:val="center"/>
              <w:rPr>
                <w:rFonts w:ascii="Times New Roman" w:hAnsi="Times New Roman"/>
              </w:rPr>
            </w:pPr>
            <w:r>
              <w:rPr>
                <w:rFonts w:ascii="Times New Roman" w:hAnsi="Times New Roman"/>
                <w:sz w:val="18"/>
              </w:rPr>
              <w:t>Zₜ</w:t>
            </w:r>
          </w:p>
        </w:tc>
        <w:tc>
          <w:tcPr>
            <w:tcW w:w="3985" w:type="dxa"/>
            <w:tcBorders>
              <w:top w:val="nil"/>
              <w:left w:val="nil"/>
              <w:bottom w:val="single" w:color="000000" w:sz="4" w:space="0"/>
              <w:right w:val="nil"/>
            </w:tcBorders>
            <w:tcMar>
              <w:top w:w="70" w:type="dxa"/>
              <w:left w:w="90" w:type="dxa"/>
              <w:bottom w:w="70" w:type="dxa"/>
              <w:right w:w="90" w:type="dxa"/>
            </w:tcMar>
            <w:vAlign w:val="center"/>
          </w:tcPr>
          <w:p w14:paraId="64ABBF30">
            <w:pPr>
              <w:keepNext/>
              <w:keepLines/>
              <w:spacing w:before="30" w:after="30" w:line="240" w:lineRule="auto"/>
              <w:ind w:firstLine="360"/>
              <w:jc w:val="center"/>
              <w:rPr>
                <w:rFonts w:ascii="Times New Roman" w:hAnsi="Times New Roman"/>
              </w:rPr>
            </w:pPr>
            <w:r>
              <w:rPr>
                <w:rFonts w:ascii="Times New Roman" w:hAnsi="Times New Roman"/>
                <w:sz w:val="18"/>
              </w:rPr>
              <w:t>当前状态与预测状态之差</w:t>
            </w:r>
          </w:p>
        </w:tc>
        <w:tc>
          <w:tcPr>
            <w:tcW w:w="3984" w:type="dxa"/>
            <w:tcBorders>
              <w:top w:val="nil"/>
              <w:left w:val="nil"/>
              <w:bottom w:val="single" w:color="000000" w:sz="4" w:space="0"/>
              <w:right w:val="nil"/>
            </w:tcBorders>
            <w:tcMar>
              <w:top w:w="70" w:type="dxa"/>
              <w:left w:w="90" w:type="dxa"/>
              <w:bottom w:w="70" w:type="dxa"/>
              <w:right w:w="90" w:type="dxa"/>
            </w:tcMar>
            <w:vAlign w:val="center"/>
          </w:tcPr>
          <w:p w14:paraId="2BD27E3D">
            <w:pPr>
              <w:keepNext/>
              <w:keepLines/>
              <w:spacing w:before="30" w:after="30" w:line="240" w:lineRule="auto"/>
              <w:ind w:firstLine="360"/>
              <w:jc w:val="left"/>
              <w:rPr>
                <w:rFonts w:ascii="Times New Roman" w:hAnsi="Times New Roman"/>
              </w:rPr>
            </w:pPr>
            <w:r>
              <w:rPr>
                <w:rFonts w:ascii="Times New Roman" w:hAnsi="Times New Roman"/>
                <w:sz w:val="18"/>
              </w:rPr>
              <w:t>ResidualPacket 中的稀疏分量</w:t>
            </w:r>
          </w:p>
        </w:tc>
      </w:tr>
      <w:tr w14:paraId="307FDBCF">
        <w:tblPrEx>
          <w:tblCellMar>
            <w:top w:w="0" w:type="dxa"/>
            <w:left w:w="108" w:type="dxa"/>
            <w:bottom w:w="0" w:type="dxa"/>
            <w:right w:w="108" w:type="dxa"/>
          </w:tblCellMar>
        </w:tblPrEx>
        <w:trPr>
          <w:cantSplit/>
        </w:trPr>
        <w:tc>
          <w:tcPr>
            <w:tcW w:w="1449" w:type="dxa"/>
            <w:tcBorders>
              <w:top w:val="nil"/>
              <w:left w:val="nil"/>
              <w:bottom w:val="single" w:color="000000" w:sz="4" w:space="0"/>
              <w:right w:val="nil"/>
            </w:tcBorders>
            <w:tcMar>
              <w:top w:w="70" w:type="dxa"/>
              <w:left w:w="90" w:type="dxa"/>
              <w:bottom w:w="70" w:type="dxa"/>
              <w:right w:w="90" w:type="dxa"/>
            </w:tcMar>
            <w:vAlign w:val="center"/>
          </w:tcPr>
          <w:p w14:paraId="0406A856">
            <w:pPr>
              <w:keepNext/>
              <w:keepLines/>
              <w:spacing w:before="30" w:after="30" w:line="240" w:lineRule="auto"/>
              <w:ind w:firstLine="360"/>
              <w:jc w:val="center"/>
              <w:rPr>
                <w:rFonts w:ascii="Times New Roman" w:hAnsi="Times New Roman"/>
              </w:rPr>
            </w:pPr>
            <w:r>
              <w:rPr>
                <w:rFonts w:ascii="Times New Roman" w:hAnsi="Times New Roman"/>
                <w:sz w:val="18"/>
              </w:rPr>
              <w:t>Rₜ</w:t>
            </w:r>
          </w:p>
        </w:tc>
        <w:tc>
          <w:tcPr>
            <w:tcW w:w="3985" w:type="dxa"/>
            <w:tcBorders>
              <w:top w:val="nil"/>
              <w:left w:val="nil"/>
              <w:bottom w:val="single" w:color="000000" w:sz="4" w:space="0"/>
              <w:right w:val="nil"/>
            </w:tcBorders>
            <w:tcMar>
              <w:top w:w="70" w:type="dxa"/>
              <w:left w:w="90" w:type="dxa"/>
              <w:bottom w:w="70" w:type="dxa"/>
              <w:right w:w="90" w:type="dxa"/>
            </w:tcMar>
            <w:vAlign w:val="center"/>
          </w:tcPr>
          <w:p w14:paraId="0E74962E">
            <w:pPr>
              <w:keepNext/>
              <w:keepLines/>
              <w:spacing w:before="30" w:after="30" w:line="240" w:lineRule="auto"/>
              <w:ind w:firstLine="360"/>
              <w:jc w:val="center"/>
              <w:rPr>
                <w:rFonts w:ascii="Times New Roman" w:hAnsi="Times New Roman"/>
              </w:rPr>
            </w:pPr>
            <w:r>
              <w:rPr>
                <w:rFonts w:ascii="Times New Roman" w:hAnsi="Times New Roman"/>
                <w:sz w:val="18"/>
              </w:rPr>
              <w:t>第 t 轮有效通信量</w:t>
            </w:r>
          </w:p>
        </w:tc>
        <w:tc>
          <w:tcPr>
            <w:tcW w:w="3984" w:type="dxa"/>
            <w:tcBorders>
              <w:top w:val="nil"/>
              <w:left w:val="nil"/>
              <w:bottom w:val="single" w:color="000000" w:sz="4" w:space="0"/>
              <w:right w:val="nil"/>
            </w:tcBorders>
            <w:tcMar>
              <w:top w:w="70" w:type="dxa"/>
              <w:left w:w="90" w:type="dxa"/>
              <w:bottom w:w="70" w:type="dxa"/>
              <w:right w:w="90" w:type="dxa"/>
            </w:tcMar>
            <w:vAlign w:val="center"/>
          </w:tcPr>
          <w:p w14:paraId="29B21943">
            <w:pPr>
              <w:keepNext/>
              <w:keepLines/>
              <w:spacing w:before="30" w:after="30" w:line="240" w:lineRule="auto"/>
              <w:ind w:firstLine="360"/>
              <w:jc w:val="left"/>
              <w:rPr>
                <w:rFonts w:ascii="Times New Roman" w:hAnsi="Times New Roman"/>
              </w:rPr>
            </w:pPr>
            <w:r>
              <w:rPr>
                <w:rFonts w:ascii="Times New Roman" w:hAnsi="Times New Roman"/>
                <w:sz w:val="18"/>
              </w:rPr>
              <w:t>非文本载荷字节或总消息字节</w:t>
            </w:r>
          </w:p>
        </w:tc>
      </w:tr>
      <w:tr w14:paraId="1C86769C">
        <w:tblPrEx>
          <w:tblCellMar>
            <w:top w:w="0" w:type="dxa"/>
            <w:left w:w="108" w:type="dxa"/>
            <w:bottom w:w="0" w:type="dxa"/>
            <w:right w:w="108" w:type="dxa"/>
          </w:tblCellMar>
        </w:tblPrEx>
        <w:trPr>
          <w:cantSplit/>
        </w:trPr>
        <w:tc>
          <w:tcPr>
            <w:tcW w:w="1449" w:type="dxa"/>
            <w:tcBorders>
              <w:top w:val="nil"/>
              <w:left w:val="nil"/>
              <w:bottom w:val="single" w:color="000000" w:sz="8" w:space="0"/>
              <w:right w:val="nil"/>
            </w:tcBorders>
            <w:tcMar>
              <w:top w:w="70" w:type="dxa"/>
              <w:left w:w="90" w:type="dxa"/>
              <w:bottom w:w="70" w:type="dxa"/>
              <w:right w:w="90" w:type="dxa"/>
            </w:tcMar>
            <w:vAlign w:val="center"/>
          </w:tcPr>
          <w:p w14:paraId="34205E14">
            <w:pPr>
              <w:keepLines/>
              <w:spacing w:before="30" w:after="30" w:line="240" w:lineRule="auto"/>
              <w:ind w:firstLine="360"/>
              <w:jc w:val="center"/>
              <w:rPr>
                <w:rFonts w:ascii="Times New Roman" w:hAnsi="Times New Roman"/>
              </w:rPr>
            </w:pPr>
            <w:r>
              <w:rPr>
                <w:rFonts w:ascii="Times New Roman" w:hAnsi="Times New Roman"/>
                <w:sz w:val="18"/>
              </w:rPr>
              <w:t>Δₜ</w:t>
            </w:r>
          </w:p>
        </w:tc>
        <w:tc>
          <w:tcPr>
            <w:tcW w:w="3985" w:type="dxa"/>
            <w:tcBorders>
              <w:top w:val="nil"/>
              <w:left w:val="nil"/>
              <w:bottom w:val="single" w:color="000000" w:sz="8" w:space="0"/>
              <w:right w:val="nil"/>
            </w:tcBorders>
            <w:tcMar>
              <w:top w:w="70" w:type="dxa"/>
              <w:left w:w="90" w:type="dxa"/>
              <w:bottom w:w="70" w:type="dxa"/>
              <w:right w:w="90" w:type="dxa"/>
            </w:tcMar>
            <w:vAlign w:val="center"/>
          </w:tcPr>
          <w:p w14:paraId="58C602DA">
            <w:pPr>
              <w:keepLines/>
              <w:spacing w:before="30" w:after="30" w:line="240" w:lineRule="auto"/>
              <w:ind w:firstLine="360"/>
              <w:jc w:val="center"/>
              <w:rPr>
                <w:rFonts w:ascii="Times New Roman" w:hAnsi="Times New Roman"/>
              </w:rPr>
            </w:pPr>
            <w:r>
              <w:rPr>
                <w:rFonts w:ascii="Times New Roman" w:hAnsi="Times New Roman"/>
                <w:sz w:val="18"/>
              </w:rPr>
              <w:t>协议、量化与预测失配开销</w:t>
            </w:r>
          </w:p>
        </w:tc>
        <w:tc>
          <w:tcPr>
            <w:tcW w:w="3984" w:type="dxa"/>
            <w:tcBorders>
              <w:top w:val="nil"/>
              <w:left w:val="nil"/>
              <w:bottom w:val="single" w:color="000000" w:sz="8" w:space="0"/>
              <w:right w:val="nil"/>
            </w:tcBorders>
            <w:tcMar>
              <w:top w:w="70" w:type="dxa"/>
              <w:left w:w="90" w:type="dxa"/>
              <w:bottom w:w="70" w:type="dxa"/>
              <w:right w:w="90" w:type="dxa"/>
            </w:tcMar>
            <w:vAlign w:val="center"/>
          </w:tcPr>
          <w:p w14:paraId="3F683A04">
            <w:pPr>
              <w:keepLines/>
              <w:spacing w:before="30" w:after="30" w:line="240" w:lineRule="auto"/>
              <w:ind w:firstLine="360"/>
              <w:jc w:val="left"/>
              <w:rPr>
                <w:rFonts w:ascii="Times New Roman" w:hAnsi="Times New Roman"/>
              </w:rPr>
            </w:pPr>
            <w:r>
              <w:rPr>
                <w:rFonts w:ascii="Times New Roman" w:hAnsi="Times New Roman"/>
                <w:sz w:val="18"/>
              </w:rPr>
              <w:t>消息头、索引、int8 值和回退成本</w:t>
            </w:r>
          </w:p>
        </w:tc>
      </w:tr>
    </w:tbl>
    <w:p w14:paraId="6D80F943">
      <w:pPr>
        <w:rPr>
          <w:rFonts w:ascii="Times New Roman" w:hAnsi="Times New Roman"/>
        </w:rPr>
      </w:pPr>
      <w:r>
        <w:rPr>
          <w:rFonts w:ascii="Times New Roman" w:hAnsi="Times New Roman"/>
        </w:rPr>
        <w:t>发送方和接收方不需要拥有相同的语言模型，但需要对本轮预测基达成一致。当前实现通过共享记忆快照和正文句柄保证可复现性。发送方在任务开始时冻结相关记忆集合，编码和解码都引用该快照。执行过程中产生的新记忆可以写入Store，但不会改变本轮已经选择的预测基。这样可以避免同一任务内因记忆集合变化导致的编码端与解码端失配。</w:t>
      </w:r>
    </w:p>
    <w:p w14:paraId="07E78132">
      <w:pPr>
        <w:rPr>
          <w:rFonts w:ascii="Times New Roman" w:hAnsi="Times New Roman"/>
        </w:rPr>
      </w:pPr>
      <w:r>
        <w:rPr>
          <w:rFonts w:ascii="Times New Roman" w:hAnsi="Times New Roman"/>
        </w:rPr>
        <w:t>本项目把语义状态限定为任务中可外化、可复验的证据或中间结论，不把语言模型内部不可见的逐层激活强行解释为系统状态。该限定使黑盒API条件下的状态生成和接收端校验成为可能，也使每次非文本传递都能通过正文句柄回到可读证据。</w:t>
      </w:r>
    </w:p>
    <w:p w14:paraId="57540666">
      <w:pPr>
        <w:pStyle w:val="4"/>
        <w:rPr>
          <w:rFonts w:ascii="Times New Roman" w:hAnsi="Times New Roman"/>
        </w:rPr>
      </w:pPr>
      <w:bookmarkStart w:id="13" w:name="_Toc513989361"/>
      <w:r>
        <w:rPr>
          <w:rFonts w:ascii="Times New Roman" w:hAnsi="Times New Roman"/>
        </w:rPr>
        <w:t>2.1.2 增长边信息下的条件编码模型</w:t>
      </w:r>
      <w:bookmarkEnd w:id="13"/>
    </w:p>
    <w:p w14:paraId="4D86497A">
      <w:pPr>
        <w:rPr>
          <w:rFonts w:ascii="Times New Roman" w:hAnsi="Times New Roman"/>
        </w:rPr>
      </w:pPr>
      <w:r>
        <w:rPr>
          <w:rFonts w:ascii="Times New Roman" w:hAnsi="Times New Roman"/>
        </w:rPr>
        <w:t>在固定任务分布中，共享记忆会随任务执行逐步增加，形成M₁、M₂直至Mₜ的演化过程。记Rₜ为第t轮的有效通信速率，H(Yₜ | Mₜ) 为给定共享记忆后仍需表达的条件信息量，Δₜ 为预测误差、量化和协议头带来的额外开销。后续任务与历史经验相关时，条件信息量应当下降。本项目的工程目标表示为：</w:t>
      </w:r>
    </w:p>
    <w:p w14:paraId="33BD9FAB">
      <w:pPr>
        <w:pStyle w:val="47"/>
        <w:tabs>
          <w:tab w:val="center" w:pos="4680"/>
          <w:tab w:val="right" w:pos="9216"/>
        </w:tabs>
        <w:ind w:firstLine="440"/>
        <w:jc w:val="left"/>
        <w:rPr>
          <w:rFonts w:ascii="Times New Roman" w:hAnsi="Times New Roman"/>
        </w:rPr>
      </w:pPr>
      <w:r>
        <w:rPr>
          <w:rFonts w:ascii="Times New Roman" w:hAnsi="Times New Roman"/>
        </w:rPr>
        <w:tab/>
      </w:r>
      <w:r>
        <w:rPr>
          <w:rFonts w:ascii="Times New Roman" w:hAnsi="Times New Roman"/>
          <w:i/>
        </w:rPr>
        <w:t>Rₜ ≈ H(Yₜ | Mₜ) + Δₜ</w:t>
      </w:r>
      <w:r>
        <w:rPr>
          <w:rFonts w:ascii="Times New Roman" w:hAnsi="Times New Roman"/>
        </w:rPr>
        <w:tab/>
      </w:r>
      <w:r>
        <w:rPr>
          <w:rFonts w:ascii="Times New Roman" w:hAnsi="Times New Roman"/>
          <w:sz w:val="21"/>
        </w:rPr>
        <w:t>(3)</w:t>
      </w:r>
    </w:p>
    <w:p w14:paraId="0CA32E81">
      <w:pPr>
        <w:rPr>
          <w:rFonts w:ascii="Times New Roman" w:hAnsi="Times New Roman"/>
        </w:rPr>
      </w:pPr>
      <w:r>
        <w:rPr>
          <w:rFonts w:ascii="Times New Roman" w:hAnsi="Times New Roman"/>
        </w:rPr>
        <w:t>该表达式用于确定设计方向和可观测量，不把有限样本实验外推为普遍规律。</w:t>
      </w:r>
    </w:p>
    <w:p w14:paraId="6B3BB3FF">
      <w:pPr>
        <w:rPr>
          <w:rFonts w:ascii="Times New Roman" w:hAnsi="Times New Roman"/>
        </w:rPr>
      </w:pPr>
      <w:r>
        <w:rPr>
          <w:rFonts w:ascii="Times New Roman" w:hAnsi="Times New Roman"/>
        </w:rPr>
        <w:t>本项目提出可检验的“协作速率收缩”现象：在相关任务序列中，若共享记忆能够提高预测质量，则每任务残差字节应从冷启动的高位下降至稳定区间。若关闭记忆，或输入任务与历史分布无关，残差不应出现同等幅度的下降。分布发生变化时，残差应回升，因为旧记忆不再能够解释新状态。</w:t>
      </w:r>
    </w:p>
    <w:p w14:paraId="6C75331F">
      <w:pPr>
        <w:rPr>
          <w:rFonts w:ascii="Times New Roman" w:hAnsi="Times New Roman"/>
        </w:rPr>
      </w:pPr>
      <w:r>
        <w:rPr>
          <w:rFonts w:ascii="Times New Roman" w:hAnsi="Times New Roman"/>
        </w:rPr>
        <w:t>该命题包含三个可证伪条件。第一，相关任务序列必须观察到预测基由无到有，不能用固定缓存制造表面下降。第二，关闭记忆后，下降幅度应显著减弱，否则无法把收缩归因于历史经验。第三，无关任务或任务分布变化时，残差应保持高位或回升，否则说明编码器只是在压缩固定格式，而没有响应语义可预测性。本项目据此设计完整系统、无记忆和无共享结构三组对照。</w:t>
      </w:r>
    </w:p>
    <w:p w14:paraId="67372545">
      <w:pPr>
        <w:rPr>
          <w:rFonts w:ascii="Times New Roman" w:hAnsi="Times New Roman"/>
        </w:rPr>
      </w:pPr>
      <w:r>
        <w:rPr>
          <w:rFonts w:ascii="Times New Roman" w:hAnsi="Times New Roman"/>
        </w:rPr>
        <w:t>真实语言模型输出存在随机波动，逐轮残差不必严格单调。更稳健的判据是相关任务在多个重复实验中的稳定区间低于无关任务，并且完整系统相对于无记忆消融具有明确的首末差异。2026年6月的三次重复实验中，相关任务后半程平均残差为1792±150字节，无关任务为3794±33字节，三次重复均保持同方向。该结果支持“经验降低不可预测性”的机制判断。</w:t>
      </w:r>
    </w:p>
    <w:p w14:paraId="499DAF64">
      <w:pPr>
        <w:pStyle w:val="4"/>
        <w:rPr>
          <w:rFonts w:ascii="Times New Roman" w:hAnsi="Times New Roman"/>
        </w:rPr>
      </w:pPr>
      <w:bookmarkStart w:id="14" w:name="_Toc2008135682"/>
      <w:r>
        <w:rPr>
          <w:rFonts w:ascii="Times New Roman" w:hAnsi="Times New Roman"/>
        </w:rPr>
        <w:t>2.1.3 共享记忆、预测和通信的闭环</w:t>
      </w:r>
      <w:bookmarkEnd w:id="14"/>
    </w:p>
    <w:p w14:paraId="415E7BAD">
      <w:pPr>
        <w:rPr>
          <w:rFonts w:ascii="Times New Roman" w:hAnsi="Times New Roman"/>
        </w:rPr>
      </w:pPr>
      <w:r>
        <w:rPr>
          <w:rFonts w:ascii="Times New Roman" w:hAnsi="Times New Roman"/>
        </w:rPr>
        <w:t>SYNAPSE维护证据、策略、结论、计划和经验五类记忆单元。每个单元记录内容标识、来源智能体、创建时间、任务主题、摘要、标签、嵌入向量、复用次数和演化关系。检索器综合关键词、标签和语义相似度寻找候选记忆，ToM预测器从候选中选择最合适的预测基。</w:t>
      </w:r>
    </w:p>
    <w:p w14:paraId="60BB6859">
      <w:pPr>
        <w:rPr>
          <w:rFonts w:ascii="Times New Roman" w:hAnsi="Times New Roman"/>
        </w:rPr>
      </w:pPr>
      <w:r>
        <w:rPr>
          <w:rFonts w:ascii="Times New Roman" w:hAnsi="Times New Roman"/>
        </w:rPr>
        <w:t>任务完成后，新证据和新结论写回共享记忆。相似旧单元可被新单元取代，同时保留 links和superseded_by字段形成审计链。巩固器按任务主题聚合同类证据，生成归一化的主题原型。下一轮任务开始时，活跃记忆再次参与预测。该闭环如图2-1所示。</w:t>
      </w:r>
    </w:p>
    <w:p w14:paraId="109F09A2">
      <w:pPr>
        <w:keepNext/>
        <w:keepLines/>
        <w:spacing w:before="80"/>
        <w:ind w:left="0" w:leftChars="0" w:firstLine="0" w:firstLineChars="0"/>
        <w:jc w:val="center"/>
        <w:rPr>
          <w:rFonts w:hint="eastAsia" w:ascii="Times New Roman" w:hAnsi="Times New Roman" w:eastAsia="宋体"/>
          <w:lang w:eastAsia="zh"/>
        </w:rPr>
      </w:pPr>
      <w:r>
        <w:rPr>
          <w:rFonts w:hint="eastAsia" w:ascii="Times New Roman" w:hAnsi="Times New Roman" w:eastAsia="宋体"/>
          <w:lang w:eastAsia="zh"/>
        </w:rPr>
        <w:drawing>
          <wp:inline distT="0" distB="0" distL="114300" distR="114300">
            <wp:extent cx="4429125" cy="2219325"/>
            <wp:effectExtent l="0" t="0" r="9525" b="952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9"/>
                    <a:stretch>
                      <a:fillRect/>
                    </a:stretch>
                  </pic:blipFill>
                  <pic:spPr>
                    <a:xfrm>
                      <a:off x="0" y="0"/>
                      <a:ext cx="4429125" cy="2219325"/>
                    </a:xfrm>
                    <a:prstGeom prst="rect">
                      <a:avLst/>
                    </a:prstGeom>
                  </pic:spPr>
                </pic:pic>
              </a:graphicData>
            </a:graphic>
          </wp:inline>
        </w:drawing>
      </w:r>
    </w:p>
    <w:p w14:paraId="40414386">
      <w:pPr>
        <w:pStyle w:val="46"/>
        <w:ind w:left="0" w:leftChars="0" w:firstLine="0" w:firstLineChars="0"/>
        <w:rPr>
          <w:rFonts w:ascii="Times New Roman" w:hAnsi="Times New Roman"/>
        </w:rPr>
      </w:pPr>
      <w:r>
        <w:rPr>
          <w:rFonts w:ascii="Times New Roman" w:hAnsi="Times New Roman"/>
        </w:rPr>
        <w:t>图 2-1 共享记忆、预测与通信之间的闭环关系</w:t>
      </w:r>
    </w:p>
    <w:p w14:paraId="22C843F3">
      <w:pPr>
        <w:pStyle w:val="4"/>
        <w:rPr>
          <w:rFonts w:ascii="Times New Roman" w:hAnsi="Times New Roman"/>
        </w:rPr>
      </w:pPr>
      <w:bookmarkStart w:id="15" w:name="_Toc552692038"/>
      <w:r>
        <w:rPr>
          <w:rFonts w:ascii="Times New Roman" w:hAnsi="Times New Roman"/>
        </w:rPr>
        <w:t>2.1.4 有损语义信道下的可靠协作</w:t>
      </w:r>
      <w:bookmarkEnd w:id="15"/>
    </w:p>
    <w:p w14:paraId="77E373B3">
      <w:pPr>
        <w:rPr>
          <w:rFonts w:ascii="Times New Roman" w:hAnsi="Times New Roman"/>
        </w:rPr>
      </w:pPr>
      <w:r>
        <w:rPr>
          <w:rFonts w:ascii="Times New Roman" w:hAnsi="Times New Roman"/>
        </w:rPr>
        <w:t>残差编码使用有限精度量化，只保留对重构最重要的分量。高压缩率意味着更大的失真风险。为此，本项目设计可信有损协作机制，英文名称为Verified Lossy Coordination，简称VLC。接收方在恢复状态后，使用共享证据重新生成真值向量，并计算重构向量与真值向量的余弦相似度。相似度达到阈值时继续执行，未达到阈值时请求全文载荷。</w:t>
      </w:r>
    </w:p>
    <w:p w14:paraId="6BDAA398">
      <w:pPr>
        <w:rPr>
          <w:rFonts w:ascii="Times New Roman" w:hAnsi="Times New Roman"/>
        </w:rPr>
      </w:pPr>
      <w:r>
        <w:rPr>
          <w:rFonts w:ascii="Times New Roman" w:hAnsi="Times New Roman"/>
        </w:rPr>
        <w:t>VLC不把回退视为系统失败。回退是协议中的正常安全档位。其作用是在可压缩任务上获得较低开销，在预测基失配或量化误差过大时恢复无损路径。本项目以“静默损坏率”评价该机制。只有错误未被发现且继续进入下游任务，才计为静默损坏。</w:t>
      </w:r>
    </w:p>
    <w:p w14:paraId="3DC2EAF1">
      <w:pPr>
        <w:rPr>
          <w:rFonts w:ascii="Times New Roman" w:hAnsi="Times New Roman"/>
        </w:rPr>
      </w:pPr>
      <w:r>
        <w:rPr>
          <w:rFonts w:ascii="Times New Roman" w:hAnsi="Times New Roman"/>
        </w:rPr>
        <w:t>可靠性判断分成三层。第一层检查内容句柄和残差载荷的checksum，发现传输损坏或句柄不一致时立即拒绝。第二层依据共享正文重新生成真值向量，并计算真值与重构状态的余弦相似度。第三层通过下游任务的 F1 或任务完成状态检验系统级结果。三层分别对应字节完整性、语义一致性和任务有效性，不能用其中一层替代其余两层。</w:t>
      </w:r>
    </w:p>
    <w:p w14:paraId="79BBE89A">
      <w:pPr>
        <w:rPr>
          <w:rFonts w:ascii="Times New Roman" w:hAnsi="Times New Roman"/>
        </w:rPr>
      </w:pPr>
      <w:r>
        <w:rPr>
          <w:rFonts w:ascii="Times New Roman" w:hAnsi="Times New Roman"/>
        </w:rPr>
        <w:t>VLC的阈值默认设为0.97。阈值越高，编码器需要保留的残差分量越多，重构误差更小，但通信量随之增加。阈值越低，载荷更稀疏，回退和语义偏差风险上升。本项目没有把阈值作为展示效果的任意旋钮，而是在主要机制实验中保持固定，并通过受损注入单独检查检出能力。</w:t>
      </w:r>
    </w:p>
    <w:p w14:paraId="38D75FF8">
      <w:pPr>
        <w:keepNext/>
        <w:keepLines/>
        <w:spacing w:before="80"/>
        <w:ind w:left="0" w:leftChars="0" w:firstLine="0" w:firstLineChars="0"/>
        <w:jc w:val="center"/>
        <w:rPr>
          <w:rFonts w:hint="eastAsia" w:ascii="Times New Roman" w:hAnsi="Times New Roman" w:eastAsia="宋体"/>
          <w:lang w:eastAsia="zh"/>
        </w:rPr>
      </w:pPr>
      <w:r>
        <w:rPr>
          <w:rFonts w:hint="eastAsia" w:ascii="Times New Roman" w:hAnsi="Times New Roman" w:eastAsia="宋体"/>
          <w:lang w:eastAsia="zh"/>
        </w:rPr>
        <w:drawing>
          <wp:inline distT="0" distB="0" distL="114300" distR="114300">
            <wp:extent cx="4152900" cy="2371725"/>
            <wp:effectExtent l="0" t="0" r="0"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0"/>
                    <a:stretch>
                      <a:fillRect/>
                    </a:stretch>
                  </pic:blipFill>
                  <pic:spPr>
                    <a:xfrm>
                      <a:off x="0" y="0"/>
                      <a:ext cx="4152900" cy="2371725"/>
                    </a:xfrm>
                    <a:prstGeom prst="rect">
                      <a:avLst/>
                    </a:prstGeom>
                  </pic:spPr>
                </pic:pic>
              </a:graphicData>
            </a:graphic>
          </wp:inline>
        </w:drawing>
      </w:r>
    </w:p>
    <w:p w14:paraId="39898908">
      <w:pPr>
        <w:pStyle w:val="46"/>
        <w:ind w:left="0" w:leftChars="0" w:firstLine="0" w:firstLineChars="0"/>
        <w:rPr>
          <w:rFonts w:ascii="Times New Roman" w:hAnsi="Times New Roman"/>
        </w:rPr>
      </w:pPr>
      <w:r>
        <w:rPr>
          <w:rFonts w:ascii="Times New Roman" w:hAnsi="Times New Roman"/>
        </w:rPr>
        <w:t>图 2-2 增长边信息条件下的预测残差编码</w:t>
      </w:r>
    </w:p>
    <w:p w14:paraId="6C5ACCDF">
      <w:pPr>
        <w:keepNext/>
        <w:keepLines/>
        <w:spacing w:before="80"/>
        <w:ind w:left="0" w:leftChars="0" w:firstLine="0" w:firstLineChars="0"/>
        <w:jc w:val="center"/>
        <w:rPr>
          <w:rFonts w:hint="eastAsia" w:ascii="Times New Roman" w:hAnsi="Times New Roman" w:eastAsia="宋体"/>
          <w:lang w:eastAsia="zh"/>
        </w:rPr>
      </w:pPr>
      <w:r>
        <w:rPr>
          <w:rFonts w:hint="eastAsia" w:ascii="Times New Roman" w:hAnsi="Times New Roman" w:eastAsia="宋体"/>
          <w:lang w:eastAsia="zh"/>
        </w:rPr>
        <w:drawing>
          <wp:inline distT="0" distB="0" distL="114300" distR="114300">
            <wp:extent cx="4991100" cy="2619375"/>
            <wp:effectExtent l="0" t="0" r="0"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1"/>
                    <a:stretch>
                      <a:fillRect/>
                    </a:stretch>
                  </pic:blipFill>
                  <pic:spPr>
                    <a:xfrm>
                      <a:off x="0" y="0"/>
                      <a:ext cx="4991100" cy="2619375"/>
                    </a:xfrm>
                    <a:prstGeom prst="rect">
                      <a:avLst/>
                    </a:prstGeom>
                  </pic:spPr>
                </pic:pic>
              </a:graphicData>
            </a:graphic>
          </wp:inline>
        </w:drawing>
      </w:r>
    </w:p>
    <w:p w14:paraId="72728676">
      <w:pPr>
        <w:pStyle w:val="46"/>
        <w:ind w:left="0" w:leftChars="0" w:firstLine="0" w:firstLineChars="0"/>
        <w:rPr>
          <w:rFonts w:ascii="Times New Roman" w:hAnsi="Times New Roman"/>
        </w:rPr>
      </w:pPr>
      <w:r>
        <w:rPr>
          <w:rFonts w:ascii="Times New Roman" w:hAnsi="Times New Roman"/>
        </w:rPr>
        <w:t>图 2-3 稀疏残差的编解码与接收端验证</w:t>
      </w:r>
    </w:p>
    <w:p w14:paraId="2E9D5C06">
      <w:pPr>
        <w:pStyle w:val="3"/>
        <w:rPr>
          <w:rFonts w:ascii="Times New Roman" w:hAnsi="Times New Roman"/>
        </w:rPr>
      </w:pPr>
      <w:bookmarkStart w:id="16" w:name="_Toc1505509976"/>
      <w:r>
        <w:rPr>
          <w:rFonts w:ascii="Times New Roman" w:hAnsi="Times New Roman"/>
        </w:rPr>
        <w:t>2.2 技术路线</w:t>
      </w:r>
      <w:bookmarkEnd w:id="16"/>
    </w:p>
    <w:p w14:paraId="65E00F18">
      <w:pPr>
        <w:rPr>
          <w:rFonts w:ascii="Times New Roman" w:hAnsi="Times New Roman"/>
        </w:rPr>
      </w:pPr>
      <w:r>
        <w:rPr>
          <w:rFonts w:ascii="Times New Roman" w:hAnsi="Times New Roman"/>
        </w:rPr>
        <w:t>本项目的技术路线由三条相互衔接的主线组成。第一条主线建立结构化协议与能力协商，确定智能体之间传递什么以及采用何种载荷。第二条主线完成状态预测、稀疏残差编码、语义校验和全文回退，形成可控的增量传递链路。第三条主线维护共享记忆并开展同条件评测，使历史经验能够进入后续编码，同时以真实指标检验通信收缩。系统运行层为三条主线提供任务执行环境，内容寻址存储贯穿消息引用和载荷管理。</w:t>
      </w:r>
    </w:p>
    <w:p w14:paraId="5FAFFF68">
      <w:pPr>
        <w:pStyle w:val="4"/>
        <w:rPr>
          <w:rFonts w:ascii="Times New Roman" w:hAnsi="Times New Roman"/>
        </w:rPr>
      </w:pPr>
      <w:bookmarkStart w:id="17" w:name="_Toc513594750"/>
      <w:r>
        <w:rPr>
          <w:rFonts w:ascii="Times New Roman" w:hAnsi="Times New Roman"/>
        </w:rPr>
        <w:t>2.2.1 系统总体架构</w:t>
      </w:r>
      <w:bookmarkEnd w:id="17"/>
    </w:p>
    <w:p w14:paraId="7DE62400">
      <w:pPr>
        <w:rPr>
          <w:rFonts w:ascii="Times New Roman" w:hAnsi="Times New Roman"/>
        </w:rPr>
      </w:pPr>
      <w:r>
        <w:rPr>
          <w:rFonts w:ascii="Times New Roman" w:hAnsi="Times New Roman"/>
        </w:rPr>
        <w:t>系统按照控制、状态、记忆、执行和评测五类职责组织代码。多智能体运行时创建规划、检索、执行和总结四类代码智能体。协议层定义消息模式、能力描述和调度规则。状态面负责嵌入、预测残差、校验和内容寻址。记忆层负责存储、检索、预测和巩固。评测层负责全文模式与结构化模式的同条件运行和指标汇总。</w:t>
      </w:r>
    </w:p>
    <w:p w14:paraId="0100116F">
      <w:pPr>
        <w:keepNext/>
        <w:keepLines/>
        <w:spacing w:before="80"/>
        <w:ind w:left="0" w:leftChars="0" w:firstLine="0" w:firstLineChars="0"/>
        <w:jc w:val="center"/>
        <w:rPr>
          <w:rFonts w:hint="eastAsia" w:ascii="Times New Roman" w:hAnsi="Times New Roman" w:eastAsia="宋体"/>
          <w:lang w:eastAsia="zh"/>
        </w:rPr>
      </w:pPr>
      <w:r>
        <w:rPr>
          <w:rFonts w:hint="eastAsia" w:ascii="Times New Roman" w:hAnsi="Times New Roman" w:eastAsia="宋体"/>
          <w:lang w:eastAsia="zh"/>
        </w:rPr>
        <w:drawing>
          <wp:inline distT="0" distB="0" distL="114300" distR="114300">
            <wp:extent cx="5972175" cy="3362325"/>
            <wp:effectExtent l="0" t="0" r="9525"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2"/>
                    <a:stretch>
                      <a:fillRect/>
                    </a:stretch>
                  </pic:blipFill>
                  <pic:spPr>
                    <a:xfrm>
                      <a:off x="0" y="0"/>
                      <a:ext cx="5972175" cy="3362325"/>
                    </a:xfrm>
                    <a:prstGeom prst="rect">
                      <a:avLst/>
                    </a:prstGeom>
                  </pic:spPr>
                </pic:pic>
              </a:graphicData>
            </a:graphic>
          </wp:inline>
        </w:drawing>
      </w:r>
    </w:p>
    <w:p w14:paraId="7AA9857E">
      <w:pPr>
        <w:pStyle w:val="46"/>
        <w:ind w:left="0" w:leftChars="0" w:firstLine="0" w:firstLineChars="0"/>
        <w:rPr>
          <w:rFonts w:ascii="Times New Roman" w:hAnsi="Times New Roman"/>
        </w:rPr>
      </w:pPr>
      <w:r>
        <w:rPr>
          <w:rFonts w:ascii="Times New Roman" w:hAnsi="Times New Roman"/>
        </w:rPr>
        <w:t>图 2-4 SYNAPSE 五模块系统架构</w:t>
      </w:r>
    </w:p>
    <w:p w14:paraId="54733F7D">
      <w:pPr>
        <w:rPr>
          <w:rFonts w:ascii="Times New Roman" w:hAnsi="Times New Roman"/>
        </w:rPr>
      </w:pPr>
      <w:r>
        <w:rPr>
          <w:rFonts w:ascii="Times New Roman" w:hAnsi="Times New Roman"/>
        </w:rPr>
        <w:t>运行层只负责任务角色和模型调用，不直接决定消息采用何种编码。协议层只处理动作、路由和能力，不读取具体业务正文。状态面只处理Embedding、残差、checksum和 CAS句柄，不参与任务答案生成。记忆层维护可复用经验和预测基，不替代协议调度。评测层通过统一事件记录观察上述模块，不修改运行结果。职责分离使每个模块都能独立测试，也避免为了获得实验数据而把统计逻辑写进业务流程。</w:t>
      </w:r>
    </w:p>
    <w:p w14:paraId="6457886F">
      <w:pPr>
        <w:rPr>
          <w:rFonts w:ascii="Times New Roman" w:hAnsi="Times New Roman"/>
        </w:rPr>
      </w:pPr>
      <w:r>
        <w:rPr>
          <w:rFonts w:ascii="Times New Roman" w:hAnsi="Times New Roman"/>
        </w:rPr>
        <w:t>一次完整任务从Planner生成计划开始。Retriever根据计划获取证据并写入CAS。协议层为证据生成结构化Message，再结合CNR结果选择残差、Embedding或全文档位。Executor读取消息并通过CodeAct完成计算或验证。Summarizer汇总结果，形成 conclusion或experience类型的MemoryUnit。评测层从模型适配器和消息总线同时采集 Token与字节指标。该流程见图 2-5。</w:t>
      </w:r>
    </w:p>
    <w:p w14:paraId="0D19E4FE">
      <w:pPr>
        <w:keepNext/>
        <w:keepLines/>
        <w:spacing w:before="80"/>
        <w:ind w:left="0" w:leftChars="0" w:firstLine="0" w:firstLineChars="0"/>
        <w:jc w:val="center"/>
        <w:rPr>
          <w:rFonts w:ascii="Times New Roman" w:hAnsi="Times New Roman"/>
        </w:rPr>
      </w:pPr>
      <w:r>
        <w:rPr>
          <w:rFonts w:ascii="Times New Roman" w:hAnsi="Times New Roman"/>
        </w:rPr>
        <w:drawing>
          <wp:inline distT="0" distB="0" distL="0" distR="0">
            <wp:extent cx="5303520" cy="2930525"/>
            <wp:effectExtent l="0" t="0" r="0" b="0"/>
            <wp:docPr id="6" name="Picture 6" descr="图 2-5 一次协作任务的消息生命周期" title="图 2-5 一次协作任务的消息生命周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 2-5 一次协作任务的消息生命周期" title="图 2-5 一次协作任务的消息生命周期"/>
                    <pic:cNvPicPr>
                      <a:picLocks noChangeAspect="1"/>
                    </pic:cNvPicPr>
                  </pic:nvPicPr>
                  <pic:blipFill>
                    <a:blip r:embed="rId23"/>
                    <a:stretch>
                      <a:fillRect/>
                    </a:stretch>
                  </pic:blipFill>
                  <pic:spPr>
                    <a:xfrm>
                      <a:off x="0" y="0"/>
                      <a:ext cx="5303520" cy="2930893"/>
                    </a:xfrm>
                    <a:prstGeom prst="rect">
                      <a:avLst/>
                    </a:prstGeom>
                  </pic:spPr>
                </pic:pic>
              </a:graphicData>
            </a:graphic>
          </wp:inline>
        </w:drawing>
      </w:r>
    </w:p>
    <w:p w14:paraId="35728F82">
      <w:pPr>
        <w:pStyle w:val="46"/>
        <w:ind w:left="0" w:leftChars="0" w:firstLine="0" w:firstLineChars="0"/>
        <w:rPr>
          <w:rFonts w:ascii="Times New Roman" w:hAnsi="Times New Roman"/>
        </w:rPr>
      </w:pPr>
      <w:r>
        <w:rPr>
          <w:rFonts w:ascii="Times New Roman" w:hAnsi="Times New Roman"/>
        </w:rPr>
        <w:t>图 2-5 一次协作任务的消息生命周期</w:t>
      </w:r>
    </w:p>
    <w:p w14:paraId="06F840A7">
      <w:pPr>
        <w:pStyle w:val="46"/>
        <w:keepNext/>
        <w:spacing w:before="100" w:after="60"/>
        <w:ind w:left="0" w:leftChars="0" w:firstLine="0" w:firstLineChars="0"/>
        <w:rPr>
          <w:rFonts w:ascii="Times New Roman" w:hAnsi="Times New Roman"/>
        </w:rPr>
      </w:pPr>
      <w:r>
        <w:rPr>
          <w:rFonts w:ascii="Times New Roman" w:hAnsi="Times New Roman"/>
        </w:rPr>
        <w:t>表 2-2 理论问题与工程模块的对应关系</w:t>
      </w:r>
    </w:p>
    <w:tbl>
      <w:tblPr>
        <w:tblStyle w:val="18"/>
        <w:tblW w:w="9418" w:type="dxa"/>
        <w:tblInd w:w="120" w:type="dxa"/>
        <w:tblLayout w:type="fixed"/>
        <w:tblCellMar>
          <w:top w:w="0" w:type="dxa"/>
          <w:left w:w="108" w:type="dxa"/>
          <w:bottom w:w="0" w:type="dxa"/>
          <w:right w:w="108" w:type="dxa"/>
        </w:tblCellMar>
      </w:tblPr>
      <w:tblGrid>
        <w:gridCol w:w="3139"/>
        <w:gridCol w:w="3139"/>
        <w:gridCol w:w="3140"/>
      </w:tblGrid>
      <w:tr w14:paraId="487871CA">
        <w:tblPrEx>
          <w:tblCellMar>
            <w:top w:w="0" w:type="dxa"/>
            <w:left w:w="108" w:type="dxa"/>
            <w:bottom w:w="0" w:type="dxa"/>
            <w:right w:w="108" w:type="dxa"/>
          </w:tblCellMar>
        </w:tblPrEx>
        <w:trPr>
          <w:cantSplit/>
          <w:tblHeader/>
        </w:trPr>
        <w:tc>
          <w:tcPr>
            <w:tcW w:w="3139"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7CD4F2A6">
            <w:pPr>
              <w:keepNext/>
              <w:keepLines/>
              <w:spacing w:before="30" w:after="30" w:line="240" w:lineRule="auto"/>
              <w:ind w:firstLine="402"/>
              <w:jc w:val="center"/>
              <w:rPr>
                <w:rFonts w:ascii="Times New Roman" w:hAnsi="Times New Roman"/>
              </w:rPr>
            </w:pPr>
            <w:r>
              <w:rPr>
                <w:rFonts w:ascii="Times New Roman" w:hAnsi="Times New Roman" w:eastAsia="黑体"/>
                <w:b/>
                <w:sz w:val="20"/>
              </w:rPr>
              <w:t>理论问题</w:t>
            </w:r>
          </w:p>
        </w:tc>
        <w:tc>
          <w:tcPr>
            <w:tcW w:w="3139"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106DBC0D">
            <w:pPr>
              <w:keepNext/>
              <w:keepLines/>
              <w:spacing w:before="30" w:after="30" w:line="240" w:lineRule="auto"/>
              <w:ind w:firstLine="402"/>
              <w:jc w:val="center"/>
              <w:rPr>
                <w:rFonts w:ascii="Times New Roman" w:hAnsi="Times New Roman"/>
              </w:rPr>
            </w:pPr>
            <w:r>
              <w:rPr>
                <w:rFonts w:ascii="Times New Roman" w:hAnsi="Times New Roman" w:eastAsia="黑体"/>
                <w:b/>
                <w:sz w:val="20"/>
              </w:rPr>
              <w:t>工程回应</w:t>
            </w:r>
          </w:p>
        </w:tc>
        <w:tc>
          <w:tcPr>
            <w:tcW w:w="3140"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5CD3E802">
            <w:pPr>
              <w:keepNext/>
              <w:keepLines/>
              <w:spacing w:before="30" w:after="30" w:line="240" w:lineRule="auto"/>
              <w:ind w:firstLine="402"/>
              <w:jc w:val="center"/>
              <w:rPr>
                <w:rFonts w:ascii="Times New Roman" w:hAnsi="Times New Roman"/>
              </w:rPr>
            </w:pPr>
            <w:r>
              <w:rPr>
                <w:rFonts w:ascii="Times New Roman" w:hAnsi="Times New Roman" w:eastAsia="黑体"/>
                <w:b/>
                <w:sz w:val="20"/>
              </w:rPr>
              <w:t>主要代码</w:t>
            </w:r>
          </w:p>
        </w:tc>
      </w:tr>
      <w:tr w14:paraId="0EC71706">
        <w:tblPrEx>
          <w:tblCellMar>
            <w:top w:w="0" w:type="dxa"/>
            <w:left w:w="108" w:type="dxa"/>
            <w:bottom w:w="0" w:type="dxa"/>
            <w:right w:w="108" w:type="dxa"/>
          </w:tblCellMar>
        </w:tblPrEx>
        <w:trPr>
          <w:cantSplit/>
        </w:trPr>
        <w:tc>
          <w:tcPr>
            <w:tcW w:w="3139" w:type="dxa"/>
            <w:tcBorders>
              <w:top w:val="nil"/>
              <w:left w:val="nil"/>
              <w:bottom w:val="single" w:color="000000" w:sz="4" w:space="0"/>
              <w:right w:val="nil"/>
            </w:tcBorders>
            <w:tcMar>
              <w:top w:w="70" w:type="dxa"/>
              <w:left w:w="90" w:type="dxa"/>
              <w:bottom w:w="70" w:type="dxa"/>
              <w:right w:w="90" w:type="dxa"/>
            </w:tcMar>
            <w:vAlign w:val="center"/>
          </w:tcPr>
          <w:p w14:paraId="4FB21CC9">
            <w:pPr>
              <w:keepNext/>
              <w:keepLines/>
              <w:spacing w:before="30" w:after="30" w:line="240" w:lineRule="auto"/>
              <w:ind w:firstLine="360"/>
              <w:jc w:val="center"/>
              <w:rPr>
                <w:rFonts w:ascii="Times New Roman" w:hAnsi="Times New Roman"/>
              </w:rPr>
            </w:pPr>
            <w:r>
              <w:rPr>
                <w:rFonts w:ascii="Times New Roman" w:hAnsi="Times New Roman"/>
                <w:sz w:val="18"/>
              </w:rPr>
              <w:t>控制信息与业务正文混杂</w:t>
            </w:r>
          </w:p>
        </w:tc>
        <w:tc>
          <w:tcPr>
            <w:tcW w:w="3139" w:type="dxa"/>
            <w:tcBorders>
              <w:top w:val="nil"/>
              <w:left w:val="nil"/>
              <w:bottom w:val="single" w:color="000000" w:sz="4" w:space="0"/>
              <w:right w:val="nil"/>
            </w:tcBorders>
            <w:tcMar>
              <w:top w:w="70" w:type="dxa"/>
              <w:left w:w="90" w:type="dxa"/>
              <w:bottom w:w="70" w:type="dxa"/>
              <w:right w:w="90" w:type="dxa"/>
            </w:tcMar>
            <w:vAlign w:val="center"/>
          </w:tcPr>
          <w:p w14:paraId="7F073304">
            <w:pPr>
              <w:keepNext/>
              <w:keepLines/>
              <w:spacing w:before="30" w:after="30" w:line="240" w:lineRule="auto"/>
              <w:ind w:firstLine="360"/>
              <w:jc w:val="left"/>
              <w:rPr>
                <w:rFonts w:ascii="Times New Roman" w:hAnsi="Times New Roman"/>
              </w:rPr>
            </w:pPr>
            <w:r>
              <w:rPr>
                <w:rFonts w:ascii="Times New Roman" w:hAnsi="Times New Roman"/>
                <w:sz w:val="18"/>
              </w:rPr>
              <w:t>统一消息模式和调度器</w:t>
            </w:r>
          </w:p>
        </w:tc>
        <w:tc>
          <w:tcPr>
            <w:tcW w:w="3140" w:type="dxa"/>
            <w:tcBorders>
              <w:top w:val="nil"/>
              <w:left w:val="nil"/>
              <w:bottom w:val="single" w:color="000000" w:sz="4" w:space="0"/>
              <w:right w:val="nil"/>
            </w:tcBorders>
            <w:tcMar>
              <w:top w:w="70" w:type="dxa"/>
              <w:left w:w="90" w:type="dxa"/>
              <w:bottom w:w="70" w:type="dxa"/>
              <w:right w:w="90" w:type="dxa"/>
            </w:tcMar>
            <w:vAlign w:val="center"/>
          </w:tcPr>
          <w:p w14:paraId="523D2526">
            <w:pPr>
              <w:keepNext/>
              <w:keepLines/>
              <w:spacing w:before="30" w:after="30" w:line="240" w:lineRule="auto"/>
              <w:ind w:firstLine="360"/>
              <w:jc w:val="center"/>
              <w:rPr>
                <w:rFonts w:ascii="Times New Roman" w:hAnsi="Times New Roman"/>
              </w:rPr>
            </w:pPr>
            <w:r>
              <w:rPr>
                <w:rFonts w:ascii="Times New Roman" w:hAnsi="Times New Roman"/>
                <w:sz w:val="18"/>
              </w:rPr>
              <w:t>protocol/messages.py、scheduler.py</w:t>
            </w:r>
          </w:p>
        </w:tc>
      </w:tr>
      <w:tr w14:paraId="3CB7164B">
        <w:tblPrEx>
          <w:tblCellMar>
            <w:top w:w="0" w:type="dxa"/>
            <w:left w:w="108" w:type="dxa"/>
            <w:bottom w:w="0" w:type="dxa"/>
            <w:right w:w="108" w:type="dxa"/>
          </w:tblCellMar>
        </w:tblPrEx>
        <w:trPr>
          <w:cantSplit/>
        </w:trPr>
        <w:tc>
          <w:tcPr>
            <w:tcW w:w="3139" w:type="dxa"/>
            <w:tcBorders>
              <w:top w:val="nil"/>
              <w:left w:val="nil"/>
              <w:bottom w:val="single" w:color="000000" w:sz="4" w:space="0"/>
              <w:right w:val="nil"/>
            </w:tcBorders>
            <w:tcMar>
              <w:top w:w="70" w:type="dxa"/>
              <w:left w:w="90" w:type="dxa"/>
              <w:bottom w:w="70" w:type="dxa"/>
              <w:right w:w="90" w:type="dxa"/>
            </w:tcMar>
            <w:vAlign w:val="center"/>
          </w:tcPr>
          <w:p w14:paraId="06CAEA18">
            <w:pPr>
              <w:keepNext/>
              <w:keepLines/>
              <w:spacing w:before="30" w:after="30" w:line="240" w:lineRule="auto"/>
              <w:ind w:firstLine="360"/>
              <w:jc w:val="center"/>
              <w:rPr>
                <w:rFonts w:ascii="Times New Roman" w:hAnsi="Times New Roman"/>
              </w:rPr>
            </w:pPr>
            <w:r>
              <w:rPr>
                <w:rFonts w:ascii="Times New Roman" w:hAnsi="Times New Roman"/>
                <w:sz w:val="18"/>
              </w:rPr>
              <w:t>异构智能体能力不一致</w:t>
            </w:r>
          </w:p>
        </w:tc>
        <w:tc>
          <w:tcPr>
            <w:tcW w:w="3139" w:type="dxa"/>
            <w:tcBorders>
              <w:top w:val="nil"/>
              <w:left w:val="nil"/>
              <w:bottom w:val="single" w:color="000000" w:sz="4" w:space="0"/>
              <w:right w:val="nil"/>
            </w:tcBorders>
            <w:tcMar>
              <w:top w:w="70" w:type="dxa"/>
              <w:left w:w="90" w:type="dxa"/>
              <w:bottom w:w="70" w:type="dxa"/>
              <w:right w:w="90" w:type="dxa"/>
            </w:tcMar>
            <w:vAlign w:val="center"/>
          </w:tcPr>
          <w:p w14:paraId="318354F0">
            <w:pPr>
              <w:keepNext/>
              <w:keepLines/>
              <w:spacing w:before="30" w:after="30" w:line="240" w:lineRule="auto"/>
              <w:ind w:firstLine="360"/>
              <w:jc w:val="left"/>
              <w:rPr>
                <w:rFonts w:ascii="Times New Roman" w:hAnsi="Times New Roman"/>
              </w:rPr>
            </w:pPr>
            <w:r>
              <w:rPr>
                <w:rFonts w:ascii="Times New Roman" w:hAnsi="Times New Roman"/>
                <w:sz w:val="18"/>
              </w:rPr>
              <w:t>CNR 能力发现与编码协商</w:t>
            </w:r>
          </w:p>
        </w:tc>
        <w:tc>
          <w:tcPr>
            <w:tcW w:w="3140" w:type="dxa"/>
            <w:tcBorders>
              <w:top w:val="nil"/>
              <w:left w:val="nil"/>
              <w:bottom w:val="single" w:color="000000" w:sz="4" w:space="0"/>
              <w:right w:val="nil"/>
            </w:tcBorders>
            <w:tcMar>
              <w:top w:w="70" w:type="dxa"/>
              <w:left w:w="90" w:type="dxa"/>
              <w:bottom w:w="70" w:type="dxa"/>
              <w:right w:w="90" w:type="dxa"/>
            </w:tcMar>
            <w:vAlign w:val="center"/>
          </w:tcPr>
          <w:p w14:paraId="165E5A33">
            <w:pPr>
              <w:keepNext/>
              <w:keepLines/>
              <w:spacing w:before="30" w:after="30" w:line="240" w:lineRule="auto"/>
              <w:ind w:firstLine="360"/>
              <w:jc w:val="center"/>
              <w:rPr>
                <w:rFonts w:ascii="Times New Roman" w:hAnsi="Times New Roman"/>
              </w:rPr>
            </w:pPr>
            <w:r>
              <w:rPr>
                <w:rFonts w:ascii="Times New Roman" w:hAnsi="Times New Roman"/>
                <w:sz w:val="18"/>
              </w:rPr>
              <w:t>protocol/handshake.py</w:t>
            </w:r>
          </w:p>
        </w:tc>
      </w:tr>
      <w:tr w14:paraId="6E73D907">
        <w:tblPrEx>
          <w:tblCellMar>
            <w:top w:w="0" w:type="dxa"/>
            <w:left w:w="108" w:type="dxa"/>
            <w:bottom w:w="0" w:type="dxa"/>
            <w:right w:w="108" w:type="dxa"/>
          </w:tblCellMar>
        </w:tblPrEx>
        <w:trPr>
          <w:cantSplit/>
        </w:trPr>
        <w:tc>
          <w:tcPr>
            <w:tcW w:w="3139" w:type="dxa"/>
            <w:tcBorders>
              <w:top w:val="nil"/>
              <w:left w:val="nil"/>
              <w:bottom w:val="single" w:color="000000" w:sz="4" w:space="0"/>
              <w:right w:val="nil"/>
            </w:tcBorders>
            <w:tcMar>
              <w:top w:w="70" w:type="dxa"/>
              <w:left w:w="90" w:type="dxa"/>
              <w:bottom w:w="70" w:type="dxa"/>
              <w:right w:w="90" w:type="dxa"/>
            </w:tcMar>
            <w:vAlign w:val="center"/>
          </w:tcPr>
          <w:p w14:paraId="56DF04D3">
            <w:pPr>
              <w:keepNext/>
              <w:keepLines/>
              <w:spacing w:before="30" w:after="30" w:line="240" w:lineRule="auto"/>
              <w:ind w:firstLine="360"/>
              <w:jc w:val="center"/>
              <w:rPr>
                <w:rFonts w:ascii="Times New Roman" w:hAnsi="Times New Roman"/>
              </w:rPr>
            </w:pPr>
            <w:r>
              <w:rPr>
                <w:rFonts w:ascii="Times New Roman" w:hAnsi="Times New Roman"/>
                <w:sz w:val="18"/>
              </w:rPr>
              <w:t>完整状态重复传递</w:t>
            </w:r>
          </w:p>
        </w:tc>
        <w:tc>
          <w:tcPr>
            <w:tcW w:w="3139" w:type="dxa"/>
            <w:tcBorders>
              <w:top w:val="nil"/>
              <w:left w:val="nil"/>
              <w:bottom w:val="single" w:color="000000" w:sz="4" w:space="0"/>
              <w:right w:val="nil"/>
            </w:tcBorders>
            <w:tcMar>
              <w:top w:w="70" w:type="dxa"/>
              <w:left w:w="90" w:type="dxa"/>
              <w:bottom w:w="70" w:type="dxa"/>
              <w:right w:w="90" w:type="dxa"/>
            </w:tcMar>
            <w:vAlign w:val="center"/>
          </w:tcPr>
          <w:p w14:paraId="44C8FABA">
            <w:pPr>
              <w:keepNext/>
              <w:keepLines/>
              <w:spacing w:before="30" w:after="30" w:line="240" w:lineRule="auto"/>
              <w:ind w:firstLine="360"/>
              <w:jc w:val="left"/>
              <w:rPr>
                <w:rFonts w:ascii="Times New Roman" w:hAnsi="Times New Roman"/>
              </w:rPr>
            </w:pPr>
            <w:r>
              <w:rPr>
                <w:rFonts w:ascii="Times New Roman" w:hAnsi="Times New Roman"/>
                <w:sz w:val="18"/>
              </w:rPr>
              <w:t>预测残差和 CAS 句柄</w:t>
            </w:r>
          </w:p>
        </w:tc>
        <w:tc>
          <w:tcPr>
            <w:tcW w:w="3140" w:type="dxa"/>
            <w:tcBorders>
              <w:top w:val="nil"/>
              <w:left w:val="nil"/>
              <w:bottom w:val="single" w:color="000000" w:sz="4" w:space="0"/>
              <w:right w:val="nil"/>
            </w:tcBorders>
            <w:tcMar>
              <w:top w:w="70" w:type="dxa"/>
              <w:left w:w="90" w:type="dxa"/>
              <w:bottom w:w="70" w:type="dxa"/>
              <w:right w:w="90" w:type="dxa"/>
            </w:tcMar>
            <w:vAlign w:val="center"/>
          </w:tcPr>
          <w:p w14:paraId="6D4796DF">
            <w:pPr>
              <w:keepNext/>
              <w:keepLines/>
              <w:spacing w:before="30" w:after="30" w:line="240" w:lineRule="auto"/>
              <w:ind w:firstLine="360"/>
              <w:jc w:val="center"/>
              <w:rPr>
                <w:rFonts w:ascii="Times New Roman" w:hAnsi="Times New Roman"/>
              </w:rPr>
            </w:pPr>
            <w:r>
              <w:rPr>
                <w:rFonts w:ascii="Times New Roman" w:hAnsi="Times New Roman"/>
                <w:sz w:val="18"/>
              </w:rPr>
              <w:t>stateplane/residual.py、cas.py</w:t>
            </w:r>
          </w:p>
        </w:tc>
      </w:tr>
      <w:tr w14:paraId="340AB7DD">
        <w:tblPrEx>
          <w:tblCellMar>
            <w:top w:w="0" w:type="dxa"/>
            <w:left w:w="108" w:type="dxa"/>
            <w:bottom w:w="0" w:type="dxa"/>
            <w:right w:w="108" w:type="dxa"/>
          </w:tblCellMar>
        </w:tblPrEx>
        <w:trPr>
          <w:cantSplit/>
        </w:trPr>
        <w:tc>
          <w:tcPr>
            <w:tcW w:w="3139" w:type="dxa"/>
            <w:tcBorders>
              <w:top w:val="nil"/>
              <w:left w:val="nil"/>
              <w:bottom w:val="single" w:color="000000" w:sz="4" w:space="0"/>
              <w:right w:val="nil"/>
            </w:tcBorders>
            <w:tcMar>
              <w:top w:w="70" w:type="dxa"/>
              <w:left w:w="90" w:type="dxa"/>
              <w:bottom w:w="70" w:type="dxa"/>
              <w:right w:w="90" w:type="dxa"/>
            </w:tcMar>
            <w:vAlign w:val="center"/>
          </w:tcPr>
          <w:p w14:paraId="6D59D0A9">
            <w:pPr>
              <w:keepNext/>
              <w:keepLines/>
              <w:spacing w:before="30" w:after="30" w:line="240" w:lineRule="auto"/>
              <w:ind w:firstLine="360"/>
              <w:jc w:val="center"/>
              <w:rPr>
                <w:rFonts w:ascii="Times New Roman" w:hAnsi="Times New Roman"/>
              </w:rPr>
            </w:pPr>
            <w:r>
              <w:rPr>
                <w:rFonts w:ascii="Times New Roman" w:hAnsi="Times New Roman"/>
                <w:sz w:val="18"/>
              </w:rPr>
              <w:t>历史经验无法影响通信</w:t>
            </w:r>
          </w:p>
        </w:tc>
        <w:tc>
          <w:tcPr>
            <w:tcW w:w="3139" w:type="dxa"/>
            <w:tcBorders>
              <w:top w:val="nil"/>
              <w:left w:val="nil"/>
              <w:bottom w:val="single" w:color="000000" w:sz="4" w:space="0"/>
              <w:right w:val="nil"/>
            </w:tcBorders>
            <w:tcMar>
              <w:top w:w="70" w:type="dxa"/>
              <w:left w:w="90" w:type="dxa"/>
              <w:bottom w:w="70" w:type="dxa"/>
              <w:right w:w="90" w:type="dxa"/>
            </w:tcMar>
            <w:vAlign w:val="center"/>
          </w:tcPr>
          <w:p w14:paraId="29A6CB9F">
            <w:pPr>
              <w:keepNext/>
              <w:keepLines/>
              <w:spacing w:before="30" w:after="30" w:line="240" w:lineRule="auto"/>
              <w:ind w:firstLine="360"/>
              <w:jc w:val="center"/>
              <w:rPr>
                <w:rFonts w:ascii="Times New Roman" w:hAnsi="Times New Roman"/>
              </w:rPr>
            </w:pPr>
            <w:r>
              <w:rPr>
                <w:rFonts w:ascii="Times New Roman" w:hAnsi="Times New Roman"/>
                <w:sz w:val="18"/>
              </w:rPr>
              <w:t>MemoryStore、HybridRetriever、ToMPredictor</w:t>
            </w:r>
          </w:p>
        </w:tc>
        <w:tc>
          <w:tcPr>
            <w:tcW w:w="3140" w:type="dxa"/>
            <w:tcBorders>
              <w:top w:val="nil"/>
              <w:left w:val="nil"/>
              <w:bottom w:val="single" w:color="000000" w:sz="4" w:space="0"/>
              <w:right w:val="nil"/>
            </w:tcBorders>
            <w:tcMar>
              <w:top w:w="70" w:type="dxa"/>
              <w:left w:w="90" w:type="dxa"/>
              <w:bottom w:w="70" w:type="dxa"/>
              <w:right w:w="90" w:type="dxa"/>
            </w:tcMar>
            <w:vAlign w:val="center"/>
          </w:tcPr>
          <w:p w14:paraId="7EDE5FB6">
            <w:pPr>
              <w:keepNext/>
              <w:keepLines/>
              <w:spacing w:before="30" w:after="30" w:line="240" w:lineRule="auto"/>
              <w:ind w:firstLine="360"/>
              <w:jc w:val="center"/>
              <w:rPr>
                <w:rFonts w:ascii="Times New Roman" w:hAnsi="Times New Roman"/>
              </w:rPr>
            </w:pPr>
            <w:r>
              <w:rPr>
                <w:rFonts w:ascii="Times New Roman" w:hAnsi="Times New Roman"/>
                <w:sz w:val="18"/>
              </w:rPr>
              <w:t>memory/</w:t>
            </w:r>
          </w:p>
        </w:tc>
      </w:tr>
      <w:tr w14:paraId="75974412">
        <w:tblPrEx>
          <w:tblCellMar>
            <w:top w:w="0" w:type="dxa"/>
            <w:left w:w="108" w:type="dxa"/>
            <w:bottom w:w="0" w:type="dxa"/>
            <w:right w:w="108" w:type="dxa"/>
          </w:tblCellMar>
        </w:tblPrEx>
        <w:trPr>
          <w:cantSplit/>
        </w:trPr>
        <w:tc>
          <w:tcPr>
            <w:tcW w:w="3139" w:type="dxa"/>
            <w:tcBorders>
              <w:top w:val="nil"/>
              <w:left w:val="nil"/>
              <w:bottom w:val="single" w:color="000000" w:sz="4" w:space="0"/>
              <w:right w:val="nil"/>
            </w:tcBorders>
            <w:tcMar>
              <w:top w:w="70" w:type="dxa"/>
              <w:left w:w="90" w:type="dxa"/>
              <w:bottom w:w="70" w:type="dxa"/>
              <w:right w:w="90" w:type="dxa"/>
            </w:tcMar>
            <w:vAlign w:val="center"/>
          </w:tcPr>
          <w:p w14:paraId="1A3C5EBF">
            <w:pPr>
              <w:keepNext/>
              <w:keepLines/>
              <w:spacing w:before="30" w:after="30" w:line="240" w:lineRule="auto"/>
              <w:ind w:firstLine="360"/>
              <w:jc w:val="center"/>
              <w:rPr>
                <w:rFonts w:ascii="Times New Roman" w:hAnsi="Times New Roman"/>
              </w:rPr>
            </w:pPr>
            <w:r>
              <w:rPr>
                <w:rFonts w:ascii="Times New Roman" w:hAnsi="Times New Roman"/>
                <w:sz w:val="18"/>
              </w:rPr>
              <w:t>有损传输可能静默出错</w:t>
            </w:r>
          </w:p>
        </w:tc>
        <w:tc>
          <w:tcPr>
            <w:tcW w:w="3139" w:type="dxa"/>
            <w:tcBorders>
              <w:top w:val="nil"/>
              <w:left w:val="nil"/>
              <w:bottom w:val="single" w:color="000000" w:sz="4" w:space="0"/>
              <w:right w:val="nil"/>
            </w:tcBorders>
            <w:tcMar>
              <w:top w:w="70" w:type="dxa"/>
              <w:left w:w="90" w:type="dxa"/>
              <w:bottom w:w="70" w:type="dxa"/>
              <w:right w:w="90" w:type="dxa"/>
            </w:tcMar>
            <w:vAlign w:val="center"/>
          </w:tcPr>
          <w:p w14:paraId="190B877A">
            <w:pPr>
              <w:keepNext/>
              <w:keepLines/>
              <w:spacing w:before="30" w:after="30" w:line="240" w:lineRule="auto"/>
              <w:ind w:firstLine="360"/>
              <w:jc w:val="left"/>
              <w:rPr>
                <w:rFonts w:ascii="Times New Roman" w:hAnsi="Times New Roman"/>
              </w:rPr>
            </w:pPr>
            <w:r>
              <w:rPr>
                <w:rFonts w:ascii="Times New Roman" w:hAnsi="Times New Roman"/>
                <w:sz w:val="18"/>
              </w:rPr>
              <w:t>语义校验和全文回退</w:t>
            </w:r>
          </w:p>
        </w:tc>
        <w:tc>
          <w:tcPr>
            <w:tcW w:w="3140" w:type="dxa"/>
            <w:tcBorders>
              <w:top w:val="nil"/>
              <w:left w:val="nil"/>
              <w:bottom w:val="single" w:color="000000" w:sz="4" w:space="0"/>
              <w:right w:val="nil"/>
            </w:tcBorders>
            <w:tcMar>
              <w:top w:w="70" w:type="dxa"/>
              <w:left w:w="90" w:type="dxa"/>
              <w:bottom w:w="70" w:type="dxa"/>
              <w:right w:w="90" w:type="dxa"/>
            </w:tcMar>
            <w:vAlign w:val="center"/>
          </w:tcPr>
          <w:p w14:paraId="6A590EBC">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stateplane/residual.py、modes/synapse_mode.py</w:t>
            </w:r>
          </w:p>
        </w:tc>
      </w:tr>
      <w:tr w14:paraId="060B2DFE">
        <w:tblPrEx>
          <w:tblCellMar>
            <w:top w:w="0" w:type="dxa"/>
            <w:left w:w="108" w:type="dxa"/>
            <w:bottom w:w="0" w:type="dxa"/>
            <w:right w:w="108" w:type="dxa"/>
          </w:tblCellMar>
        </w:tblPrEx>
        <w:trPr>
          <w:cantSplit/>
        </w:trPr>
        <w:tc>
          <w:tcPr>
            <w:tcW w:w="3139" w:type="dxa"/>
            <w:tcBorders>
              <w:top w:val="nil"/>
              <w:left w:val="nil"/>
              <w:bottom w:val="single" w:color="000000" w:sz="8" w:space="0"/>
              <w:right w:val="nil"/>
            </w:tcBorders>
            <w:tcMar>
              <w:top w:w="70" w:type="dxa"/>
              <w:left w:w="90" w:type="dxa"/>
              <w:bottom w:w="70" w:type="dxa"/>
              <w:right w:w="90" w:type="dxa"/>
            </w:tcMar>
            <w:vAlign w:val="center"/>
          </w:tcPr>
          <w:p w14:paraId="471B5775">
            <w:pPr>
              <w:keepLines/>
              <w:spacing w:before="30" w:after="30" w:line="240" w:lineRule="auto"/>
              <w:ind w:firstLine="360"/>
              <w:jc w:val="center"/>
              <w:rPr>
                <w:rFonts w:ascii="Times New Roman" w:hAnsi="Times New Roman"/>
              </w:rPr>
            </w:pPr>
            <w:r>
              <w:rPr>
                <w:rFonts w:ascii="Times New Roman" w:hAnsi="Times New Roman"/>
                <w:sz w:val="18"/>
              </w:rPr>
              <w:t>优化效果难以核验</w:t>
            </w:r>
          </w:p>
        </w:tc>
        <w:tc>
          <w:tcPr>
            <w:tcW w:w="3139" w:type="dxa"/>
            <w:tcBorders>
              <w:top w:val="nil"/>
              <w:left w:val="nil"/>
              <w:bottom w:val="single" w:color="000000" w:sz="8" w:space="0"/>
              <w:right w:val="nil"/>
            </w:tcBorders>
            <w:tcMar>
              <w:top w:w="70" w:type="dxa"/>
              <w:left w:w="90" w:type="dxa"/>
              <w:bottom w:w="70" w:type="dxa"/>
              <w:right w:w="90" w:type="dxa"/>
            </w:tcMar>
            <w:vAlign w:val="center"/>
          </w:tcPr>
          <w:p w14:paraId="7EF6F326">
            <w:pPr>
              <w:keepLines/>
              <w:spacing w:before="30" w:after="30" w:line="240" w:lineRule="auto"/>
              <w:ind w:firstLine="360"/>
              <w:jc w:val="left"/>
              <w:rPr>
                <w:rFonts w:ascii="Times New Roman" w:hAnsi="Times New Roman"/>
              </w:rPr>
            </w:pPr>
            <w:r>
              <w:rPr>
                <w:rFonts w:ascii="Times New Roman" w:hAnsi="Times New Roman"/>
                <w:sz w:val="18"/>
              </w:rPr>
              <w:t>双模式对照和统一指标</w:t>
            </w:r>
          </w:p>
        </w:tc>
        <w:tc>
          <w:tcPr>
            <w:tcW w:w="3140" w:type="dxa"/>
            <w:tcBorders>
              <w:top w:val="nil"/>
              <w:left w:val="nil"/>
              <w:bottom w:val="single" w:color="000000" w:sz="8" w:space="0"/>
              <w:right w:val="nil"/>
            </w:tcBorders>
            <w:tcMar>
              <w:top w:w="70" w:type="dxa"/>
              <w:left w:w="90" w:type="dxa"/>
              <w:bottom w:w="70" w:type="dxa"/>
              <w:right w:w="90" w:type="dxa"/>
            </w:tcMar>
            <w:vAlign w:val="center"/>
          </w:tcPr>
          <w:p w14:paraId="62DAFC3A">
            <w:pPr>
              <w:keepLines/>
              <w:spacing w:before="30" w:after="30" w:line="240" w:lineRule="auto"/>
              <w:ind w:firstLine="360"/>
              <w:jc w:val="center"/>
              <w:rPr>
                <w:rFonts w:ascii="Times New Roman" w:hAnsi="Times New Roman"/>
              </w:rPr>
            </w:pPr>
            <w:r>
              <w:rPr>
                <w:rFonts w:ascii="Times New Roman" w:hAnsi="Times New Roman"/>
                <w:sz w:val="18"/>
              </w:rPr>
              <w:t>eval/、qa/</w:t>
            </w:r>
          </w:p>
        </w:tc>
      </w:tr>
    </w:tbl>
    <w:p w14:paraId="75F0127B">
      <w:pPr>
        <w:pStyle w:val="4"/>
        <w:rPr>
          <w:rFonts w:ascii="Times New Roman" w:hAnsi="Times New Roman"/>
        </w:rPr>
      </w:pPr>
      <w:bookmarkStart w:id="18" w:name="_Toc26265628"/>
      <w:r>
        <w:rPr>
          <w:rFonts w:ascii="Times New Roman" w:hAnsi="Times New Roman"/>
        </w:rPr>
        <w:t>2.2.2 结构化协议与能力协商</w:t>
      </w:r>
      <w:bookmarkEnd w:id="18"/>
    </w:p>
    <w:p w14:paraId="1601F524">
      <w:pPr>
        <w:rPr>
          <w:rFonts w:ascii="Times New Roman" w:hAnsi="Times New Roman"/>
        </w:rPr>
      </w:pPr>
      <w:r>
        <w:rPr>
          <w:rFonts w:ascii="Times New Roman" w:hAnsi="Times New Roman"/>
        </w:rPr>
        <w:t>消息对象（Message）包含msg_id、sender、receiver、action、params、result、capability、handles、payload_kind、checksum、text和meta等字段。控制意图和状态引用使用固定字段表达，非结构化正文只在任务确实需要或校验回退时进入 text 字段。</w:t>
      </w:r>
    </w:p>
    <w:p w14:paraId="642634AD">
      <w:pPr>
        <w:rPr>
          <w:rFonts w:ascii="Times New Roman" w:hAnsi="Times New Roman"/>
        </w:rPr>
      </w:pPr>
      <w:r>
        <w:rPr>
          <w:rFonts w:ascii="Times New Roman" w:hAnsi="Times New Roman"/>
        </w:rPr>
        <w:t>能力描述数据结构Capability记录 agent_id、role、actions、encodings、model_family 和probe等字段。能力协商登记表CNR在智能体启动时登记能力，交互前计算双方可用编码的交集，并依次判断隐藏状态、预测残差、完整嵌入和全文四类载荷。隐藏状态只有在模型族一致时才具备候选资格。若能力无法匹配，协议退回全文载荷，保证任务仍能继续。</w:t>
      </w:r>
    </w:p>
    <w:p w14:paraId="28BFBF72">
      <w:pPr>
        <w:rPr>
          <w:rFonts w:ascii="Times New Roman" w:hAnsi="Times New Roman"/>
        </w:rPr>
      </w:pPr>
      <w:r>
        <w:rPr>
          <w:rFonts w:ascii="Times New Roman" w:hAnsi="Times New Roman"/>
        </w:rPr>
        <w:t>系统还提供运行时能力探测。Executor声明codeact_sandbox能力时，check_fn会实际检查沙箱执行路径，探测结果带有有效期缓存。能力由此不仅是静态元数据，也是一项可以验证的运行时承诺。该设计与A2A协议中的能力发现和交互模态协商保持概念兼容，同时增加了非文本编码档位选择（A2A Project 2026）。</w:t>
      </w:r>
    </w:p>
    <w:p w14:paraId="5F202FC9">
      <w:pPr>
        <w:rPr>
          <w:rFonts w:ascii="Times New Roman" w:hAnsi="Times New Roman"/>
        </w:rPr>
      </w:pPr>
      <w:r>
        <w:rPr>
          <w:rFonts w:ascii="Times New Roman" w:hAnsi="Times New Roman"/>
        </w:rPr>
        <w:t>CNR的协商结果是收发双方动作能力、编码能力、模型族和运行时探测结果的交集。若双方均声明residual，但接收端缺少共享记忆或校验函数，残差档不会被选择。若双方只支持text，系统仍可按照统一Message模式执行。能力记录因此同时承担可用性判断和降级控制，避免某个智能体错误宣称能力后造成全局失败。</w:t>
      </w:r>
    </w:p>
    <w:p w14:paraId="70D614C6">
      <w:pPr>
        <w:pStyle w:val="46"/>
        <w:keepNext/>
        <w:spacing w:before="100" w:after="60"/>
        <w:ind w:firstLine="420"/>
        <w:rPr>
          <w:rFonts w:ascii="Times New Roman" w:hAnsi="Times New Roman"/>
        </w:rPr>
      </w:pPr>
      <w:r>
        <w:rPr>
          <w:rFonts w:ascii="Times New Roman" w:hAnsi="Times New Roman"/>
        </w:rPr>
        <w:t>表 2-3 CNR 关键能力字段</w:t>
      </w:r>
    </w:p>
    <w:tbl>
      <w:tblPr>
        <w:tblStyle w:val="18"/>
        <w:tblW w:w="9418" w:type="dxa"/>
        <w:tblInd w:w="120" w:type="dxa"/>
        <w:tblLayout w:type="fixed"/>
        <w:tblCellMar>
          <w:top w:w="0" w:type="dxa"/>
          <w:left w:w="108" w:type="dxa"/>
          <w:bottom w:w="0" w:type="dxa"/>
          <w:right w:w="108" w:type="dxa"/>
        </w:tblCellMar>
      </w:tblPr>
      <w:tblGrid>
        <w:gridCol w:w="3139"/>
        <w:gridCol w:w="3139"/>
        <w:gridCol w:w="3140"/>
      </w:tblGrid>
      <w:tr w14:paraId="6A64081B">
        <w:tblPrEx>
          <w:tblCellMar>
            <w:top w:w="0" w:type="dxa"/>
            <w:left w:w="108" w:type="dxa"/>
            <w:bottom w:w="0" w:type="dxa"/>
            <w:right w:w="108" w:type="dxa"/>
          </w:tblCellMar>
        </w:tblPrEx>
        <w:trPr>
          <w:cantSplit/>
          <w:tblHeader/>
        </w:trPr>
        <w:tc>
          <w:tcPr>
            <w:tcW w:w="3139"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5FE7D934">
            <w:pPr>
              <w:keepNext/>
              <w:keepLines/>
              <w:spacing w:before="30" w:after="30" w:line="240" w:lineRule="auto"/>
              <w:ind w:firstLine="402"/>
              <w:jc w:val="center"/>
              <w:rPr>
                <w:rFonts w:ascii="Times New Roman" w:hAnsi="Times New Roman"/>
              </w:rPr>
            </w:pPr>
            <w:r>
              <w:rPr>
                <w:rFonts w:ascii="Times New Roman" w:hAnsi="Times New Roman" w:eastAsia="黑体"/>
                <w:b/>
                <w:sz w:val="20"/>
              </w:rPr>
              <w:t>字段</w:t>
            </w:r>
          </w:p>
        </w:tc>
        <w:tc>
          <w:tcPr>
            <w:tcW w:w="3139"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5C8481AC">
            <w:pPr>
              <w:keepNext/>
              <w:keepLines/>
              <w:spacing w:before="30" w:after="30" w:line="240" w:lineRule="auto"/>
              <w:ind w:firstLine="402"/>
              <w:jc w:val="center"/>
              <w:rPr>
                <w:rFonts w:ascii="Times New Roman" w:hAnsi="Times New Roman"/>
              </w:rPr>
            </w:pPr>
            <w:r>
              <w:rPr>
                <w:rFonts w:ascii="Times New Roman" w:hAnsi="Times New Roman" w:eastAsia="黑体"/>
                <w:b/>
                <w:sz w:val="20"/>
              </w:rPr>
              <w:t>典型取值</w:t>
            </w:r>
          </w:p>
        </w:tc>
        <w:tc>
          <w:tcPr>
            <w:tcW w:w="3140"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626F7EE5">
            <w:pPr>
              <w:keepNext/>
              <w:keepLines/>
              <w:spacing w:before="30" w:after="30" w:line="240" w:lineRule="auto"/>
              <w:ind w:firstLine="402"/>
              <w:jc w:val="center"/>
              <w:rPr>
                <w:rFonts w:ascii="Times New Roman" w:hAnsi="Times New Roman"/>
              </w:rPr>
            </w:pPr>
            <w:r>
              <w:rPr>
                <w:rFonts w:ascii="Times New Roman" w:hAnsi="Times New Roman" w:eastAsia="黑体"/>
                <w:b/>
                <w:sz w:val="20"/>
              </w:rPr>
              <w:t>判断作用</w:t>
            </w:r>
          </w:p>
        </w:tc>
      </w:tr>
      <w:tr w14:paraId="10696BE2">
        <w:tblPrEx>
          <w:tblCellMar>
            <w:top w:w="0" w:type="dxa"/>
            <w:left w:w="108" w:type="dxa"/>
            <w:bottom w:w="0" w:type="dxa"/>
            <w:right w:w="108" w:type="dxa"/>
          </w:tblCellMar>
        </w:tblPrEx>
        <w:trPr>
          <w:cantSplit/>
        </w:trPr>
        <w:tc>
          <w:tcPr>
            <w:tcW w:w="3139" w:type="dxa"/>
            <w:tcBorders>
              <w:top w:val="nil"/>
              <w:left w:val="nil"/>
              <w:bottom w:val="single" w:color="000000" w:sz="4" w:space="0"/>
              <w:right w:val="nil"/>
            </w:tcBorders>
            <w:tcMar>
              <w:top w:w="70" w:type="dxa"/>
              <w:left w:w="90" w:type="dxa"/>
              <w:bottom w:w="70" w:type="dxa"/>
              <w:right w:w="90" w:type="dxa"/>
            </w:tcMar>
            <w:vAlign w:val="center"/>
          </w:tcPr>
          <w:p w14:paraId="1A97E9C0">
            <w:pPr>
              <w:keepNext/>
              <w:keepLines/>
              <w:spacing w:before="30" w:after="30" w:line="240" w:lineRule="auto"/>
              <w:ind w:firstLine="360"/>
              <w:jc w:val="center"/>
              <w:rPr>
                <w:rFonts w:ascii="Times New Roman" w:hAnsi="Times New Roman"/>
              </w:rPr>
            </w:pPr>
            <w:r>
              <w:rPr>
                <w:rFonts w:ascii="Times New Roman" w:hAnsi="Times New Roman"/>
                <w:sz w:val="18"/>
              </w:rPr>
              <w:t>agent_id</w:t>
            </w:r>
          </w:p>
        </w:tc>
        <w:tc>
          <w:tcPr>
            <w:tcW w:w="3139" w:type="dxa"/>
            <w:tcBorders>
              <w:top w:val="nil"/>
              <w:left w:val="nil"/>
              <w:bottom w:val="single" w:color="000000" w:sz="4" w:space="0"/>
              <w:right w:val="nil"/>
            </w:tcBorders>
            <w:tcMar>
              <w:top w:w="70" w:type="dxa"/>
              <w:left w:w="90" w:type="dxa"/>
              <w:bottom w:w="70" w:type="dxa"/>
              <w:right w:w="90" w:type="dxa"/>
            </w:tcMar>
            <w:vAlign w:val="center"/>
          </w:tcPr>
          <w:p w14:paraId="50EF1A7B">
            <w:pPr>
              <w:keepNext/>
              <w:keepLines/>
              <w:spacing w:before="30" w:after="30" w:line="240" w:lineRule="auto"/>
              <w:ind w:firstLine="360"/>
              <w:jc w:val="center"/>
              <w:rPr>
                <w:rFonts w:ascii="Times New Roman" w:hAnsi="Times New Roman"/>
              </w:rPr>
            </w:pPr>
            <w:r>
              <w:rPr>
                <w:rFonts w:ascii="Times New Roman" w:hAnsi="Times New Roman"/>
                <w:sz w:val="18"/>
              </w:rPr>
              <w:t>planner、retriever、executor、summarizer</w:t>
            </w:r>
          </w:p>
        </w:tc>
        <w:tc>
          <w:tcPr>
            <w:tcW w:w="3140" w:type="dxa"/>
            <w:tcBorders>
              <w:top w:val="nil"/>
              <w:left w:val="nil"/>
              <w:bottom w:val="single" w:color="000000" w:sz="4" w:space="0"/>
              <w:right w:val="nil"/>
            </w:tcBorders>
            <w:tcMar>
              <w:top w:w="70" w:type="dxa"/>
              <w:left w:w="90" w:type="dxa"/>
              <w:bottom w:w="70" w:type="dxa"/>
              <w:right w:w="90" w:type="dxa"/>
            </w:tcMar>
            <w:vAlign w:val="center"/>
          </w:tcPr>
          <w:p w14:paraId="7FD7AF34">
            <w:pPr>
              <w:keepNext/>
              <w:keepLines/>
              <w:spacing w:before="30" w:after="30" w:line="240" w:lineRule="auto"/>
              <w:ind w:firstLine="360"/>
              <w:jc w:val="center"/>
              <w:rPr>
                <w:rFonts w:ascii="Times New Roman" w:hAnsi="Times New Roman"/>
              </w:rPr>
            </w:pPr>
            <w:r>
              <w:rPr>
                <w:rFonts w:ascii="Times New Roman" w:hAnsi="Times New Roman"/>
                <w:sz w:val="18"/>
              </w:rPr>
              <w:t>标识能力主体</w:t>
            </w:r>
          </w:p>
        </w:tc>
      </w:tr>
      <w:tr w14:paraId="411CE477">
        <w:tblPrEx>
          <w:tblCellMar>
            <w:top w:w="0" w:type="dxa"/>
            <w:left w:w="108" w:type="dxa"/>
            <w:bottom w:w="0" w:type="dxa"/>
            <w:right w:w="108" w:type="dxa"/>
          </w:tblCellMar>
        </w:tblPrEx>
        <w:trPr>
          <w:cantSplit/>
        </w:trPr>
        <w:tc>
          <w:tcPr>
            <w:tcW w:w="3139" w:type="dxa"/>
            <w:tcBorders>
              <w:top w:val="nil"/>
              <w:left w:val="nil"/>
              <w:bottom w:val="single" w:color="000000" w:sz="4" w:space="0"/>
              <w:right w:val="nil"/>
            </w:tcBorders>
            <w:tcMar>
              <w:top w:w="70" w:type="dxa"/>
              <w:left w:w="90" w:type="dxa"/>
              <w:bottom w:w="70" w:type="dxa"/>
              <w:right w:w="90" w:type="dxa"/>
            </w:tcMar>
            <w:vAlign w:val="center"/>
          </w:tcPr>
          <w:p w14:paraId="375C78AC">
            <w:pPr>
              <w:keepNext/>
              <w:keepLines/>
              <w:spacing w:before="30" w:after="30" w:line="240" w:lineRule="auto"/>
              <w:ind w:firstLine="360"/>
              <w:jc w:val="center"/>
              <w:rPr>
                <w:rFonts w:ascii="Times New Roman" w:hAnsi="Times New Roman"/>
              </w:rPr>
            </w:pPr>
            <w:r>
              <w:rPr>
                <w:rFonts w:ascii="Times New Roman" w:hAnsi="Times New Roman"/>
                <w:sz w:val="18"/>
              </w:rPr>
              <w:t>actions</w:t>
            </w:r>
          </w:p>
        </w:tc>
        <w:tc>
          <w:tcPr>
            <w:tcW w:w="3139" w:type="dxa"/>
            <w:tcBorders>
              <w:top w:val="nil"/>
              <w:left w:val="nil"/>
              <w:bottom w:val="single" w:color="000000" w:sz="4" w:space="0"/>
              <w:right w:val="nil"/>
            </w:tcBorders>
            <w:tcMar>
              <w:top w:w="70" w:type="dxa"/>
              <w:left w:w="90" w:type="dxa"/>
              <w:bottom w:w="70" w:type="dxa"/>
              <w:right w:w="90" w:type="dxa"/>
            </w:tcMar>
            <w:vAlign w:val="center"/>
          </w:tcPr>
          <w:p w14:paraId="718E2178">
            <w:pPr>
              <w:keepNext/>
              <w:keepLines/>
              <w:spacing w:before="30" w:after="30" w:line="240" w:lineRule="auto"/>
              <w:ind w:firstLine="360"/>
              <w:jc w:val="center"/>
              <w:rPr>
                <w:rFonts w:ascii="Times New Roman" w:hAnsi="Times New Roman"/>
              </w:rPr>
            </w:pPr>
            <w:r>
              <w:rPr>
                <w:rFonts w:ascii="Times New Roman" w:hAnsi="Times New Roman"/>
                <w:sz w:val="18"/>
              </w:rPr>
              <w:t>PLAN、RETRIEVE、EXECUTE、SUMMARIZE</w:t>
            </w:r>
          </w:p>
        </w:tc>
        <w:tc>
          <w:tcPr>
            <w:tcW w:w="3140" w:type="dxa"/>
            <w:tcBorders>
              <w:top w:val="nil"/>
              <w:left w:val="nil"/>
              <w:bottom w:val="single" w:color="000000" w:sz="4" w:space="0"/>
              <w:right w:val="nil"/>
            </w:tcBorders>
            <w:tcMar>
              <w:top w:w="70" w:type="dxa"/>
              <w:left w:w="90" w:type="dxa"/>
              <w:bottom w:w="70" w:type="dxa"/>
              <w:right w:w="90" w:type="dxa"/>
            </w:tcMar>
            <w:vAlign w:val="center"/>
          </w:tcPr>
          <w:p w14:paraId="74A6E144">
            <w:pPr>
              <w:keepNext/>
              <w:keepLines/>
              <w:spacing w:before="30" w:after="30" w:line="240" w:lineRule="auto"/>
              <w:ind w:firstLine="360"/>
              <w:jc w:val="center"/>
              <w:rPr>
                <w:rFonts w:ascii="Times New Roman" w:hAnsi="Times New Roman"/>
              </w:rPr>
            </w:pPr>
            <w:r>
              <w:rPr>
                <w:rFonts w:ascii="Times New Roman" w:hAnsi="Times New Roman"/>
                <w:sz w:val="18"/>
              </w:rPr>
              <w:t>限制可接收动作</w:t>
            </w:r>
          </w:p>
        </w:tc>
      </w:tr>
      <w:tr w14:paraId="1DCD30D1">
        <w:tblPrEx>
          <w:tblCellMar>
            <w:top w:w="0" w:type="dxa"/>
            <w:left w:w="108" w:type="dxa"/>
            <w:bottom w:w="0" w:type="dxa"/>
            <w:right w:w="108" w:type="dxa"/>
          </w:tblCellMar>
        </w:tblPrEx>
        <w:trPr>
          <w:cantSplit/>
        </w:trPr>
        <w:tc>
          <w:tcPr>
            <w:tcW w:w="3139" w:type="dxa"/>
            <w:tcBorders>
              <w:top w:val="nil"/>
              <w:left w:val="nil"/>
              <w:bottom w:val="single" w:color="000000" w:sz="4" w:space="0"/>
              <w:right w:val="nil"/>
            </w:tcBorders>
            <w:tcMar>
              <w:top w:w="70" w:type="dxa"/>
              <w:left w:w="90" w:type="dxa"/>
              <w:bottom w:w="70" w:type="dxa"/>
              <w:right w:w="90" w:type="dxa"/>
            </w:tcMar>
            <w:vAlign w:val="center"/>
          </w:tcPr>
          <w:p w14:paraId="0C757F54">
            <w:pPr>
              <w:keepNext/>
              <w:keepLines/>
              <w:spacing w:before="30" w:after="30" w:line="240" w:lineRule="auto"/>
              <w:ind w:firstLine="360"/>
              <w:jc w:val="center"/>
              <w:rPr>
                <w:rFonts w:ascii="Times New Roman" w:hAnsi="Times New Roman"/>
              </w:rPr>
            </w:pPr>
            <w:r>
              <w:rPr>
                <w:rFonts w:ascii="Times New Roman" w:hAnsi="Times New Roman"/>
                <w:sz w:val="18"/>
              </w:rPr>
              <w:t>encodings</w:t>
            </w:r>
          </w:p>
        </w:tc>
        <w:tc>
          <w:tcPr>
            <w:tcW w:w="3139" w:type="dxa"/>
            <w:tcBorders>
              <w:top w:val="nil"/>
              <w:left w:val="nil"/>
              <w:bottom w:val="single" w:color="000000" w:sz="4" w:space="0"/>
              <w:right w:val="nil"/>
            </w:tcBorders>
            <w:tcMar>
              <w:top w:w="70" w:type="dxa"/>
              <w:left w:w="90" w:type="dxa"/>
              <w:bottom w:w="70" w:type="dxa"/>
              <w:right w:w="90" w:type="dxa"/>
            </w:tcMar>
            <w:vAlign w:val="center"/>
          </w:tcPr>
          <w:p w14:paraId="12A261AE">
            <w:pPr>
              <w:keepNext/>
              <w:keepLines/>
              <w:spacing w:before="30" w:after="30" w:line="240" w:lineRule="auto"/>
              <w:ind w:firstLine="360"/>
              <w:jc w:val="left"/>
              <w:rPr>
                <w:rFonts w:ascii="Times New Roman" w:hAnsi="Times New Roman"/>
              </w:rPr>
            </w:pPr>
            <w:r>
              <w:rPr>
                <w:rFonts w:ascii="Times New Roman" w:hAnsi="Times New Roman"/>
                <w:sz w:val="18"/>
              </w:rPr>
              <w:t>residual、embedding、text</w:t>
            </w:r>
          </w:p>
        </w:tc>
        <w:tc>
          <w:tcPr>
            <w:tcW w:w="3140" w:type="dxa"/>
            <w:tcBorders>
              <w:top w:val="nil"/>
              <w:left w:val="nil"/>
              <w:bottom w:val="single" w:color="000000" w:sz="4" w:space="0"/>
              <w:right w:val="nil"/>
            </w:tcBorders>
            <w:tcMar>
              <w:top w:w="70" w:type="dxa"/>
              <w:left w:w="90" w:type="dxa"/>
              <w:bottom w:w="70" w:type="dxa"/>
              <w:right w:w="90" w:type="dxa"/>
            </w:tcMar>
            <w:vAlign w:val="center"/>
          </w:tcPr>
          <w:p w14:paraId="7A8A1178">
            <w:pPr>
              <w:keepNext/>
              <w:keepLines/>
              <w:spacing w:before="30" w:after="30" w:line="240" w:lineRule="auto"/>
              <w:ind w:firstLine="360"/>
              <w:jc w:val="center"/>
              <w:rPr>
                <w:rFonts w:ascii="Times New Roman" w:hAnsi="Times New Roman"/>
              </w:rPr>
            </w:pPr>
            <w:r>
              <w:rPr>
                <w:rFonts w:ascii="Times New Roman" w:hAnsi="Times New Roman"/>
                <w:sz w:val="18"/>
              </w:rPr>
              <w:t>形成双方编码交集</w:t>
            </w:r>
          </w:p>
        </w:tc>
      </w:tr>
      <w:tr w14:paraId="6B8F5621">
        <w:tblPrEx>
          <w:tblCellMar>
            <w:top w:w="0" w:type="dxa"/>
            <w:left w:w="108" w:type="dxa"/>
            <w:bottom w:w="0" w:type="dxa"/>
            <w:right w:w="108" w:type="dxa"/>
          </w:tblCellMar>
        </w:tblPrEx>
        <w:trPr>
          <w:cantSplit/>
        </w:trPr>
        <w:tc>
          <w:tcPr>
            <w:tcW w:w="3139" w:type="dxa"/>
            <w:tcBorders>
              <w:top w:val="nil"/>
              <w:left w:val="nil"/>
              <w:bottom w:val="single" w:color="000000" w:sz="4" w:space="0"/>
              <w:right w:val="nil"/>
            </w:tcBorders>
            <w:tcMar>
              <w:top w:w="70" w:type="dxa"/>
              <w:left w:w="90" w:type="dxa"/>
              <w:bottom w:w="70" w:type="dxa"/>
              <w:right w:w="90" w:type="dxa"/>
            </w:tcMar>
            <w:vAlign w:val="center"/>
          </w:tcPr>
          <w:p w14:paraId="63D67E17">
            <w:pPr>
              <w:keepNext/>
              <w:keepLines/>
              <w:spacing w:before="30" w:after="30" w:line="240" w:lineRule="auto"/>
              <w:ind w:firstLine="360"/>
              <w:jc w:val="center"/>
              <w:rPr>
                <w:rFonts w:ascii="Times New Roman" w:hAnsi="Times New Roman"/>
              </w:rPr>
            </w:pPr>
            <w:r>
              <w:rPr>
                <w:rFonts w:ascii="Times New Roman" w:hAnsi="Times New Roman"/>
                <w:sz w:val="18"/>
              </w:rPr>
              <w:t>model_family</w:t>
            </w:r>
          </w:p>
        </w:tc>
        <w:tc>
          <w:tcPr>
            <w:tcW w:w="3139" w:type="dxa"/>
            <w:tcBorders>
              <w:top w:val="nil"/>
              <w:left w:val="nil"/>
              <w:bottom w:val="single" w:color="000000" w:sz="4" w:space="0"/>
              <w:right w:val="nil"/>
            </w:tcBorders>
            <w:tcMar>
              <w:top w:w="70" w:type="dxa"/>
              <w:left w:w="90" w:type="dxa"/>
              <w:bottom w:w="70" w:type="dxa"/>
              <w:right w:w="90" w:type="dxa"/>
            </w:tcMar>
            <w:vAlign w:val="center"/>
          </w:tcPr>
          <w:p w14:paraId="36B03317">
            <w:pPr>
              <w:keepNext/>
              <w:keepLines/>
              <w:spacing w:before="30" w:after="30" w:line="240" w:lineRule="auto"/>
              <w:ind w:firstLine="360"/>
              <w:jc w:val="left"/>
              <w:rPr>
                <w:rFonts w:ascii="Times New Roman" w:hAnsi="Times New Roman"/>
              </w:rPr>
            </w:pPr>
            <w:r>
              <w:rPr>
                <w:rFonts w:ascii="Times New Roman" w:hAnsi="Times New Roman"/>
                <w:sz w:val="18"/>
              </w:rPr>
              <w:t>qwen3、mock 或其他后端标识</w:t>
            </w:r>
          </w:p>
        </w:tc>
        <w:tc>
          <w:tcPr>
            <w:tcW w:w="3140" w:type="dxa"/>
            <w:tcBorders>
              <w:top w:val="nil"/>
              <w:left w:val="nil"/>
              <w:bottom w:val="single" w:color="000000" w:sz="4" w:space="0"/>
              <w:right w:val="nil"/>
            </w:tcBorders>
            <w:tcMar>
              <w:top w:w="70" w:type="dxa"/>
              <w:left w:w="90" w:type="dxa"/>
              <w:bottom w:w="70" w:type="dxa"/>
              <w:right w:w="90" w:type="dxa"/>
            </w:tcMar>
            <w:vAlign w:val="center"/>
          </w:tcPr>
          <w:p w14:paraId="20A4C110">
            <w:pPr>
              <w:keepNext/>
              <w:keepLines/>
              <w:spacing w:before="30" w:after="30" w:line="240" w:lineRule="auto"/>
              <w:ind w:firstLine="360"/>
              <w:jc w:val="center"/>
              <w:rPr>
                <w:rFonts w:ascii="Times New Roman" w:hAnsi="Times New Roman"/>
              </w:rPr>
            </w:pPr>
            <w:r>
              <w:rPr>
                <w:rFonts w:ascii="Times New Roman" w:hAnsi="Times New Roman"/>
                <w:sz w:val="18"/>
              </w:rPr>
              <w:t>判断隐藏状态是否可能兼容</w:t>
            </w:r>
          </w:p>
        </w:tc>
      </w:tr>
      <w:tr w14:paraId="5CA63CB2">
        <w:tblPrEx>
          <w:tblCellMar>
            <w:top w:w="0" w:type="dxa"/>
            <w:left w:w="108" w:type="dxa"/>
            <w:bottom w:w="0" w:type="dxa"/>
            <w:right w:w="108" w:type="dxa"/>
          </w:tblCellMar>
        </w:tblPrEx>
        <w:trPr>
          <w:cantSplit/>
        </w:trPr>
        <w:tc>
          <w:tcPr>
            <w:tcW w:w="3139" w:type="dxa"/>
            <w:tcBorders>
              <w:top w:val="nil"/>
              <w:left w:val="nil"/>
              <w:bottom w:val="single" w:color="000000" w:sz="8" w:space="0"/>
              <w:right w:val="nil"/>
            </w:tcBorders>
            <w:tcMar>
              <w:top w:w="70" w:type="dxa"/>
              <w:left w:w="90" w:type="dxa"/>
              <w:bottom w:w="70" w:type="dxa"/>
              <w:right w:w="90" w:type="dxa"/>
            </w:tcMar>
            <w:vAlign w:val="center"/>
          </w:tcPr>
          <w:p w14:paraId="74E82F97">
            <w:pPr>
              <w:keepLines/>
              <w:spacing w:before="30" w:after="30" w:line="240" w:lineRule="auto"/>
              <w:ind w:firstLine="360"/>
              <w:jc w:val="center"/>
              <w:rPr>
                <w:rFonts w:ascii="Times New Roman" w:hAnsi="Times New Roman"/>
              </w:rPr>
            </w:pPr>
            <w:r>
              <w:rPr>
                <w:rFonts w:ascii="Times New Roman" w:hAnsi="Times New Roman"/>
                <w:sz w:val="18"/>
              </w:rPr>
              <w:t>probe</w:t>
            </w:r>
          </w:p>
        </w:tc>
        <w:tc>
          <w:tcPr>
            <w:tcW w:w="3139" w:type="dxa"/>
            <w:tcBorders>
              <w:top w:val="nil"/>
              <w:left w:val="nil"/>
              <w:bottom w:val="single" w:color="000000" w:sz="8" w:space="0"/>
              <w:right w:val="nil"/>
            </w:tcBorders>
            <w:tcMar>
              <w:top w:w="70" w:type="dxa"/>
              <w:left w:w="90" w:type="dxa"/>
              <w:bottom w:w="70" w:type="dxa"/>
              <w:right w:w="90" w:type="dxa"/>
            </w:tcMar>
            <w:vAlign w:val="center"/>
          </w:tcPr>
          <w:p w14:paraId="0A769A96">
            <w:pPr>
              <w:keepLines/>
              <w:spacing w:before="30" w:after="30" w:line="240" w:lineRule="auto"/>
              <w:ind w:firstLine="360"/>
              <w:jc w:val="left"/>
              <w:rPr>
                <w:rFonts w:ascii="Times New Roman" w:hAnsi="Times New Roman"/>
              </w:rPr>
            </w:pPr>
            <w:r>
              <w:rPr>
                <w:rFonts w:ascii="Times New Roman" w:hAnsi="Times New Roman"/>
                <w:sz w:val="18"/>
              </w:rPr>
              <w:t>codeact_sandbox 等运行时检查</w:t>
            </w:r>
          </w:p>
        </w:tc>
        <w:tc>
          <w:tcPr>
            <w:tcW w:w="3140" w:type="dxa"/>
            <w:tcBorders>
              <w:top w:val="nil"/>
              <w:left w:val="nil"/>
              <w:bottom w:val="single" w:color="000000" w:sz="8" w:space="0"/>
              <w:right w:val="nil"/>
            </w:tcBorders>
            <w:tcMar>
              <w:top w:w="70" w:type="dxa"/>
              <w:left w:w="90" w:type="dxa"/>
              <w:bottom w:w="70" w:type="dxa"/>
              <w:right w:w="90" w:type="dxa"/>
            </w:tcMar>
            <w:vAlign w:val="center"/>
          </w:tcPr>
          <w:p w14:paraId="0315212C">
            <w:pPr>
              <w:keepLines/>
              <w:spacing w:before="30" w:after="30" w:line="240" w:lineRule="auto"/>
              <w:ind w:firstLine="360"/>
              <w:jc w:val="center"/>
              <w:rPr>
                <w:rFonts w:ascii="Times New Roman" w:hAnsi="Times New Roman"/>
              </w:rPr>
            </w:pPr>
            <w:r>
              <w:rPr>
                <w:rFonts w:ascii="Times New Roman" w:hAnsi="Times New Roman"/>
                <w:sz w:val="18"/>
              </w:rPr>
              <w:t>验证能力是否真实可用</w:t>
            </w:r>
          </w:p>
        </w:tc>
      </w:tr>
    </w:tbl>
    <w:p w14:paraId="70735CD8">
      <w:pPr>
        <w:keepNext/>
        <w:keepLines/>
        <w:spacing w:before="80"/>
        <w:ind w:left="0" w:leftChars="0" w:firstLine="0" w:firstLineChars="0"/>
        <w:jc w:val="center"/>
        <w:rPr>
          <w:rFonts w:hint="eastAsia" w:ascii="Times New Roman" w:hAnsi="Times New Roman" w:eastAsia="宋体"/>
          <w:lang w:eastAsia="zh"/>
        </w:rPr>
      </w:pPr>
      <w:r>
        <w:rPr>
          <w:rFonts w:hint="eastAsia" w:ascii="Times New Roman" w:hAnsi="Times New Roman" w:eastAsia="宋体"/>
          <w:lang w:eastAsia="zh"/>
        </w:rPr>
        <w:drawing>
          <wp:inline distT="0" distB="0" distL="114300" distR="114300">
            <wp:extent cx="5854700" cy="2813685"/>
            <wp:effectExtent l="0" t="0" r="12700" b="571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24"/>
                    <a:stretch>
                      <a:fillRect/>
                    </a:stretch>
                  </pic:blipFill>
                  <pic:spPr>
                    <a:xfrm>
                      <a:off x="0" y="0"/>
                      <a:ext cx="5854700" cy="2813685"/>
                    </a:xfrm>
                    <a:prstGeom prst="rect">
                      <a:avLst/>
                    </a:prstGeom>
                  </pic:spPr>
                </pic:pic>
              </a:graphicData>
            </a:graphic>
          </wp:inline>
        </w:drawing>
      </w:r>
    </w:p>
    <w:p w14:paraId="14BDB5B2">
      <w:pPr>
        <w:pStyle w:val="46"/>
        <w:ind w:left="0" w:leftChars="0" w:firstLine="0" w:firstLineChars="0"/>
        <w:rPr>
          <w:rFonts w:ascii="Times New Roman" w:hAnsi="Times New Roman"/>
        </w:rPr>
      </w:pPr>
      <w:r>
        <w:rPr>
          <w:rFonts w:ascii="Times New Roman" w:hAnsi="Times New Roman"/>
        </w:rPr>
        <w:t>图 2-6 CNR能力登记、运行时探测与编码选择</w:t>
      </w:r>
    </w:p>
    <w:p w14:paraId="4CF01E71">
      <w:pPr>
        <w:pStyle w:val="4"/>
        <w:rPr>
          <w:rFonts w:ascii="Times New Roman" w:hAnsi="Times New Roman"/>
        </w:rPr>
      </w:pPr>
      <w:bookmarkStart w:id="19" w:name="_Toc512719116"/>
      <w:r>
        <w:rPr>
          <w:rFonts w:ascii="Times New Roman" w:hAnsi="Times New Roman"/>
        </w:rPr>
        <w:t>2.2.3 状态面与三档自适应协议</w:t>
      </w:r>
      <w:bookmarkEnd w:id="19"/>
    </w:p>
    <w:p w14:paraId="32CCB868">
      <w:pPr>
        <w:rPr>
          <w:rFonts w:ascii="Times New Roman" w:hAnsi="Times New Roman"/>
        </w:rPr>
      </w:pPr>
      <w:r>
        <w:rPr>
          <w:rFonts w:ascii="Times New Roman" w:hAnsi="Times New Roman"/>
        </w:rPr>
        <w:t>发送方先把证据正文写入内容寻址存储CAS，并生成当前状态向量Yₜ。心智推断预测器ToM从共享记忆中选择预测状态Ŷₜ。残差编码器ResidualCodec对Yₜ与Ŷₜ的差进行稀疏编码。编码时按照残差绝对值从大到小选择分量，每加入一个分量就检查重构余弦相似度，达到默认阈值0.97后停止。</w:t>
      </w:r>
    </w:p>
    <w:p w14:paraId="72CB4213">
      <w:pPr>
        <w:rPr>
          <w:rFonts w:ascii="Times New Roman" w:hAnsi="Times New Roman"/>
        </w:rPr>
      </w:pPr>
      <w:r>
        <w:rPr>
          <w:rFonts w:ascii="Times New Roman" w:hAnsi="Times New Roman"/>
        </w:rPr>
        <w:t>残差分量采用int8表示。向量维度不超过256时，索引占1字节。更高维向量自动切换为2字节索引，避免1536维或2048维句向量出现索引溢出。残差载荷写CAS后，协议消息只携带残差句柄、正文句柄、校验信息和少量元数据。</w:t>
      </w:r>
    </w:p>
    <w:p w14:paraId="7AB2BA00">
      <w:pPr>
        <w:rPr>
          <w:rFonts w:ascii="Times New Roman" w:hAnsi="Times New Roman"/>
        </w:rPr>
      </w:pPr>
      <w:r>
        <w:rPr>
          <w:rFonts w:ascii="Times New Roman" w:hAnsi="Times New Roman"/>
        </w:rPr>
        <w:t>系统在预测残差、完整Embedding和全文三个档位之间选择。没有预测状态时，以零向量完成冷启动残差编码，形成可测量的高位起点。预测状态存在但相似度尚未达到阈值时，进入完整Embedding档，发送较完整的量化表示。预测能力较强时进入残差档，只保留稀疏增量。接收端校验失败时进入全文档。</w:t>
      </w:r>
    </w:p>
    <w:p w14:paraId="35968FCE">
      <w:pPr>
        <w:rPr>
          <w:rFonts w:ascii="Times New Roman" w:hAnsi="Times New Roman"/>
        </w:rPr>
      </w:pPr>
      <w:r>
        <w:rPr>
          <w:rFonts w:ascii="Times New Roman" w:hAnsi="Times New Roman"/>
        </w:rPr>
        <w:t>三档协议的关键不是给三种载荷重新命名，而是把选择条件写入可检查的决策路径。冷启动阶段没有可复用预测基，系统使用零向量作为统一参照，以便记录从高位开始的残差轨迹。预测基存在但不足以支撑稀疏残差时，系统选择较完整的Embedding表示。预测能力较强时，系统只发送稀疏残差。任何非文本档位在接收端校验失败后都回到全文路径。</w:t>
      </w:r>
    </w:p>
    <w:p w14:paraId="6C17AAC6">
      <w:pPr>
        <w:rPr>
          <w:rFonts w:ascii="Times New Roman" w:hAnsi="Times New Roman"/>
        </w:rPr>
      </w:pPr>
      <w:r>
        <w:rPr>
          <w:rFonts w:ascii="Times New Roman" w:hAnsi="Times New Roman"/>
        </w:rPr>
        <w:t>发送方选择档位时还要考虑物理字节。短文本场景下，完整1536维Embedding 或高位冷启动残差可能大于原文本。系统不会把非文本通信自动等同于字节节省，而是分别记录Token与消息传输字节。对于短消息，结构化档位的价值主要是状态边界清晰和后续复用。对于长文证据和长对话，检索裁剪与句柄复用才形成显著节省。</w:t>
      </w:r>
    </w:p>
    <w:p w14:paraId="6AA892AE">
      <w:pPr>
        <w:ind w:left="0" w:leftChars="0" w:firstLine="0" w:firstLineChars="0"/>
        <w:jc w:val="center"/>
        <w:rPr>
          <w:rFonts w:hint="eastAsia" w:ascii="Times New Roman" w:hAnsi="Times New Roman" w:eastAsia="宋体"/>
          <w:lang w:eastAsia="zh"/>
        </w:rPr>
      </w:pPr>
      <w:r>
        <w:rPr>
          <w:rFonts w:hint="eastAsia" w:ascii="Times New Roman" w:hAnsi="Times New Roman" w:eastAsia="宋体"/>
          <w:lang w:eastAsia="zh"/>
        </w:rPr>
        <w:drawing>
          <wp:inline distT="0" distB="0" distL="114300" distR="114300">
            <wp:extent cx="5000625" cy="2926715"/>
            <wp:effectExtent l="0" t="0" r="9525" b="698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5"/>
                    <a:stretch>
                      <a:fillRect/>
                    </a:stretch>
                  </pic:blipFill>
                  <pic:spPr>
                    <a:xfrm>
                      <a:off x="0" y="0"/>
                      <a:ext cx="5000625" cy="2926715"/>
                    </a:xfrm>
                    <a:prstGeom prst="rect">
                      <a:avLst/>
                    </a:prstGeom>
                  </pic:spPr>
                </pic:pic>
              </a:graphicData>
            </a:graphic>
          </wp:inline>
        </w:drawing>
      </w:r>
    </w:p>
    <w:p w14:paraId="3AE41A8E">
      <w:pPr>
        <w:pStyle w:val="46"/>
        <w:ind w:left="0" w:leftChars="0" w:firstLine="0" w:firstLineChars="0"/>
        <w:rPr>
          <w:rFonts w:ascii="Times New Roman" w:hAnsi="Times New Roman"/>
          <w:woUserID w:val="1"/>
        </w:rPr>
      </w:pPr>
      <w:r>
        <w:rPr>
          <w:rFonts w:ascii="Times New Roman" w:hAnsi="Times New Roman"/>
          <w:woUserID w:val="1"/>
        </w:rPr>
        <w:t>图 2-</w:t>
      </w:r>
      <w:r>
        <w:rPr>
          <w:rFonts w:hint="eastAsia" w:ascii="Times New Roman" w:hAnsi="Times New Roman"/>
          <w:lang w:eastAsia="zh"/>
          <w:woUserID w:val="1"/>
        </w:rPr>
        <w:t>7</w:t>
      </w:r>
      <w:r>
        <w:rPr>
          <w:rFonts w:ascii="Times New Roman" w:hAnsi="Times New Roman"/>
          <w:woUserID w:val="1"/>
        </w:rPr>
        <w:t xml:space="preserve"> </w:t>
      </w:r>
      <w:r>
        <w:rPr>
          <w:rFonts w:hint="eastAsia" w:ascii="Times New Roman" w:hAnsi="Times New Roman" w:eastAsia="宋体" w:cs="宋体"/>
          <w:b w:val="0"/>
          <w:bCs/>
          <w:sz w:val="21"/>
          <w:szCs w:val="21"/>
          <w:woUserID w:val="1"/>
        </w:rPr>
        <w:t>三档自适应协议</w:t>
      </w:r>
    </w:p>
    <w:p w14:paraId="62FF5F12">
      <w:pPr>
        <w:pStyle w:val="4"/>
        <w:rPr>
          <w:rFonts w:ascii="Times New Roman" w:hAnsi="Times New Roman"/>
        </w:rPr>
      </w:pPr>
      <w:bookmarkStart w:id="20" w:name="_Toc593486209"/>
      <w:r>
        <w:rPr>
          <w:rFonts w:ascii="Times New Roman" w:hAnsi="Times New Roman"/>
        </w:rPr>
        <w:t>2.2.4 共享记忆与演化机制</w:t>
      </w:r>
      <w:bookmarkEnd w:id="20"/>
    </w:p>
    <w:p w14:paraId="79EF1A2A">
      <w:pPr>
        <w:rPr>
          <w:rFonts w:ascii="Times New Roman" w:hAnsi="Times New Roman"/>
        </w:rPr>
      </w:pPr>
      <w:r>
        <w:rPr>
          <w:rFonts w:ascii="Times New Roman" w:hAnsi="Times New Roman"/>
        </w:rPr>
        <w:t>MemoryStore使用内容摘要生成mem_id，相同内容写入时具有幂等性。每个MemoryUnit保存任务主题、摘要、正文、类型、标签、嵌入、任务标识、复用次数和演化关系。系统目前支持evidence、strategy、conclusion、plan和experience五种类型。</w:t>
      </w:r>
    </w:p>
    <w:p w14:paraId="64CBBB49">
      <w:pPr>
        <w:rPr>
          <w:rFonts w:ascii="Times New Roman" w:hAnsi="Times New Roman"/>
        </w:rPr>
      </w:pPr>
      <w:r>
        <w:rPr>
          <w:rFonts w:ascii="Times New Roman" w:hAnsi="Times New Roman"/>
        </w:rPr>
        <w:t>HybridRetriever采用三路融合检索。关键词通道捕获显式术语，标签通道保证结构化约束，语义通道处理同义表达。默认权重分别为0.3、0.2和0.5。ToMPredictor比较候选记忆与当前状态的余弦相似度，选择预测基础。Consolidator对同主题证据求归一化质心，形成稳定的经验原型。</w:t>
      </w:r>
    </w:p>
    <w:p w14:paraId="76DCCD70">
      <w:pPr>
        <w:rPr>
          <w:rFonts w:ascii="Times New Roman" w:hAnsi="Times New Roman"/>
        </w:rPr>
      </w:pPr>
      <w:r>
        <w:rPr>
          <w:rFonts w:ascii="Times New Roman" w:hAnsi="Times New Roman"/>
        </w:rPr>
        <w:t>记忆更新不是无限追加。写入新单元前，系统扫描同主题、同类型且仍处于活跃状态的单元。相似度达到阈值时，旧单元写入superseded_by，新单元继承旧标识到links。检索默认过滤被取代单元，并沿链接以衰减权重补充相关历史。该机制使过时信息不会继续占据主要检索结果，同时保留来源可追溯性。</w:t>
      </w:r>
    </w:p>
    <w:p w14:paraId="0FC22D70">
      <w:pPr>
        <w:rPr>
          <w:rFonts w:ascii="Times New Roman" w:hAnsi="Times New Roman"/>
        </w:rPr>
      </w:pPr>
      <w:r>
        <w:rPr>
          <w:rFonts w:ascii="Times New Roman" w:hAnsi="Times New Roman"/>
        </w:rPr>
        <w:t>HybridRetriever的三个通道处理不同类型的相似。关键词通道适合代码标识符、专有名词和实体名。标签通道适合任务类型、角色和数据集等离散约束。语义通道适合同义改写和较长摘要。默认权重0.3、0.2和0.5不是理论常数，而是当前实验配置。系统在result.json中保存实际权重，保证检索设置能够随运行结果一起回溯。</w:t>
      </w:r>
    </w:p>
    <w:p w14:paraId="2755DCF5">
      <w:pPr>
        <w:rPr>
          <w:rFonts w:ascii="Times New Roman" w:hAnsi="Times New Roman"/>
        </w:rPr>
      </w:pPr>
      <w:r>
        <w:rPr>
          <w:rFonts w:ascii="Times New Roman" w:hAnsi="Times New Roman"/>
        </w:rPr>
        <w:t>ToMPredictor的名称来自对接收方已有状态的近似，不意味着系统能够读取或准确恢复其他智能体的完整内部思维。它只从双方共享、可审计的MemoryUnit中选择预测基。该定义主动限制了“心智推断”的含义，避免把普通相似度检索包装为不可验证的心理模型。</w:t>
      </w:r>
    </w:p>
    <w:p w14:paraId="240A707B">
      <w:pPr>
        <w:keepNext/>
        <w:keepLines/>
        <w:spacing w:before="80"/>
        <w:ind w:left="0" w:leftChars="0" w:firstLine="0" w:firstLineChars="0"/>
        <w:jc w:val="center"/>
        <w:rPr>
          <w:rFonts w:hint="eastAsia" w:ascii="Times New Roman" w:hAnsi="Times New Roman" w:eastAsia="宋体"/>
          <w:lang w:eastAsia="zh"/>
        </w:rPr>
      </w:pPr>
      <w:r>
        <w:rPr>
          <w:rFonts w:hint="eastAsia" w:ascii="Times New Roman" w:hAnsi="Times New Roman" w:eastAsia="宋体"/>
          <w:lang w:eastAsia="zh"/>
        </w:rPr>
        <w:drawing>
          <wp:inline distT="0" distB="0" distL="114300" distR="114300">
            <wp:extent cx="5966460" cy="3248660"/>
            <wp:effectExtent l="0" t="0" r="15240" b="889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6"/>
                    <a:stretch>
                      <a:fillRect/>
                    </a:stretch>
                  </pic:blipFill>
                  <pic:spPr>
                    <a:xfrm>
                      <a:off x="0" y="0"/>
                      <a:ext cx="5966460" cy="3248660"/>
                    </a:xfrm>
                    <a:prstGeom prst="rect">
                      <a:avLst/>
                    </a:prstGeom>
                  </pic:spPr>
                </pic:pic>
              </a:graphicData>
            </a:graphic>
          </wp:inline>
        </w:drawing>
      </w:r>
    </w:p>
    <w:p w14:paraId="3F89F17B">
      <w:pPr>
        <w:pStyle w:val="46"/>
        <w:ind w:left="0" w:leftChars="0" w:firstLine="0" w:firstLineChars="0"/>
        <w:rPr>
          <w:rFonts w:ascii="Times New Roman" w:hAnsi="Times New Roman"/>
        </w:rPr>
      </w:pPr>
      <w:r>
        <w:rPr>
          <w:rFonts w:ascii="Times New Roman" w:hAnsi="Times New Roman"/>
        </w:rPr>
        <w:t>图 2-</w:t>
      </w:r>
      <w:r>
        <w:rPr>
          <w:rFonts w:hint="eastAsia" w:ascii="Times New Roman" w:hAnsi="Times New Roman"/>
          <w:lang w:eastAsia="zh"/>
          <w:woUserID w:val="1"/>
        </w:rPr>
        <w:t>8</w:t>
      </w:r>
      <w:r>
        <w:rPr>
          <w:rFonts w:ascii="Times New Roman" w:hAnsi="Times New Roman"/>
        </w:rPr>
        <w:t xml:space="preserve"> 三路融合检索与预测基选择</w:t>
      </w:r>
    </w:p>
    <w:p w14:paraId="2A01CA83">
      <w:pPr>
        <w:pStyle w:val="4"/>
        <w:rPr>
          <w:rFonts w:ascii="Times New Roman" w:hAnsi="Times New Roman"/>
        </w:rPr>
      </w:pPr>
      <w:bookmarkStart w:id="21" w:name="_Toc2104852370"/>
      <w:r>
        <w:rPr>
          <w:rFonts w:ascii="Times New Roman" w:hAnsi="Times New Roman"/>
        </w:rPr>
        <w:t>2.2.5 双模式评测路线</w:t>
      </w:r>
      <w:bookmarkEnd w:id="21"/>
    </w:p>
    <w:p w14:paraId="21C2BA5D">
      <w:pPr>
        <w:rPr>
          <w:rFonts w:ascii="Times New Roman" w:hAnsi="Times New Roman"/>
        </w:rPr>
      </w:pPr>
      <w:r>
        <w:rPr>
          <w:rFonts w:ascii="Times New Roman" w:hAnsi="Times New Roman"/>
        </w:rPr>
        <w:t>全文模式模拟常见的自然语言通信，证据和历史上下文直接进入后续智能体消息。结构化模式启用结构化协议、内容寻址句柄、预测残差和共享记忆。两种模式在相同任务、相同模型后端和相同检索参数下运行。度量组件Metrics记录消息数量、大语言模型输入输出Token、消息传输字节、非文本载荷、端到端时延、记忆命中、回退次数和答案F1。</w:t>
      </w:r>
    </w:p>
    <w:p w14:paraId="46745328">
      <w:pPr>
        <w:rPr>
          <w:rFonts w:ascii="Times New Roman" w:hAnsi="Times New Roman"/>
        </w:rPr>
      </w:pPr>
      <w:r>
        <w:rPr>
          <w:rFonts w:ascii="Times New Roman" w:hAnsi="Times New Roman"/>
        </w:rPr>
        <w:t>跨模式指标用于回答“是否比全文通信更省”。模式内部的逐轮轨迹用于回答“共享记忆是否使残差收缩”。两类问题采用不同对照，避免把跨模式差异和时间序列变化混为一谈。</w:t>
      </w:r>
    </w:p>
    <w:p w14:paraId="77A70968">
      <w:pPr>
        <w:rPr>
          <w:rFonts w:ascii="Times New Roman" w:hAnsi="Times New Roman"/>
        </w:rPr>
      </w:pPr>
      <w:r>
        <w:rPr>
          <w:rFonts w:ascii="Times New Roman" w:hAnsi="Times New Roman"/>
        </w:rPr>
        <w:t>评测还区分基础正确性、外部任务效果和机制解释。基础正确性由pytest与smoke 检查。外部任务效果由公开数据集上的Token、消息字节、证据召回和F1检查。机制解释通过无记忆消融、组件消融、无关任务、受损注入和漂移任务完成。三类证据互相补充，但不互相替代。</w:t>
      </w:r>
    </w:p>
    <w:p w14:paraId="5E20DFDA">
      <w:pPr>
        <w:pStyle w:val="3"/>
        <w:rPr>
          <w:rFonts w:ascii="Times New Roman" w:hAnsi="Times New Roman"/>
        </w:rPr>
      </w:pPr>
      <w:bookmarkStart w:id="22" w:name="_Toc266494297"/>
      <w:r>
        <w:rPr>
          <w:rFonts w:ascii="Times New Roman" w:hAnsi="Times New Roman"/>
        </w:rPr>
        <w:t>2.3 代码原创说明</w:t>
      </w:r>
      <w:bookmarkEnd w:id="22"/>
    </w:p>
    <w:p w14:paraId="2E389ED0">
      <w:pPr>
        <w:pStyle w:val="4"/>
        <w:rPr>
          <w:rFonts w:ascii="Times New Roman" w:hAnsi="Times New Roman"/>
        </w:rPr>
      </w:pPr>
      <w:bookmarkStart w:id="23" w:name="_Toc39536502"/>
      <w:r>
        <w:rPr>
          <w:rFonts w:ascii="Times New Roman" w:hAnsi="Times New Roman"/>
        </w:rPr>
        <w:t>2.3.1 第三方库引用</w:t>
      </w:r>
      <w:bookmarkEnd w:id="23"/>
    </w:p>
    <w:p w14:paraId="4D316BA0">
      <w:pPr>
        <w:rPr>
          <w:rFonts w:ascii="Times New Roman" w:hAnsi="Times New Roman"/>
        </w:rPr>
      </w:pPr>
      <w:r>
        <w:rPr>
          <w:rFonts w:ascii="Times New Roman" w:hAnsi="Times New Roman"/>
        </w:rPr>
        <w:t>本项目以smolagents作为智能体运行底座，使用其代码智能体类CodeAgent和模型类Model。本项目没有复制smolagents源码，也没有修改后作为本项目代码提交。在线实验通过OpenAI兼容接口调用语言模型和嵌入模型。配置、可视化和开发依赖均通过pyproject.toml声明。</w:t>
      </w:r>
    </w:p>
    <w:p w14:paraId="7BFABFB3">
      <w:pPr>
        <w:pStyle w:val="46"/>
        <w:keepNext/>
        <w:spacing w:before="100" w:after="60"/>
        <w:ind w:firstLine="420"/>
        <w:rPr>
          <w:rFonts w:ascii="Times New Roman" w:hAnsi="Times New Roman"/>
        </w:rPr>
      </w:pPr>
      <w:r>
        <w:rPr>
          <w:rFonts w:ascii="Times New Roman" w:hAnsi="Times New Roman"/>
        </w:rPr>
        <w:t>表 2-4 第三方依赖及使用边界</w:t>
      </w:r>
    </w:p>
    <w:tbl>
      <w:tblPr>
        <w:tblStyle w:val="18"/>
        <w:tblW w:w="9418" w:type="dxa"/>
        <w:jc w:val="center"/>
        <w:tblLayout w:type="fixed"/>
        <w:tblCellMar>
          <w:top w:w="0" w:type="dxa"/>
          <w:left w:w="108" w:type="dxa"/>
          <w:bottom w:w="0" w:type="dxa"/>
          <w:right w:w="108" w:type="dxa"/>
        </w:tblCellMar>
      </w:tblPr>
      <w:tblGrid>
        <w:gridCol w:w="2354"/>
        <w:gridCol w:w="2354"/>
        <w:gridCol w:w="2354"/>
        <w:gridCol w:w="2356"/>
      </w:tblGrid>
      <w:tr w14:paraId="2EAB75C5">
        <w:tblPrEx>
          <w:tblCellMar>
            <w:top w:w="0" w:type="dxa"/>
            <w:left w:w="108" w:type="dxa"/>
            <w:bottom w:w="0" w:type="dxa"/>
            <w:right w:w="108" w:type="dxa"/>
          </w:tblCellMar>
        </w:tblPrEx>
        <w:trPr>
          <w:cantSplit/>
          <w:tblHeader/>
          <w:jc w:val="center"/>
        </w:trPr>
        <w:tc>
          <w:tcPr>
            <w:tcW w:w="2354"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5D99296A">
            <w:pPr>
              <w:keepNext/>
              <w:keepLines/>
              <w:spacing w:before="30" w:after="30" w:line="240" w:lineRule="auto"/>
              <w:ind w:firstLine="402"/>
              <w:jc w:val="center"/>
              <w:rPr>
                <w:rFonts w:ascii="Times New Roman" w:hAnsi="Times New Roman"/>
              </w:rPr>
            </w:pPr>
            <w:r>
              <w:rPr>
                <w:rFonts w:ascii="Times New Roman" w:hAnsi="Times New Roman" w:eastAsia="黑体"/>
                <w:b/>
                <w:sz w:val="20"/>
              </w:rPr>
              <w:t>依赖</w:t>
            </w:r>
          </w:p>
        </w:tc>
        <w:tc>
          <w:tcPr>
            <w:tcW w:w="2354"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57D6BD38">
            <w:pPr>
              <w:keepNext/>
              <w:keepLines/>
              <w:spacing w:before="30" w:after="30" w:line="240" w:lineRule="auto"/>
              <w:ind w:firstLine="402"/>
              <w:jc w:val="center"/>
              <w:rPr>
                <w:rFonts w:ascii="Times New Roman" w:hAnsi="Times New Roman"/>
              </w:rPr>
            </w:pPr>
            <w:r>
              <w:rPr>
                <w:rFonts w:ascii="Times New Roman" w:hAnsi="Times New Roman" w:eastAsia="黑体"/>
                <w:b/>
                <w:sz w:val="20"/>
              </w:rPr>
              <w:t>使用位置</w:t>
            </w:r>
          </w:p>
        </w:tc>
        <w:tc>
          <w:tcPr>
            <w:tcW w:w="2354"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6425F4E5">
            <w:pPr>
              <w:keepNext/>
              <w:keepLines/>
              <w:spacing w:before="30" w:after="30" w:line="240" w:lineRule="auto"/>
              <w:ind w:firstLine="402"/>
              <w:jc w:val="center"/>
              <w:rPr>
                <w:rFonts w:ascii="Times New Roman" w:hAnsi="Times New Roman"/>
              </w:rPr>
            </w:pPr>
            <w:r>
              <w:rPr>
                <w:rFonts w:ascii="Times New Roman" w:hAnsi="Times New Roman" w:eastAsia="黑体"/>
                <w:b/>
                <w:sz w:val="20"/>
              </w:rPr>
              <w:t>使用方式</w:t>
            </w:r>
          </w:p>
        </w:tc>
        <w:tc>
          <w:tcPr>
            <w:tcW w:w="2356"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1F30D015">
            <w:pPr>
              <w:keepNext/>
              <w:keepLines/>
              <w:spacing w:before="30" w:after="30" w:line="240" w:lineRule="auto"/>
              <w:ind w:firstLine="402"/>
              <w:jc w:val="center"/>
              <w:rPr>
                <w:rFonts w:ascii="Times New Roman" w:hAnsi="Times New Roman"/>
              </w:rPr>
            </w:pPr>
            <w:r>
              <w:rPr>
                <w:rFonts w:ascii="Times New Roman" w:hAnsi="Times New Roman" w:eastAsia="黑体"/>
                <w:b/>
                <w:sz w:val="20"/>
              </w:rPr>
              <w:t>本项目自研部分</w:t>
            </w:r>
          </w:p>
        </w:tc>
      </w:tr>
      <w:tr w14:paraId="0D8ABA7D">
        <w:tblPrEx>
          <w:tblCellMar>
            <w:top w:w="0" w:type="dxa"/>
            <w:left w:w="108" w:type="dxa"/>
            <w:bottom w:w="0" w:type="dxa"/>
            <w:right w:w="108" w:type="dxa"/>
          </w:tblCellMar>
        </w:tblPrEx>
        <w:trPr>
          <w:cantSplit/>
          <w:jc w:val="center"/>
        </w:trPr>
        <w:tc>
          <w:tcPr>
            <w:tcW w:w="2354" w:type="dxa"/>
            <w:tcBorders>
              <w:top w:val="nil"/>
              <w:left w:val="nil"/>
              <w:bottom w:val="single" w:color="000000" w:sz="4" w:space="0"/>
              <w:right w:val="nil"/>
            </w:tcBorders>
            <w:tcMar>
              <w:top w:w="70" w:type="dxa"/>
              <w:left w:w="90" w:type="dxa"/>
              <w:bottom w:w="70" w:type="dxa"/>
              <w:right w:w="90" w:type="dxa"/>
            </w:tcMar>
            <w:vAlign w:val="center"/>
          </w:tcPr>
          <w:p w14:paraId="02D1CCA1">
            <w:pPr>
              <w:keepNext/>
              <w:keepLines/>
              <w:spacing w:before="30" w:after="30" w:line="240" w:lineRule="auto"/>
              <w:ind w:firstLine="360"/>
              <w:jc w:val="center"/>
              <w:rPr>
                <w:rFonts w:ascii="Times New Roman" w:hAnsi="Times New Roman"/>
              </w:rPr>
            </w:pPr>
            <w:r>
              <w:rPr>
                <w:rFonts w:ascii="Times New Roman" w:hAnsi="Times New Roman"/>
                <w:sz w:val="18"/>
              </w:rPr>
              <w:t>smolagents</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45A3E998">
            <w:pPr>
              <w:keepNext/>
              <w:keepLines/>
              <w:spacing w:before="30" w:after="30" w:line="240" w:lineRule="auto"/>
              <w:ind w:firstLine="360"/>
              <w:jc w:val="center"/>
              <w:rPr>
                <w:rFonts w:ascii="Times New Roman" w:hAnsi="Times New Roman"/>
              </w:rPr>
            </w:pPr>
            <w:r>
              <w:rPr>
                <w:rFonts w:ascii="Times New Roman" w:hAnsi="Times New Roman"/>
                <w:sz w:val="18"/>
              </w:rPr>
              <w:t>runtime/team.py、runtime/model.py</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3C455366">
            <w:pPr>
              <w:keepNext/>
              <w:keepLines/>
              <w:spacing w:before="30" w:after="30" w:line="240" w:lineRule="auto"/>
              <w:ind w:firstLine="360"/>
              <w:jc w:val="center"/>
              <w:rPr>
                <w:rFonts w:ascii="Times New Roman" w:hAnsi="Times New Roman"/>
              </w:rPr>
            </w:pPr>
            <w:r>
              <w:rPr>
                <w:rFonts w:ascii="Times New Roman" w:hAnsi="Times New Roman"/>
                <w:sz w:val="18"/>
              </w:rPr>
              <w:t>构建代码智能体和模型适配层</w:t>
            </w:r>
          </w:p>
        </w:tc>
        <w:tc>
          <w:tcPr>
            <w:tcW w:w="2356" w:type="dxa"/>
            <w:tcBorders>
              <w:top w:val="nil"/>
              <w:left w:val="nil"/>
              <w:bottom w:val="single" w:color="000000" w:sz="4" w:space="0"/>
              <w:right w:val="nil"/>
            </w:tcBorders>
            <w:tcMar>
              <w:top w:w="70" w:type="dxa"/>
              <w:left w:w="90" w:type="dxa"/>
              <w:bottom w:w="70" w:type="dxa"/>
              <w:right w:w="90" w:type="dxa"/>
            </w:tcMar>
            <w:vAlign w:val="center"/>
          </w:tcPr>
          <w:p w14:paraId="4A9D3F1B">
            <w:pPr>
              <w:keepNext/>
              <w:keepLines/>
              <w:spacing w:before="30" w:after="30" w:line="240" w:lineRule="auto"/>
              <w:ind w:firstLine="360"/>
              <w:jc w:val="center"/>
              <w:rPr>
                <w:rFonts w:ascii="Times New Roman" w:hAnsi="Times New Roman"/>
              </w:rPr>
            </w:pPr>
            <w:r>
              <w:rPr>
                <w:rFonts w:ascii="Times New Roman" w:hAnsi="Times New Roman"/>
                <w:sz w:val="18"/>
              </w:rPr>
              <w:t>四角色协作流程、结构化通信、记忆和状态面</w:t>
            </w:r>
          </w:p>
        </w:tc>
      </w:tr>
      <w:tr w14:paraId="6589193C">
        <w:tblPrEx>
          <w:tblCellMar>
            <w:top w:w="0" w:type="dxa"/>
            <w:left w:w="108" w:type="dxa"/>
            <w:bottom w:w="0" w:type="dxa"/>
            <w:right w:w="108" w:type="dxa"/>
          </w:tblCellMar>
        </w:tblPrEx>
        <w:trPr>
          <w:cantSplit/>
          <w:jc w:val="center"/>
        </w:trPr>
        <w:tc>
          <w:tcPr>
            <w:tcW w:w="2354" w:type="dxa"/>
            <w:tcBorders>
              <w:top w:val="nil"/>
              <w:left w:val="nil"/>
              <w:bottom w:val="single" w:color="000000" w:sz="4" w:space="0"/>
              <w:right w:val="nil"/>
            </w:tcBorders>
            <w:tcMar>
              <w:top w:w="70" w:type="dxa"/>
              <w:left w:w="90" w:type="dxa"/>
              <w:bottom w:w="70" w:type="dxa"/>
              <w:right w:w="90" w:type="dxa"/>
            </w:tcMar>
            <w:vAlign w:val="center"/>
          </w:tcPr>
          <w:p w14:paraId="1E21126C">
            <w:pPr>
              <w:keepNext/>
              <w:keepLines/>
              <w:spacing w:before="30" w:after="30" w:line="240" w:lineRule="auto"/>
              <w:ind w:firstLine="360"/>
              <w:jc w:val="center"/>
              <w:rPr>
                <w:rFonts w:ascii="Times New Roman" w:hAnsi="Times New Roman"/>
              </w:rPr>
            </w:pPr>
            <w:r>
              <w:rPr>
                <w:rFonts w:ascii="Times New Roman" w:hAnsi="Times New Roman"/>
                <w:sz w:val="18"/>
              </w:rPr>
              <w:t>OpenAI兼容接口</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75CC77DF">
            <w:pPr>
              <w:keepNext/>
              <w:keepLines/>
              <w:spacing w:before="30" w:after="30" w:line="240" w:lineRule="auto"/>
              <w:ind w:firstLine="360"/>
              <w:jc w:val="center"/>
              <w:rPr>
                <w:rFonts w:ascii="Times New Roman" w:hAnsi="Times New Roman"/>
              </w:rPr>
            </w:pPr>
            <w:r>
              <w:rPr>
                <w:rFonts w:ascii="Times New Roman" w:hAnsi="Times New Roman"/>
                <w:sz w:val="18"/>
              </w:rPr>
              <w:t>runtime/model.py、stateplane/embedding.py</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401FA085">
            <w:pPr>
              <w:keepNext/>
              <w:keepLines/>
              <w:spacing w:before="30" w:after="30" w:line="240" w:lineRule="auto"/>
              <w:ind w:firstLine="360"/>
              <w:jc w:val="center"/>
              <w:rPr>
                <w:rFonts w:ascii="Times New Roman" w:hAnsi="Times New Roman"/>
              </w:rPr>
            </w:pPr>
            <w:r>
              <w:rPr>
                <w:rFonts w:ascii="Times New Roman" w:hAnsi="Times New Roman"/>
                <w:sz w:val="18"/>
              </w:rPr>
              <w:t>调用语言模型与嵌入模型</w:t>
            </w:r>
          </w:p>
        </w:tc>
        <w:tc>
          <w:tcPr>
            <w:tcW w:w="2356" w:type="dxa"/>
            <w:tcBorders>
              <w:top w:val="nil"/>
              <w:left w:val="nil"/>
              <w:bottom w:val="single" w:color="000000" w:sz="4" w:space="0"/>
              <w:right w:val="nil"/>
            </w:tcBorders>
            <w:tcMar>
              <w:top w:w="70" w:type="dxa"/>
              <w:left w:w="90" w:type="dxa"/>
              <w:bottom w:w="70" w:type="dxa"/>
              <w:right w:w="90" w:type="dxa"/>
            </w:tcMar>
            <w:vAlign w:val="center"/>
          </w:tcPr>
          <w:p w14:paraId="185DE78F">
            <w:pPr>
              <w:keepNext/>
              <w:keepLines/>
              <w:spacing w:before="30" w:after="30" w:line="240" w:lineRule="auto"/>
              <w:ind w:firstLine="360"/>
              <w:jc w:val="center"/>
              <w:rPr>
                <w:rFonts w:ascii="Times New Roman" w:hAnsi="Times New Roman"/>
              </w:rPr>
            </w:pPr>
            <w:r>
              <w:rPr>
                <w:rFonts w:ascii="Times New Roman" w:hAnsi="Times New Roman"/>
                <w:sz w:val="18"/>
              </w:rPr>
              <w:t>计数适配、后端配置、残差编码和实验控制</w:t>
            </w:r>
          </w:p>
        </w:tc>
      </w:tr>
      <w:tr w14:paraId="7DC13310">
        <w:trPr>
          <w:cantSplit/>
          <w:jc w:val="center"/>
        </w:trPr>
        <w:tc>
          <w:tcPr>
            <w:tcW w:w="2354" w:type="dxa"/>
            <w:tcBorders>
              <w:top w:val="nil"/>
              <w:left w:val="nil"/>
              <w:bottom w:val="single" w:color="000000" w:sz="4" w:space="0"/>
              <w:right w:val="nil"/>
            </w:tcBorders>
            <w:tcMar>
              <w:top w:w="70" w:type="dxa"/>
              <w:left w:w="90" w:type="dxa"/>
              <w:bottom w:w="70" w:type="dxa"/>
              <w:right w:w="90" w:type="dxa"/>
            </w:tcMar>
            <w:vAlign w:val="center"/>
          </w:tcPr>
          <w:p w14:paraId="579A0D27">
            <w:pPr>
              <w:keepNext/>
              <w:keepLines/>
              <w:spacing w:before="30" w:after="30" w:line="240" w:lineRule="auto"/>
              <w:ind w:firstLine="360"/>
              <w:jc w:val="center"/>
              <w:rPr>
                <w:rFonts w:ascii="Times New Roman" w:hAnsi="Times New Roman"/>
              </w:rPr>
            </w:pPr>
            <w:r>
              <w:rPr>
                <w:rFonts w:ascii="Times New Roman" w:hAnsi="Times New Roman"/>
                <w:sz w:val="18"/>
              </w:rPr>
              <w:t>uv</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4BF782C2">
            <w:pPr>
              <w:keepNext/>
              <w:keepLines/>
              <w:spacing w:before="30" w:after="30" w:line="240" w:lineRule="auto"/>
              <w:ind w:firstLine="360"/>
              <w:jc w:val="center"/>
              <w:rPr>
                <w:rFonts w:ascii="Times New Roman" w:hAnsi="Times New Roman"/>
              </w:rPr>
            </w:pPr>
            <w:r>
              <w:rPr>
                <w:rFonts w:ascii="Times New Roman" w:hAnsi="Times New Roman"/>
                <w:sz w:val="18"/>
              </w:rPr>
              <w:t>项目构建与依赖管理</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71603466">
            <w:pPr>
              <w:keepNext/>
              <w:keepLines/>
              <w:spacing w:before="30" w:after="30" w:line="240" w:lineRule="auto"/>
              <w:ind w:firstLine="360"/>
              <w:jc w:val="center"/>
              <w:rPr>
                <w:rFonts w:ascii="Times New Roman" w:hAnsi="Times New Roman"/>
              </w:rPr>
            </w:pPr>
            <w:r>
              <w:rPr>
                <w:rFonts w:ascii="Times New Roman" w:hAnsi="Times New Roman"/>
                <w:sz w:val="18"/>
              </w:rPr>
              <w:t>安装、锁定和运行依赖</w:t>
            </w:r>
          </w:p>
        </w:tc>
        <w:tc>
          <w:tcPr>
            <w:tcW w:w="2356" w:type="dxa"/>
            <w:tcBorders>
              <w:top w:val="nil"/>
              <w:left w:val="nil"/>
              <w:bottom w:val="single" w:color="000000" w:sz="4" w:space="0"/>
              <w:right w:val="nil"/>
            </w:tcBorders>
            <w:tcMar>
              <w:top w:w="70" w:type="dxa"/>
              <w:left w:w="90" w:type="dxa"/>
              <w:bottom w:w="70" w:type="dxa"/>
              <w:right w:w="90" w:type="dxa"/>
            </w:tcMar>
            <w:vAlign w:val="center"/>
          </w:tcPr>
          <w:p w14:paraId="12C72ACA">
            <w:pPr>
              <w:keepNext/>
              <w:keepLines/>
              <w:spacing w:before="30" w:after="30" w:line="240" w:lineRule="auto"/>
              <w:ind w:firstLine="360"/>
              <w:jc w:val="center"/>
              <w:rPr>
                <w:rFonts w:ascii="Times New Roman" w:hAnsi="Times New Roman"/>
              </w:rPr>
            </w:pPr>
            <w:r>
              <w:rPr>
                <w:rFonts w:ascii="Times New Roman" w:hAnsi="Times New Roman"/>
                <w:sz w:val="18"/>
              </w:rPr>
              <w:t>项目命令、配置和复现流程</w:t>
            </w:r>
          </w:p>
        </w:tc>
      </w:tr>
      <w:tr w14:paraId="1954DEB5">
        <w:tblPrEx>
          <w:tblCellMar>
            <w:top w:w="0" w:type="dxa"/>
            <w:left w:w="108" w:type="dxa"/>
            <w:bottom w:w="0" w:type="dxa"/>
            <w:right w:w="108" w:type="dxa"/>
          </w:tblCellMar>
        </w:tblPrEx>
        <w:trPr>
          <w:cantSplit/>
          <w:jc w:val="center"/>
        </w:trPr>
        <w:tc>
          <w:tcPr>
            <w:tcW w:w="2354" w:type="dxa"/>
            <w:tcBorders>
              <w:top w:val="nil"/>
              <w:left w:val="nil"/>
              <w:bottom w:val="single" w:color="000000" w:sz="4" w:space="0"/>
              <w:right w:val="nil"/>
            </w:tcBorders>
            <w:tcMar>
              <w:top w:w="70" w:type="dxa"/>
              <w:left w:w="90" w:type="dxa"/>
              <w:bottom w:w="70" w:type="dxa"/>
              <w:right w:w="90" w:type="dxa"/>
            </w:tcMar>
            <w:vAlign w:val="center"/>
          </w:tcPr>
          <w:p w14:paraId="77D0E90A">
            <w:pPr>
              <w:keepNext/>
              <w:keepLines/>
              <w:spacing w:before="30" w:after="30" w:line="240" w:lineRule="auto"/>
              <w:ind w:firstLine="360"/>
              <w:jc w:val="center"/>
              <w:rPr>
                <w:rFonts w:ascii="Times New Roman" w:hAnsi="Times New Roman"/>
              </w:rPr>
            </w:pPr>
            <w:r>
              <w:rPr>
                <w:rFonts w:ascii="Times New Roman" w:hAnsi="Times New Roman"/>
                <w:sz w:val="18"/>
              </w:rPr>
              <w:t>pytest</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24892B22">
            <w:pPr>
              <w:keepNext/>
              <w:keepLines/>
              <w:spacing w:before="30" w:after="30" w:line="240" w:lineRule="auto"/>
              <w:ind w:firstLine="360"/>
              <w:jc w:val="center"/>
              <w:rPr>
                <w:rFonts w:ascii="Times New Roman" w:hAnsi="Times New Roman"/>
              </w:rPr>
            </w:pPr>
            <w:r>
              <w:rPr>
                <w:rFonts w:ascii="Times New Roman" w:hAnsi="Times New Roman"/>
                <w:sz w:val="18"/>
              </w:rPr>
              <w:t>tests/</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3D486CA0">
            <w:pPr>
              <w:keepNext/>
              <w:keepLines/>
              <w:spacing w:before="30" w:after="30" w:line="240" w:lineRule="auto"/>
              <w:ind w:firstLine="360"/>
              <w:jc w:val="center"/>
              <w:rPr>
                <w:rFonts w:ascii="Times New Roman" w:hAnsi="Times New Roman"/>
              </w:rPr>
            </w:pPr>
            <w:r>
              <w:rPr>
                <w:rFonts w:ascii="Times New Roman" w:hAnsi="Times New Roman"/>
                <w:sz w:val="18"/>
              </w:rPr>
              <w:t>单元与回归测试</w:t>
            </w:r>
          </w:p>
        </w:tc>
        <w:tc>
          <w:tcPr>
            <w:tcW w:w="2356" w:type="dxa"/>
            <w:tcBorders>
              <w:top w:val="nil"/>
              <w:left w:val="nil"/>
              <w:bottom w:val="single" w:color="000000" w:sz="4" w:space="0"/>
              <w:right w:val="nil"/>
            </w:tcBorders>
            <w:tcMar>
              <w:top w:w="70" w:type="dxa"/>
              <w:left w:w="90" w:type="dxa"/>
              <w:bottom w:w="70" w:type="dxa"/>
              <w:right w:w="90" w:type="dxa"/>
            </w:tcMar>
            <w:vAlign w:val="center"/>
          </w:tcPr>
          <w:p w14:paraId="1E7C1596">
            <w:pPr>
              <w:keepNext/>
              <w:keepLines/>
              <w:spacing w:before="30" w:after="30" w:line="240" w:lineRule="auto"/>
              <w:ind w:firstLine="360"/>
              <w:jc w:val="center"/>
              <w:rPr>
                <w:rFonts w:ascii="Times New Roman" w:hAnsi="Times New Roman"/>
              </w:rPr>
            </w:pPr>
            <w:r>
              <w:rPr>
                <w:rFonts w:ascii="Times New Roman" w:hAnsi="Times New Roman"/>
                <w:sz w:val="18"/>
              </w:rPr>
              <w:t>21项测试用例及测试数据由团队编写</w:t>
            </w:r>
          </w:p>
        </w:tc>
      </w:tr>
      <w:tr w14:paraId="215092F4">
        <w:tblPrEx>
          <w:tblCellMar>
            <w:top w:w="0" w:type="dxa"/>
            <w:left w:w="108" w:type="dxa"/>
            <w:bottom w:w="0" w:type="dxa"/>
            <w:right w:w="108" w:type="dxa"/>
          </w:tblCellMar>
        </w:tblPrEx>
        <w:trPr>
          <w:cantSplit/>
          <w:jc w:val="center"/>
        </w:trPr>
        <w:tc>
          <w:tcPr>
            <w:tcW w:w="2354" w:type="dxa"/>
            <w:tcBorders>
              <w:top w:val="nil"/>
              <w:left w:val="nil"/>
              <w:bottom w:val="single" w:color="000000" w:sz="8" w:space="0"/>
              <w:right w:val="nil"/>
            </w:tcBorders>
            <w:tcMar>
              <w:top w:w="70" w:type="dxa"/>
              <w:left w:w="90" w:type="dxa"/>
              <w:bottom w:w="70" w:type="dxa"/>
              <w:right w:w="90" w:type="dxa"/>
            </w:tcMar>
            <w:vAlign w:val="center"/>
          </w:tcPr>
          <w:p w14:paraId="67F0769B">
            <w:pPr>
              <w:keepLines/>
              <w:spacing w:before="30" w:after="30" w:line="240" w:lineRule="auto"/>
              <w:ind w:firstLine="360"/>
              <w:jc w:val="center"/>
              <w:rPr>
                <w:rFonts w:ascii="Times New Roman" w:hAnsi="Times New Roman"/>
              </w:rPr>
            </w:pPr>
            <w:r>
              <w:rPr>
                <w:rFonts w:ascii="Times New Roman" w:hAnsi="Times New Roman"/>
                <w:sz w:val="18"/>
              </w:rPr>
              <w:t>Docker、openEuler基础镜像</w:t>
            </w:r>
          </w:p>
        </w:tc>
        <w:tc>
          <w:tcPr>
            <w:tcW w:w="2354" w:type="dxa"/>
            <w:tcBorders>
              <w:top w:val="nil"/>
              <w:left w:val="nil"/>
              <w:bottom w:val="single" w:color="000000" w:sz="8" w:space="0"/>
              <w:right w:val="nil"/>
            </w:tcBorders>
            <w:tcMar>
              <w:top w:w="70" w:type="dxa"/>
              <w:left w:w="90" w:type="dxa"/>
              <w:bottom w:w="70" w:type="dxa"/>
              <w:right w:w="90" w:type="dxa"/>
            </w:tcMar>
            <w:vAlign w:val="center"/>
          </w:tcPr>
          <w:p w14:paraId="0F0302A3">
            <w:pPr>
              <w:keepLines/>
              <w:spacing w:before="30" w:after="30" w:line="240" w:lineRule="auto"/>
              <w:ind w:firstLine="360"/>
              <w:jc w:val="center"/>
              <w:rPr>
                <w:rFonts w:ascii="Times New Roman" w:hAnsi="Times New Roman"/>
              </w:rPr>
            </w:pPr>
            <w:r>
              <w:rPr>
                <w:rFonts w:ascii="Times New Roman" w:hAnsi="Times New Roman"/>
                <w:sz w:val="18"/>
              </w:rPr>
              <w:t>Dockerfile、docker-compose.yml</w:t>
            </w:r>
          </w:p>
        </w:tc>
        <w:tc>
          <w:tcPr>
            <w:tcW w:w="2354" w:type="dxa"/>
            <w:tcBorders>
              <w:top w:val="nil"/>
              <w:left w:val="nil"/>
              <w:bottom w:val="single" w:color="000000" w:sz="8" w:space="0"/>
              <w:right w:val="nil"/>
            </w:tcBorders>
            <w:tcMar>
              <w:top w:w="70" w:type="dxa"/>
              <w:left w:w="90" w:type="dxa"/>
              <w:bottom w:w="70" w:type="dxa"/>
              <w:right w:w="90" w:type="dxa"/>
            </w:tcMar>
            <w:vAlign w:val="center"/>
          </w:tcPr>
          <w:p w14:paraId="0188D107">
            <w:pPr>
              <w:keepLines/>
              <w:spacing w:before="30" w:after="30" w:line="240" w:lineRule="auto"/>
              <w:ind w:firstLine="360"/>
              <w:jc w:val="center"/>
              <w:rPr>
                <w:rFonts w:ascii="Times New Roman" w:hAnsi="Times New Roman"/>
              </w:rPr>
            </w:pPr>
            <w:r>
              <w:rPr>
                <w:rFonts w:ascii="Times New Roman" w:hAnsi="Times New Roman"/>
                <w:sz w:val="18"/>
              </w:rPr>
              <w:t>提供部署环境</w:t>
            </w:r>
          </w:p>
        </w:tc>
        <w:tc>
          <w:tcPr>
            <w:tcW w:w="2356" w:type="dxa"/>
            <w:tcBorders>
              <w:top w:val="nil"/>
              <w:left w:val="nil"/>
              <w:bottom w:val="single" w:color="000000" w:sz="8" w:space="0"/>
              <w:right w:val="nil"/>
            </w:tcBorders>
            <w:tcMar>
              <w:top w:w="70" w:type="dxa"/>
              <w:left w:w="90" w:type="dxa"/>
              <w:bottom w:w="70" w:type="dxa"/>
              <w:right w:w="90" w:type="dxa"/>
            </w:tcMar>
            <w:vAlign w:val="center"/>
          </w:tcPr>
          <w:p w14:paraId="78C7BAA7">
            <w:pPr>
              <w:keepLines/>
              <w:spacing w:before="30" w:after="30" w:line="240" w:lineRule="auto"/>
              <w:ind w:firstLine="360"/>
              <w:jc w:val="center"/>
              <w:rPr>
                <w:rFonts w:ascii="Times New Roman" w:hAnsi="Times New Roman"/>
              </w:rPr>
            </w:pPr>
            <w:r>
              <w:rPr>
                <w:rFonts w:ascii="Times New Roman" w:hAnsi="Times New Roman"/>
                <w:sz w:val="18"/>
              </w:rPr>
              <w:t>镜像配置、非root运行、自检入口</w:t>
            </w:r>
          </w:p>
        </w:tc>
      </w:tr>
    </w:tbl>
    <w:p w14:paraId="2B226A71">
      <w:pPr>
        <w:pStyle w:val="4"/>
        <w:rPr>
          <w:rFonts w:ascii="Times New Roman" w:hAnsi="Times New Roman"/>
        </w:rPr>
      </w:pPr>
      <w:bookmarkStart w:id="24" w:name="_Toc1323647827"/>
      <w:r>
        <w:rPr>
          <w:rFonts w:ascii="Times New Roman" w:hAnsi="Times New Roman"/>
        </w:rPr>
        <w:t>2.3.2 团队原创贡献</w:t>
      </w:r>
      <w:bookmarkEnd w:id="24"/>
    </w:p>
    <w:p w14:paraId="625A35AF">
      <w:pPr>
        <w:rPr>
          <w:rFonts w:ascii="Times New Roman" w:hAnsi="Times New Roman"/>
        </w:rPr>
      </w:pPr>
      <w:r>
        <w:rPr>
          <w:rFonts w:ascii="Times New Roman" w:hAnsi="Times New Roman"/>
        </w:rPr>
        <w:t>当前主分支src/synapse目录包含34个Python源文件，共2885行物理代码。统计不含测试、实验数据、文档、缓存和第三方安装目录。参赛仓库未内嵌第三方库源码，本项目核心源文件均由参赛成员独立编写，因此已提交产品源代码的自创比例为100%。这里的100%指仓库中的业务源代码，不把外部依赖的实现归入参赛成果。</w:t>
      </w:r>
    </w:p>
    <w:p w14:paraId="39CA631A">
      <w:pPr>
        <w:rPr>
          <w:rFonts w:ascii="Times New Roman" w:hAnsi="Times New Roman"/>
        </w:rPr>
      </w:pPr>
      <w:r>
        <w:rPr>
          <w:rFonts w:ascii="Times New Roman" w:hAnsi="Times New Roman"/>
        </w:rPr>
        <w:t>截至2026年7月29日，src/synapse中共有2444行非空代码、28个类和135个函数。tests目录包含2个测试文件、321行测试代码和21个测试函数。代码规模统计通过Python AST和逐文件物理行计数完成，结果不依赖代码托管平台的语言估算。源码结构见图2-8。</w:t>
      </w:r>
    </w:p>
    <w:p w14:paraId="24489ED5">
      <w:pPr>
        <w:keepNext/>
        <w:keepLines/>
        <w:spacing w:before="80"/>
        <w:ind w:left="0" w:leftChars="0" w:firstLine="0" w:firstLineChars="0"/>
        <w:jc w:val="center"/>
        <w:rPr>
          <w:rFonts w:hint="eastAsia" w:ascii="Times New Roman" w:hAnsi="Times New Roman" w:eastAsia="宋体"/>
          <w:lang w:eastAsia="zh"/>
        </w:rPr>
      </w:pPr>
      <w:r>
        <w:rPr>
          <w:rFonts w:hint="eastAsia" w:ascii="Times New Roman" w:hAnsi="Times New Roman" w:eastAsia="宋体"/>
          <w:lang w:eastAsia="zh"/>
        </w:rPr>
        <w:drawing>
          <wp:inline distT="0" distB="0" distL="114300" distR="114300">
            <wp:extent cx="5629275" cy="2961640"/>
            <wp:effectExtent l="0" t="0" r="9525" b="1016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7"/>
                    <a:stretch>
                      <a:fillRect/>
                    </a:stretch>
                  </pic:blipFill>
                  <pic:spPr>
                    <a:xfrm>
                      <a:off x="0" y="0"/>
                      <a:ext cx="5629275" cy="2961640"/>
                    </a:xfrm>
                    <a:prstGeom prst="rect">
                      <a:avLst/>
                    </a:prstGeom>
                  </pic:spPr>
                </pic:pic>
              </a:graphicData>
            </a:graphic>
          </wp:inline>
        </w:drawing>
      </w:r>
    </w:p>
    <w:p w14:paraId="110228AC">
      <w:pPr>
        <w:pStyle w:val="46"/>
        <w:ind w:left="0" w:leftChars="0" w:firstLine="0" w:firstLineChars="0"/>
        <w:rPr>
          <w:rFonts w:ascii="Times New Roman" w:hAnsi="Times New Roman"/>
        </w:rPr>
      </w:pPr>
      <w:r>
        <w:rPr>
          <w:rFonts w:ascii="Times New Roman" w:hAnsi="Times New Roman"/>
        </w:rPr>
        <w:t>图 2-</w:t>
      </w:r>
      <w:r>
        <w:rPr>
          <w:rFonts w:hint="eastAsia" w:ascii="Times New Roman" w:hAnsi="Times New Roman"/>
          <w:lang w:eastAsia="zh"/>
          <w:woUserID w:val="1"/>
        </w:rPr>
        <w:t>9</w:t>
      </w:r>
      <w:r>
        <w:rPr>
          <w:rFonts w:ascii="Times New Roman" w:hAnsi="Times New Roman"/>
        </w:rPr>
        <w:t xml:space="preserve"> 源码模块结构与当前规模</w:t>
      </w:r>
    </w:p>
    <w:p w14:paraId="1ADF196A">
      <w:pPr>
        <w:pStyle w:val="46"/>
        <w:keepNext/>
        <w:spacing w:before="100" w:after="60"/>
        <w:ind w:left="0" w:leftChars="0" w:firstLine="0" w:firstLineChars="0"/>
        <w:rPr>
          <w:rFonts w:ascii="Times New Roman" w:hAnsi="Times New Roman"/>
        </w:rPr>
      </w:pPr>
      <w:r>
        <w:rPr>
          <w:rFonts w:ascii="Times New Roman" w:hAnsi="Times New Roman"/>
        </w:rPr>
        <w:t>表 2-5 核心原创模块</w:t>
      </w:r>
    </w:p>
    <w:tbl>
      <w:tblPr>
        <w:tblStyle w:val="18"/>
        <w:tblW w:w="9418" w:type="dxa"/>
        <w:tblInd w:w="120" w:type="dxa"/>
        <w:tblLayout w:type="fixed"/>
        <w:tblCellMar>
          <w:top w:w="0" w:type="dxa"/>
          <w:left w:w="108" w:type="dxa"/>
          <w:bottom w:w="0" w:type="dxa"/>
          <w:right w:w="108" w:type="dxa"/>
        </w:tblCellMar>
      </w:tblPr>
      <w:tblGrid>
        <w:gridCol w:w="3139"/>
        <w:gridCol w:w="3139"/>
        <w:gridCol w:w="3140"/>
      </w:tblGrid>
      <w:tr w14:paraId="2E9BF4C6">
        <w:tblPrEx>
          <w:tblCellMar>
            <w:top w:w="0" w:type="dxa"/>
            <w:left w:w="108" w:type="dxa"/>
            <w:bottom w:w="0" w:type="dxa"/>
            <w:right w:w="108" w:type="dxa"/>
          </w:tblCellMar>
        </w:tblPrEx>
        <w:trPr>
          <w:cantSplit/>
          <w:tblHeader/>
        </w:trPr>
        <w:tc>
          <w:tcPr>
            <w:tcW w:w="3139"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7BDEC38F">
            <w:pPr>
              <w:keepNext/>
              <w:keepLines/>
              <w:spacing w:before="30" w:after="30" w:line="240" w:lineRule="auto"/>
              <w:ind w:firstLine="402"/>
              <w:jc w:val="center"/>
              <w:rPr>
                <w:rFonts w:ascii="Times New Roman" w:hAnsi="Times New Roman"/>
              </w:rPr>
            </w:pPr>
            <w:r>
              <w:rPr>
                <w:rFonts w:ascii="Times New Roman" w:hAnsi="Times New Roman" w:eastAsia="黑体"/>
                <w:b/>
                <w:sz w:val="20"/>
              </w:rPr>
              <w:t>模块</w:t>
            </w:r>
          </w:p>
        </w:tc>
        <w:tc>
          <w:tcPr>
            <w:tcW w:w="3139"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2C012CCD">
            <w:pPr>
              <w:keepNext/>
              <w:keepLines/>
              <w:spacing w:before="30" w:after="30" w:line="240" w:lineRule="auto"/>
              <w:ind w:firstLine="402"/>
              <w:jc w:val="center"/>
              <w:rPr>
                <w:rFonts w:ascii="Times New Roman" w:hAnsi="Times New Roman"/>
              </w:rPr>
            </w:pPr>
            <w:r>
              <w:rPr>
                <w:rFonts w:ascii="Times New Roman" w:hAnsi="Times New Roman" w:eastAsia="黑体"/>
                <w:b/>
                <w:sz w:val="20"/>
              </w:rPr>
              <w:t>代码位置</w:t>
            </w:r>
          </w:p>
        </w:tc>
        <w:tc>
          <w:tcPr>
            <w:tcW w:w="3140"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44208505">
            <w:pPr>
              <w:keepNext/>
              <w:keepLines/>
              <w:spacing w:before="30" w:after="30" w:line="240" w:lineRule="auto"/>
              <w:ind w:firstLine="402"/>
              <w:jc w:val="center"/>
              <w:rPr>
                <w:rFonts w:ascii="Times New Roman" w:hAnsi="Times New Roman"/>
              </w:rPr>
            </w:pPr>
            <w:r>
              <w:rPr>
                <w:rFonts w:ascii="Times New Roman" w:hAnsi="Times New Roman" w:eastAsia="黑体"/>
                <w:b/>
                <w:sz w:val="20"/>
              </w:rPr>
              <w:t>主要原创内容</w:t>
            </w:r>
          </w:p>
        </w:tc>
      </w:tr>
      <w:tr w14:paraId="50DA0CAB">
        <w:tblPrEx>
          <w:tblCellMar>
            <w:top w:w="0" w:type="dxa"/>
            <w:left w:w="108" w:type="dxa"/>
            <w:bottom w:w="0" w:type="dxa"/>
            <w:right w:w="108" w:type="dxa"/>
          </w:tblCellMar>
        </w:tblPrEx>
        <w:trPr>
          <w:cantSplit/>
        </w:trPr>
        <w:tc>
          <w:tcPr>
            <w:tcW w:w="3139" w:type="dxa"/>
            <w:tcBorders>
              <w:top w:val="nil"/>
              <w:left w:val="nil"/>
              <w:bottom w:val="single" w:color="000000" w:sz="4" w:space="0"/>
              <w:right w:val="nil"/>
            </w:tcBorders>
            <w:tcMar>
              <w:top w:w="70" w:type="dxa"/>
              <w:left w:w="90" w:type="dxa"/>
              <w:bottom w:w="70" w:type="dxa"/>
              <w:right w:w="90" w:type="dxa"/>
            </w:tcMar>
            <w:vAlign w:val="center"/>
          </w:tcPr>
          <w:p w14:paraId="300A0F3F">
            <w:pPr>
              <w:keepNext/>
              <w:keepLines/>
              <w:spacing w:before="30" w:after="30" w:line="240" w:lineRule="auto"/>
              <w:ind w:firstLine="360"/>
              <w:jc w:val="center"/>
              <w:rPr>
                <w:rFonts w:ascii="Times New Roman" w:hAnsi="Times New Roman"/>
              </w:rPr>
            </w:pPr>
            <w:r>
              <w:rPr>
                <w:rFonts w:ascii="Times New Roman" w:hAnsi="Times New Roman"/>
                <w:sz w:val="18"/>
              </w:rPr>
              <w:t>结构化消息与调度</w:t>
            </w:r>
          </w:p>
        </w:tc>
        <w:tc>
          <w:tcPr>
            <w:tcW w:w="3139" w:type="dxa"/>
            <w:tcBorders>
              <w:top w:val="nil"/>
              <w:left w:val="nil"/>
              <w:bottom w:val="single" w:color="000000" w:sz="4" w:space="0"/>
              <w:right w:val="nil"/>
            </w:tcBorders>
            <w:tcMar>
              <w:top w:w="70" w:type="dxa"/>
              <w:left w:w="90" w:type="dxa"/>
              <w:bottom w:w="70" w:type="dxa"/>
              <w:right w:w="90" w:type="dxa"/>
            </w:tcMar>
            <w:vAlign w:val="center"/>
          </w:tcPr>
          <w:p w14:paraId="0CF7AA06">
            <w:pPr>
              <w:keepNext/>
              <w:keepLines/>
              <w:spacing w:before="30" w:after="30" w:line="240" w:lineRule="auto"/>
              <w:ind w:firstLine="360"/>
              <w:jc w:val="center"/>
              <w:rPr>
                <w:rFonts w:ascii="Times New Roman" w:hAnsi="Times New Roman"/>
              </w:rPr>
            </w:pPr>
            <w:r>
              <w:rPr>
                <w:rFonts w:ascii="Times New Roman" w:hAnsi="Times New Roman"/>
                <w:sz w:val="18"/>
              </w:rPr>
              <w:t>protocol/</w:t>
            </w:r>
          </w:p>
        </w:tc>
        <w:tc>
          <w:tcPr>
            <w:tcW w:w="3140" w:type="dxa"/>
            <w:tcBorders>
              <w:top w:val="nil"/>
              <w:left w:val="nil"/>
              <w:bottom w:val="single" w:color="000000" w:sz="4" w:space="0"/>
              <w:right w:val="nil"/>
            </w:tcBorders>
            <w:tcMar>
              <w:top w:w="70" w:type="dxa"/>
              <w:left w:w="90" w:type="dxa"/>
              <w:bottom w:w="70" w:type="dxa"/>
              <w:right w:w="90" w:type="dxa"/>
            </w:tcMar>
            <w:vAlign w:val="center"/>
          </w:tcPr>
          <w:p w14:paraId="14425C42">
            <w:pPr>
              <w:keepNext/>
              <w:keepLines/>
              <w:spacing w:before="30" w:after="30" w:line="240" w:lineRule="auto"/>
              <w:ind w:firstLine="360"/>
              <w:jc w:val="center"/>
              <w:rPr>
                <w:rFonts w:ascii="Times New Roman" w:hAnsi="Times New Roman"/>
              </w:rPr>
            </w:pPr>
            <w:r>
              <w:rPr>
                <w:rFonts w:ascii="Times New Roman" w:hAnsi="Times New Roman"/>
                <w:sz w:val="18"/>
              </w:rPr>
              <w:t>Message、Capability、CNR、Scheduler</w:t>
            </w:r>
          </w:p>
        </w:tc>
      </w:tr>
      <w:tr w14:paraId="117C46CA">
        <w:tblPrEx>
          <w:tblCellMar>
            <w:top w:w="0" w:type="dxa"/>
            <w:left w:w="108" w:type="dxa"/>
            <w:bottom w:w="0" w:type="dxa"/>
            <w:right w:w="108" w:type="dxa"/>
          </w:tblCellMar>
        </w:tblPrEx>
        <w:trPr>
          <w:cantSplit/>
        </w:trPr>
        <w:tc>
          <w:tcPr>
            <w:tcW w:w="3139" w:type="dxa"/>
            <w:tcBorders>
              <w:top w:val="nil"/>
              <w:left w:val="nil"/>
              <w:bottom w:val="single" w:color="000000" w:sz="4" w:space="0"/>
              <w:right w:val="nil"/>
            </w:tcBorders>
            <w:tcMar>
              <w:top w:w="70" w:type="dxa"/>
              <w:left w:w="90" w:type="dxa"/>
              <w:bottom w:w="70" w:type="dxa"/>
              <w:right w:w="90" w:type="dxa"/>
            </w:tcMar>
            <w:vAlign w:val="center"/>
          </w:tcPr>
          <w:p w14:paraId="5824DAE7">
            <w:pPr>
              <w:keepNext/>
              <w:keepLines/>
              <w:spacing w:before="30" w:after="30" w:line="240" w:lineRule="auto"/>
              <w:ind w:firstLine="360"/>
              <w:jc w:val="center"/>
              <w:rPr>
                <w:rFonts w:ascii="Times New Roman" w:hAnsi="Times New Roman"/>
              </w:rPr>
            </w:pPr>
            <w:r>
              <w:rPr>
                <w:rFonts w:ascii="Times New Roman" w:hAnsi="Times New Roman"/>
                <w:sz w:val="18"/>
              </w:rPr>
              <w:t>预测残差状态面</w:t>
            </w:r>
          </w:p>
        </w:tc>
        <w:tc>
          <w:tcPr>
            <w:tcW w:w="3139" w:type="dxa"/>
            <w:tcBorders>
              <w:top w:val="nil"/>
              <w:left w:val="nil"/>
              <w:bottom w:val="single" w:color="000000" w:sz="4" w:space="0"/>
              <w:right w:val="nil"/>
            </w:tcBorders>
            <w:tcMar>
              <w:top w:w="70" w:type="dxa"/>
              <w:left w:w="90" w:type="dxa"/>
              <w:bottom w:w="70" w:type="dxa"/>
              <w:right w:w="90" w:type="dxa"/>
            </w:tcMar>
            <w:vAlign w:val="center"/>
          </w:tcPr>
          <w:p w14:paraId="18EEC782">
            <w:pPr>
              <w:keepNext/>
              <w:keepLines/>
              <w:spacing w:before="30" w:after="30" w:line="240" w:lineRule="auto"/>
              <w:ind w:firstLine="360"/>
              <w:jc w:val="center"/>
              <w:rPr>
                <w:rFonts w:ascii="Times New Roman" w:hAnsi="Times New Roman"/>
              </w:rPr>
            </w:pPr>
            <w:r>
              <w:rPr>
                <w:rFonts w:ascii="Times New Roman" w:hAnsi="Times New Roman"/>
                <w:sz w:val="18"/>
              </w:rPr>
              <w:t>stateplane/</w:t>
            </w:r>
          </w:p>
        </w:tc>
        <w:tc>
          <w:tcPr>
            <w:tcW w:w="3140" w:type="dxa"/>
            <w:tcBorders>
              <w:top w:val="nil"/>
              <w:left w:val="nil"/>
              <w:bottom w:val="single" w:color="000000" w:sz="4" w:space="0"/>
              <w:right w:val="nil"/>
            </w:tcBorders>
            <w:tcMar>
              <w:top w:w="70" w:type="dxa"/>
              <w:left w:w="90" w:type="dxa"/>
              <w:bottom w:w="70" w:type="dxa"/>
              <w:right w:w="90" w:type="dxa"/>
            </w:tcMar>
            <w:vAlign w:val="center"/>
          </w:tcPr>
          <w:p w14:paraId="1B6875CF">
            <w:pPr>
              <w:keepNext/>
              <w:keepLines/>
              <w:spacing w:before="30" w:after="30" w:line="240" w:lineRule="auto"/>
              <w:ind w:firstLine="360"/>
              <w:jc w:val="center"/>
              <w:rPr>
                <w:rFonts w:ascii="Times New Roman" w:hAnsi="Times New Roman"/>
              </w:rPr>
            </w:pPr>
            <w:r>
              <w:rPr>
                <w:rFonts w:ascii="Times New Roman" w:hAnsi="Times New Roman"/>
                <w:sz w:val="18"/>
              </w:rPr>
              <w:t>CAS、嵌入适配、稀疏残差、校验</w:t>
            </w:r>
          </w:p>
        </w:tc>
      </w:tr>
      <w:tr w14:paraId="2E073983">
        <w:tblPrEx>
          <w:tblCellMar>
            <w:top w:w="0" w:type="dxa"/>
            <w:left w:w="108" w:type="dxa"/>
            <w:bottom w:w="0" w:type="dxa"/>
            <w:right w:w="108" w:type="dxa"/>
          </w:tblCellMar>
        </w:tblPrEx>
        <w:trPr>
          <w:cantSplit/>
        </w:trPr>
        <w:tc>
          <w:tcPr>
            <w:tcW w:w="3139" w:type="dxa"/>
            <w:tcBorders>
              <w:top w:val="nil"/>
              <w:left w:val="nil"/>
              <w:bottom w:val="single" w:color="000000" w:sz="4" w:space="0"/>
              <w:right w:val="nil"/>
            </w:tcBorders>
            <w:tcMar>
              <w:top w:w="70" w:type="dxa"/>
              <w:left w:w="90" w:type="dxa"/>
              <w:bottom w:w="70" w:type="dxa"/>
              <w:right w:w="90" w:type="dxa"/>
            </w:tcMar>
            <w:vAlign w:val="center"/>
          </w:tcPr>
          <w:p w14:paraId="67B47CE3">
            <w:pPr>
              <w:keepNext/>
              <w:keepLines/>
              <w:spacing w:before="30" w:after="30" w:line="240" w:lineRule="auto"/>
              <w:ind w:firstLine="360"/>
              <w:jc w:val="center"/>
              <w:rPr>
                <w:rFonts w:ascii="Times New Roman" w:hAnsi="Times New Roman"/>
              </w:rPr>
            </w:pPr>
            <w:r>
              <w:rPr>
                <w:rFonts w:ascii="Times New Roman" w:hAnsi="Times New Roman"/>
                <w:sz w:val="18"/>
              </w:rPr>
              <w:t>共享记忆</w:t>
            </w:r>
          </w:p>
        </w:tc>
        <w:tc>
          <w:tcPr>
            <w:tcW w:w="3139" w:type="dxa"/>
            <w:tcBorders>
              <w:top w:val="nil"/>
              <w:left w:val="nil"/>
              <w:bottom w:val="single" w:color="000000" w:sz="4" w:space="0"/>
              <w:right w:val="nil"/>
            </w:tcBorders>
            <w:tcMar>
              <w:top w:w="70" w:type="dxa"/>
              <w:left w:w="90" w:type="dxa"/>
              <w:bottom w:w="70" w:type="dxa"/>
              <w:right w:w="90" w:type="dxa"/>
            </w:tcMar>
            <w:vAlign w:val="center"/>
          </w:tcPr>
          <w:p w14:paraId="1227F193">
            <w:pPr>
              <w:keepNext/>
              <w:keepLines/>
              <w:spacing w:before="30" w:after="30" w:line="240" w:lineRule="auto"/>
              <w:ind w:firstLine="360"/>
              <w:jc w:val="center"/>
              <w:rPr>
                <w:rFonts w:ascii="Times New Roman" w:hAnsi="Times New Roman"/>
              </w:rPr>
            </w:pPr>
            <w:r>
              <w:rPr>
                <w:rFonts w:ascii="Times New Roman" w:hAnsi="Times New Roman"/>
                <w:sz w:val="18"/>
              </w:rPr>
              <w:t>memory/</w:t>
            </w:r>
          </w:p>
        </w:tc>
        <w:tc>
          <w:tcPr>
            <w:tcW w:w="3140" w:type="dxa"/>
            <w:tcBorders>
              <w:top w:val="nil"/>
              <w:left w:val="nil"/>
              <w:bottom w:val="single" w:color="000000" w:sz="4" w:space="0"/>
              <w:right w:val="nil"/>
            </w:tcBorders>
            <w:tcMar>
              <w:top w:w="70" w:type="dxa"/>
              <w:left w:w="90" w:type="dxa"/>
              <w:bottom w:w="70" w:type="dxa"/>
              <w:right w:w="90" w:type="dxa"/>
            </w:tcMar>
            <w:vAlign w:val="center"/>
          </w:tcPr>
          <w:p w14:paraId="216B5777">
            <w:pPr>
              <w:keepNext/>
              <w:keepLines/>
              <w:spacing w:before="30" w:after="30" w:line="240" w:lineRule="auto"/>
              <w:ind w:firstLine="360"/>
              <w:jc w:val="center"/>
              <w:rPr>
                <w:rFonts w:ascii="Times New Roman" w:hAnsi="Times New Roman"/>
              </w:rPr>
            </w:pPr>
            <w:r>
              <w:rPr>
                <w:rFonts w:ascii="Times New Roman" w:hAnsi="Times New Roman"/>
                <w:sz w:val="18"/>
              </w:rPr>
              <w:t>记忆模式、三路检索、ToM、巩固、演化链</w:t>
            </w:r>
          </w:p>
        </w:tc>
      </w:tr>
      <w:tr w14:paraId="657B18D8">
        <w:tblPrEx>
          <w:tblCellMar>
            <w:top w:w="0" w:type="dxa"/>
            <w:left w:w="108" w:type="dxa"/>
            <w:bottom w:w="0" w:type="dxa"/>
            <w:right w:w="108" w:type="dxa"/>
          </w:tblCellMar>
        </w:tblPrEx>
        <w:trPr>
          <w:cantSplit/>
        </w:trPr>
        <w:tc>
          <w:tcPr>
            <w:tcW w:w="3139" w:type="dxa"/>
            <w:tcBorders>
              <w:top w:val="nil"/>
              <w:left w:val="nil"/>
              <w:bottom w:val="single" w:color="000000" w:sz="4" w:space="0"/>
              <w:right w:val="nil"/>
            </w:tcBorders>
            <w:tcMar>
              <w:top w:w="70" w:type="dxa"/>
              <w:left w:w="90" w:type="dxa"/>
              <w:bottom w:w="70" w:type="dxa"/>
              <w:right w:w="90" w:type="dxa"/>
            </w:tcMar>
            <w:vAlign w:val="center"/>
          </w:tcPr>
          <w:p w14:paraId="663622CA">
            <w:pPr>
              <w:keepNext/>
              <w:keepLines/>
              <w:spacing w:before="30" w:after="30" w:line="240" w:lineRule="auto"/>
              <w:ind w:firstLine="360"/>
              <w:jc w:val="center"/>
              <w:rPr>
                <w:rFonts w:ascii="Times New Roman" w:hAnsi="Times New Roman"/>
              </w:rPr>
            </w:pPr>
            <w:r>
              <w:rPr>
                <w:rFonts w:ascii="Times New Roman" w:hAnsi="Times New Roman"/>
                <w:sz w:val="18"/>
              </w:rPr>
              <w:t>双运行模式</w:t>
            </w:r>
          </w:p>
        </w:tc>
        <w:tc>
          <w:tcPr>
            <w:tcW w:w="3139" w:type="dxa"/>
            <w:tcBorders>
              <w:top w:val="nil"/>
              <w:left w:val="nil"/>
              <w:bottom w:val="single" w:color="000000" w:sz="4" w:space="0"/>
              <w:right w:val="nil"/>
            </w:tcBorders>
            <w:tcMar>
              <w:top w:w="70" w:type="dxa"/>
              <w:left w:w="90" w:type="dxa"/>
              <w:bottom w:w="70" w:type="dxa"/>
              <w:right w:w="90" w:type="dxa"/>
            </w:tcMar>
            <w:vAlign w:val="center"/>
          </w:tcPr>
          <w:p w14:paraId="45E1952C">
            <w:pPr>
              <w:keepNext/>
              <w:keepLines/>
              <w:spacing w:before="30" w:after="30" w:line="240" w:lineRule="auto"/>
              <w:ind w:firstLine="360"/>
              <w:jc w:val="center"/>
              <w:rPr>
                <w:rFonts w:ascii="Times New Roman" w:hAnsi="Times New Roman"/>
              </w:rPr>
            </w:pPr>
            <w:r>
              <w:rPr>
                <w:rFonts w:ascii="Times New Roman" w:hAnsi="Times New Roman"/>
                <w:sz w:val="18"/>
              </w:rPr>
              <w:t>modes/</w:t>
            </w:r>
          </w:p>
        </w:tc>
        <w:tc>
          <w:tcPr>
            <w:tcW w:w="3140" w:type="dxa"/>
            <w:tcBorders>
              <w:top w:val="nil"/>
              <w:left w:val="nil"/>
              <w:bottom w:val="single" w:color="000000" w:sz="4" w:space="0"/>
              <w:right w:val="nil"/>
            </w:tcBorders>
            <w:tcMar>
              <w:top w:w="70" w:type="dxa"/>
              <w:left w:w="90" w:type="dxa"/>
              <w:bottom w:w="70" w:type="dxa"/>
              <w:right w:w="90" w:type="dxa"/>
            </w:tcMar>
            <w:vAlign w:val="center"/>
          </w:tcPr>
          <w:p w14:paraId="7A248123">
            <w:pPr>
              <w:keepNext/>
              <w:keepLines/>
              <w:spacing w:before="30" w:after="30" w:line="240" w:lineRule="auto"/>
              <w:ind w:firstLine="360"/>
              <w:jc w:val="center"/>
              <w:rPr>
                <w:rFonts w:ascii="Times New Roman" w:hAnsi="Times New Roman"/>
              </w:rPr>
            </w:pPr>
            <w:r>
              <w:rPr>
                <w:rFonts w:ascii="Times New Roman" w:hAnsi="Times New Roman"/>
                <w:sz w:val="18"/>
              </w:rPr>
              <w:t>全文模式与结构化模式的同任务实现</w:t>
            </w:r>
          </w:p>
        </w:tc>
      </w:tr>
      <w:tr w14:paraId="73C7C8D4">
        <w:tblPrEx>
          <w:tblCellMar>
            <w:top w:w="0" w:type="dxa"/>
            <w:left w:w="108" w:type="dxa"/>
            <w:bottom w:w="0" w:type="dxa"/>
            <w:right w:w="108" w:type="dxa"/>
          </w:tblCellMar>
        </w:tblPrEx>
        <w:trPr>
          <w:cantSplit/>
        </w:trPr>
        <w:tc>
          <w:tcPr>
            <w:tcW w:w="3139" w:type="dxa"/>
            <w:tcBorders>
              <w:top w:val="nil"/>
              <w:left w:val="nil"/>
              <w:bottom w:val="single" w:color="000000" w:sz="4" w:space="0"/>
              <w:right w:val="nil"/>
            </w:tcBorders>
            <w:tcMar>
              <w:top w:w="70" w:type="dxa"/>
              <w:left w:w="90" w:type="dxa"/>
              <w:bottom w:w="70" w:type="dxa"/>
              <w:right w:w="90" w:type="dxa"/>
            </w:tcMar>
            <w:vAlign w:val="center"/>
          </w:tcPr>
          <w:p w14:paraId="3E74FD7F">
            <w:pPr>
              <w:keepNext/>
              <w:keepLines/>
              <w:spacing w:before="30" w:after="30" w:line="240" w:lineRule="auto"/>
              <w:ind w:firstLine="360"/>
              <w:jc w:val="center"/>
              <w:rPr>
                <w:rFonts w:ascii="Times New Roman" w:hAnsi="Times New Roman"/>
              </w:rPr>
            </w:pPr>
            <w:r>
              <w:rPr>
                <w:rFonts w:ascii="Times New Roman" w:hAnsi="Times New Roman"/>
                <w:sz w:val="18"/>
              </w:rPr>
              <w:t>评测与问答管线</w:t>
            </w:r>
          </w:p>
        </w:tc>
        <w:tc>
          <w:tcPr>
            <w:tcW w:w="3139" w:type="dxa"/>
            <w:tcBorders>
              <w:top w:val="nil"/>
              <w:left w:val="nil"/>
              <w:bottom w:val="single" w:color="000000" w:sz="4" w:space="0"/>
              <w:right w:val="nil"/>
            </w:tcBorders>
            <w:tcMar>
              <w:top w:w="70" w:type="dxa"/>
              <w:left w:w="90" w:type="dxa"/>
              <w:bottom w:w="70" w:type="dxa"/>
              <w:right w:w="90" w:type="dxa"/>
            </w:tcMar>
            <w:vAlign w:val="center"/>
          </w:tcPr>
          <w:p w14:paraId="292DC19D">
            <w:pPr>
              <w:keepNext/>
              <w:keepLines/>
              <w:spacing w:before="30" w:after="30" w:line="240" w:lineRule="auto"/>
              <w:ind w:firstLine="360"/>
              <w:jc w:val="center"/>
              <w:rPr>
                <w:rFonts w:ascii="Times New Roman" w:hAnsi="Times New Roman"/>
              </w:rPr>
            </w:pPr>
            <w:r>
              <w:rPr>
                <w:rFonts w:ascii="Times New Roman" w:hAnsi="Times New Roman"/>
                <w:sz w:val="18"/>
              </w:rPr>
              <w:t>eval/、qa/</w:t>
            </w:r>
          </w:p>
        </w:tc>
        <w:tc>
          <w:tcPr>
            <w:tcW w:w="3140" w:type="dxa"/>
            <w:tcBorders>
              <w:top w:val="nil"/>
              <w:left w:val="nil"/>
              <w:bottom w:val="single" w:color="000000" w:sz="4" w:space="0"/>
              <w:right w:val="nil"/>
            </w:tcBorders>
            <w:tcMar>
              <w:top w:w="70" w:type="dxa"/>
              <w:left w:w="90" w:type="dxa"/>
              <w:bottom w:w="70" w:type="dxa"/>
              <w:right w:w="90" w:type="dxa"/>
            </w:tcMar>
            <w:vAlign w:val="center"/>
          </w:tcPr>
          <w:p w14:paraId="5B695AA8">
            <w:pPr>
              <w:keepNext/>
              <w:keepLines/>
              <w:spacing w:before="30" w:after="30" w:line="240" w:lineRule="auto"/>
              <w:ind w:firstLine="360"/>
              <w:jc w:val="center"/>
              <w:rPr>
                <w:rFonts w:ascii="Times New Roman" w:hAnsi="Times New Roman"/>
              </w:rPr>
            </w:pPr>
            <w:r>
              <w:rPr>
                <w:rFonts w:ascii="Times New Roman" w:hAnsi="Times New Roman"/>
                <w:sz w:val="18"/>
              </w:rPr>
              <w:t>指标采集、双模式对照、数据集加载、F1 和置信区间</w:t>
            </w:r>
          </w:p>
        </w:tc>
      </w:tr>
      <w:tr w14:paraId="673D913E">
        <w:tblPrEx>
          <w:tblCellMar>
            <w:top w:w="0" w:type="dxa"/>
            <w:left w:w="108" w:type="dxa"/>
            <w:bottom w:w="0" w:type="dxa"/>
            <w:right w:w="108" w:type="dxa"/>
          </w:tblCellMar>
        </w:tblPrEx>
        <w:trPr>
          <w:cantSplit/>
        </w:trPr>
        <w:tc>
          <w:tcPr>
            <w:tcW w:w="3139" w:type="dxa"/>
            <w:tcBorders>
              <w:top w:val="nil"/>
              <w:left w:val="nil"/>
              <w:bottom w:val="single" w:color="000000" w:sz="8" w:space="0"/>
              <w:right w:val="nil"/>
            </w:tcBorders>
            <w:tcMar>
              <w:top w:w="70" w:type="dxa"/>
              <w:left w:w="90" w:type="dxa"/>
              <w:bottom w:w="70" w:type="dxa"/>
              <w:right w:w="90" w:type="dxa"/>
            </w:tcMar>
            <w:vAlign w:val="center"/>
          </w:tcPr>
          <w:p w14:paraId="52705923">
            <w:pPr>
              <w:keepLines/>
              <w:spacing w:before="30" w:after="30" w:line="240" w:lineRule="auto"/>
              <w:ind w:firstLine="360"/>
              <w:jc w:val="center"/>
              <w:rPr>
                <w:rFonts w:ascii="Times New Roman" w:hAnsi="Times New Roman"/>
              </w:rPr>
            </w:pPr>
            <w:r>
              <w:rPr>
                <w:rFonts w:ascii="Times New Roman" w:hAnsi="Times New Roman"/>
                <w:sz w:val="18"/>
              </w:rPr>
              <w:t>命令与配置</w:t>
            </w:r>
          </w:p>
        </w:tc>
        <w:tc>
          <w:tcPr>
            <w:tcW w:w="3139" w:type="dxa"/>
            <w:tcBorders>
              <w:top w:val="nil"/>
              <w:left w:val="nil"/>
              <w:bottom w:val="single" w:color="000000" w:sz="8" w:space="0"/>
              <w:right w:val="nil"/>
            </w:tcBorders>
            <w:tcMar>
              <w:top w:w="70" w:type="dxa"/>
              <w:left w:w="90" w:type="dxa"/>
              <w:bottom w:w="70" w:type="dxa"/>
              <w:right w:w="90" w:type="dxa"/>
            </w:tcMar>
            <w:vAlign w:val="center"/>
          </w:tcPr>
          <w:p w14:paraId="3B1871C0">
            <w:pPr>
              <w:keepLines/>
              <w:spacing w:before="30" w:after="30" w:line="240" w:lineRule="auto"/>
              <w:ind w:firstLine="360"/>
              <w:jc w:val="center"/>
              <w:rPr>
                <w:rFonts w:ascii="Times New Roman" w:hAnsi="Times New Roman"/>
              </w:rPr>
            </w:pPr>
            <w:r>
              <w:rPr>
                <w:rFonts w:ascii="Times New Roman" w:hAnsi="Times New Roman"/>
                <w:sz w:val="18"/>
              </w:rPr>
              <w:t>cli.py、config.py</w:t>
            </w:r>
          </w:p>
        </w:tc>
        <w:tc>
          <w:tcPr>
            <w:tcW w:w="3140" w:type="dxa"/>
            <w:tcBorders>
              <w:top w:val="nil"/>
              <w:left w:val="nil"/>
              <w:bottom w:val="single" w:color="000000" w:sz="8" w:space="0"/>
              <w:right w:val="nil"/>
            </w:tcBorders>
            <w:tcMar>
              <w:top w:w="70" w:type="dxa"/>
              <w:left w:w="90" w:type="dxa"/>
              <w:bottom w:w="70" w:type="dxa"/>
              <w:right w:w="90" w:type="dxa"/>
            </w:tcMar>
            <w:vAlign w:val="center"/>
          </w:tcPr>
          <w:p w14:paraId="33D0AB04">
            <w:pPr>
              <w:keepLines/>
              <w:spacing w:before="30" w:after="30" w:line="240" w:lineRule="auto"/>
              <w:ind w:firstLine="360"/>
              <w:jc w:val="center"/>
              <w:rPr>
                <w:rFonts w:ascii="Times New Roman" w:hAnsi="Times New Roman"/>
              </w:rPr>
            </w:pPr>
            <w:r>
              <w:rPr>
                <w:rFonts w:ascii="Times New Roman" w:hAnsi="Times New Roman"/>
                <w:sz w:val="18"/>
              </w:rPr>
              <w:t>smoke、signal、HotpotQA、MuSiQue、CoQA 等入口</w:t>
            </w:r>
          </w:p>
        </w:tc>
      </w:tr>
    </w:tbl>
    <w:p w14:paraId="3FF9DABB">
      <w:pPr>
        <w:rPr>
          <w:rFonts w:ascii="Times New Roman" w:hAnsi="Times New Roman"/>
        </w:rPr>
      </w:pPr>
      <w:r>
        <w:rPr>
          <w:rFonts w:ascii="Times New Roman" w:hAnsi="Times New Roman"/>
        </w:rPr>
        <w:t>本项目借鉴的理论与公开方法均在参考文献中列出。Wyner-Ziv理论用于确定设计方向，CodeAct用于执行智能体动作，A-MEM用于记忆动态链接。本项目的具体协议模式、预测残差实现、三档决策、VLC校验、双模式评测和实验脚本均由参赛成员独立实现。</w:t>
      </w:r>
    </w:p>
    <w:p w14:paraId="6F48FE4A">
      <w:pPr>
        <w:rPr>
          <w:rFonts w:ascii="Times New Roman" w:hAnsi="Times New Roman"/>
        </w:rPr>
      </w:pPr>
      <w:r>
        <w:rPr>
          <w:rFonts w:ascii="Times New Roman" w:hAnsi="Times New Roman"/>
        </w:rPr>
        <w:t>第三方运行时与原创逻辑之间存在清晰边界。smolagents提供CodeAgent的基本循环和工具执行能力，SYNAPSE负责角色划分、消息模式、状态载荷、记忆预测、能力协商、结果追踪和实验对照。OpenAI兼容客户端只负责向远程服务发起请求，SYNAPSE的CountingOpenAIServerModel负责统一计数、输出归一化和后端配置。Embedding服务只返回向量，预测基选择、残差稀疏化、索引宽度和接收端校验均由本项目实现。</w:t>
      </w:r>
    </w:p>
    <w:p w14:paraId="5E504C3A">
      <w:pPr>
        <w:rPr>
          <w:rFonts w:ascii="Times New Roman" w:hAnsi="Times New Roman"/>
        </w:rPr>
      </w:pPr>
      <w:r>
        <w:rPr>
          <w:rFonts w:ascii="Times New Roman" w:hAnsi="Times New Roman"/>
        </w:rPr>
        <w:t>代码原创性还体现在模块接口能够脱离特定模型后端独立测试。MockChatModel和HashEmbedder为离线自检提供确定性输入，真实API只替换模型与Embedding适配器。状态面、记忆层和协议层使用相同实现。项目由Paratera切换至VectorEngine时，核心模块未因平台改变而重写，后端地址、模型名称和API Key环境变量均由YAML配置提供。</w:t>
      </w:r>
    </w:p>
    <w:p w14:paraId="498923E9">
      <w:pPr>
        <w:pStyle w:val="46"/>
        <w:keepNext/>
        <w:spacing w:before="100" w:after="60"/>
        <w:ind w:left="0" w:leftChars="0" w:firstLine="0" w:firstLineChars="0"/>
        <w:rPr>
          <w:rFonts w:ascii="Times New Roman" w:hAnsi="Times New Roman"/>
        </w:rPr>
      </w:pPr>
      <w:r>
        <w:rPr>
          <w:rFonts w:ascii="Times New Roman" w:hAnsi="Times New Roman"/>
        </w:rPr>
        <w:t>表 2-6 源码规模与验证范围</w:t>
      </w:r>
    </w:p>
    <w:tbl>
      <w:tblPr>
        <w:tblStyle w:val="18"/>
        <w:tblW w:w="9418" w:type="dxa"/>
        <w:tblInd w:w="120" w:type="dxa"/>
        <w:tblLayout w:type="fixed"/>
        <w:tblCellMar>
          <w:top w:w="0" w:type="dxa"/>
          <w:left w:w="108" w:type="dxa"/>
          <w:bottom w:w="0" w:type="dxa"/>
          <w:right w:w="108" w:type="dxa"/>
        </w:tblCellMar>
      </w:tblPr>
      <w:tblGrid>
        <w:gridCol w:w="2371"/>
        <w:gridCol w:w="961"/>
        <w:gridCol w:w="1345"/>
        <w:gridCol w:w="2371"/>
        <w:gridCol w:w="2370"/>
      </w:tblGrid>
      <w:tr w14:paraId="71A41EF8">
        <w:tblPrEx>
          <w:tblCellMar>
            <w:top w:w="0" w:type="dxa"/>
            <w:left w:w="108" w:type="dxa"/>
            <w:bottom w:w="0" w:type="dxa"/>
            <w:right w:w="108" w:type="dxa"/>
          </w:tblCellMar>
        </w:tblPrEx>
        <w:trPr>
          <w:cantSplit/>
          <w:tblHeader/>
        </w:trPr>
        <w:tc>
          <w:tcPr>
            <w:tcW w:w="2371"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2D338F7E">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统计对象</w:t>
            </w:r>
          </w:p>
        </w:tc>
        <w:tc>
          <w:tcPr>
            <w:tcW w:w="961"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2E149331">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文件数</w:t>
            </w:r>
          </w:p>
        </w:tc>
        <w:tc>
          <w:tcPr>
            <w:tcW w:w="1345"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665F7E0A">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物理行</w:t>
            </w:r>
          </w:p>
        </w:tc>
        <w:tc>
          <w:tcPr>
            <w:tcW w:w="2371"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78732B28">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非空行或测试数</w:t>
            </w:r>
          </w:p>
        </w:tc>
        <w:tc>
          <w:tcPr>
            <w:tcW w:w="2370"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754BA273">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说明</w:t>
            </w:r>
          </w:p>
        </w:tc>
      </w:tr>
      <w:tr w14:paraId="06DD4A92">
        <w:tblPrEx>
          <w:tblCellMar>
            <w:top w:w="0" w:type="dxa"/>
            <w:left w:w="108" w:type="dxa"/>
            <w:bottom w:w="0" w:type="dxa"/>
            <w:right w:w="108" w:type="dxa"/>
          </w:tblCellMar>
        </w:tblPrEx>
        <w:trPr>
          <w:cantSplit/>
        </w:trPr>
        <w:tc>
          <w:tcPr>
            <w:tcW w:w="2371" w:type="dxa"/>
            <w:tcBorders>
              <w:top w:val="nil"/>
              <w:left w:val="nil"/>
              <w:bottom w:val="single" w:color="000000" w:sz="4" w:space="0"/>
              <w:right w:val="nil"/>
            </w:tcBorders>
            <w:tcMar>
              <w:top w:w="70" w:type="dxa"/>
              <w:left w:w="90" w:type="dxa"/>
              <w:bottom w:w="70" w:type="dxa"/>
              <w:right w:w="90" w:type="dxa"/>
            </w:tcMar>
            <w:vAlign w:val="center"/>
          </w:tcPr>
          <w:p w14:paraId="40450069">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src/synapse</w:t>
            </w:r>
          </w:p>
        </w:tc>
        <w:tc>
          <w:tcPr>
            <w:tcW w:w="961" w:type="dxa"/>
            <w:tcBorders>
              <w:top w:val="nil"/>
              <w:left w:val="nil"/>
              <w:bottom w:val="single" w:color="000000" w:sz="4" w:space="0"/>
              <w:right w:val="nil"/>
            </w:tcBorders>
            <w:tcMar>
              <w:top w:w="70" w:type="dxa"/>
              <w:left w:w="90" w:type="dxa"/>
              <w:bottom w:w="70" w:type="dxa"/>
              <w:right w:w="90" w:type="dxa"/>
            </w:tcMar>
            <w:vAlign w:val="center"/>
          </w:tcPr>
          <w:p w14:paraId="322DA0C6">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34</w:t>
            </w:r>
          </w:p>
        </w:tc>
        <w:tc>
          <w:tcPr>
            <w:tcW w:w="1345" w:type="dxa"/>
            <w:tcBorders>
              <w:top w:val="nil"/>
              <w:left w:val="nil"/>
              <w:bottom w:val="single" w:color="000000" w:sz="4" w:space="0"/>
              <w:right w:val="nil"/>
            </w:tcBorders>
            <w:tcMar>
              <w:top w:w="70" w:type="dxa"/>
              <w:left w:w="90" w:type="dxa"/>
              <w:bottom w:w="70" w:type="dxa"/>
              <w:right w:w="90" w:type="dxa"/>
            </w:tcMar>
            <w:vAlign w:val="center"/>
          </w:tcPr>
          <w:p w14:paraId="1B7DA399">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2885</w:t>
            </w:r>
          </w:p>
        </w:tc>
        <w:tc>
          <w:tcPr>
            <w:tcW w:w="2371" w:type="dxa"/>
            <w:tcBorders>
              <w:top w:val="nil"/>
              <w:left w:val="nil"/>
              <w:bottom w:val="single" w:color="000000" w:sz="4" w:space="0"/>
              <w:right w:val="nil"/>
            </w:tcBorders>
            <w:tcMar>
              <w:top w:w="70" w:type="dxa"/>
              <w:left w:w="90" w:type="dxa"/>
              <w:bottom w:w="70" w:type="dxa"/>
              <w:right w:w="90" w:type="dxa"/>
            </w:tcMar>
            <w:vAlign w:val="center"/>
          </w:tcPr>
          <w:p w14:paraId="3DF9EBFD">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2444 非空行</w:t>
            </w:r>
          </w:p>
        </w:tc>
        <w:tc>
          <w:tcPr>
            <w:tcW w:w="2370" w:type="dxa"/>
            <w:tcBorders>
              <w:top w:val="nil"/>
              <w:left w:val="nil"/>
              <w:bottom w:val="single" w:color="000000" w:sz="4" w:space="0"/>
              <w:right w:val="nil"/>
            </w:tcBorders>
            <w:tcMar>
              <w:top w:w="70" w:type="dxa"/>
              <w:left w:w="90" w:type="dxa"/>
              <w:bottom w:w="70" w:type="dxa"/>
              <w:right w:w="90" w:type="dxa"/>
            </w:tcMar>
            <w:vAlign w:val="center"/>
          </w:tcPr>
          <w:p w14:paraId="37DF26B9">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产品源代码</w:t>
            </w:r>
          </w:p>
        </w:tc>
      </w:tr>
      <w:tr w14:paraId="78826448">
        <w:tblPrEx>
          <w:tblCellMar>
            <w:top w:w="0" w:type="dxa"/>
            <w:left w:w="108" w:type="dxa"/>
            <w:bottom w:w="0" w:type="dxa"/>
            <w:right w:w="108" w:type="dxa"/>
          </w:tblCellMar>
        </w:tblPrEx>
        <w:trPr>
          <w:cantSplit/>
        </w:trPr>
        <w:tc>
          <w:tcPr>
            <w:tcW w:w="2371" w:type="dxa"/>
            <w:tcBorders>
              <w:top w:val="nil"/>
              <w:left w:val="nil"/>
              <w:bottom w:val="single" w:color="000000" w:sz="4" w:space="0"/>
              <w:right w:val="nil"/>
            </w:tcBorders>
            <w:tcMar>
              <w:top w:w="70" w:type="dxa"/>
              <w:left w:w="90" w:type="dxa"/>
              <w:bottom w:w="70" w:type="dxa"/>
              <w:right w:w="90" w:type="dxa"/>
            </w:tcMar>
            <w:vAlign w:val="center"/>
          </w:tcPr>
          <w:p w14:paraId="728281D4">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tests</w:t>
            </w:r>
          </w:p>
        </w:tc>
        <w:tc>
          <w:tcPr>
            <w:tcW w:w="961" w:type="dxa"/>
            <w:tcBorders>
              <w:top w:val="nil"/>
              <w:left w:val="nil"/>
              <w:bottom w:val="single" w:color="000000" w:sz="4" w:space="0"/>
              <w:right w:val="nil"/>
            </w:tcBorders>
            <w:tcMar>
              <w:top w:w="70" w:type="dxa"/>
              <w:left w:w="90" w:type="dxa"/>
              <w:bottom w:w="70" w:type="dxa"/>
              <w:right w:w="90" w:type="dxa"/>
            </w:tcMar>
            <w:vAlign w:val="center"/>
          </w:tcPr>
          <w:p w14:paraId="13BB841A">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2</w:t>
            </w:r>
          </w:p>
        </w:tc>
        <w:tc>
          <w:tcPr>
            <w:tcW w:w="1345" w:type="dxa"/>
            <w:tcBorders>
              <w:top w:val="nil"/>
              <w:left w:val="nil"/>
              <w:bottom w:val="single" w:color="000000" w:sz="4" w:space="0"/>
              <w:right w:val="nil"/>
            </w:tcBorders>
            <w:tcMar>
              <w:top w:w="70" w:type="dxa"/>
              <w:left w:w="90" w:type="dxa"/>
              <w:bottom w:w="70" w:type="dxa"/>
              <w:right w:w="90" w:type="dxa"/>
            </w:tcMar>
            <w:vAlign w:val="center"/>
          </w:tcPr>
          <w:p w14:paraId="1BC78415">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321</w:t>
            </w:r>
          </w:p>
        </w:tc>
        <w:tc>
          <w:tcPr>
            <w:tcW w:w="2371" w:type="dxa"/>
            <w:tcBorders>
              <w:top w:val="nil"/>
              <w:left w:val="nil"/>
              <w:bottom w:val="single" w:color="000000" w:sz="4" w:space="0"/>
              <w:right w:val="nil"/>
            </w:tcBorders>
            <w:tcMar>
              <w:top w:w="70" w:type="dxa"/>
              <w:left w:w="90" w:type="dxa"/>
              <w:bottom w:w="70" w:type="dxa"/>
              <w:right w:w="90" w:type="dxa"/>
            </w:tcMar>
            <w:vAlign w:val="center"/>
          </w:tcPr>
          <w:p w14:paraId="5022DAAA">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21 个测试函数</w:t>
            </w:r>
          </w:p>
        </w:tc>
        <w:tc>
          <w:tcPr>
            <w:tcW w:w="2370" w:type="dxa"/>
            <w:tcBorders>
              <w:top w:val="nil"/>
              <w:left w:val="nil"/>
              <w:bottom w:val="single" w:color="000000" w:sz="4" w:space="0"/>
              <w:right w:val="nil"/>
            </w:tcBorders>
            <w:tcMar>
              <w:top w:w="70" w:type="dxa"/>
              <w:left w:w="90" w:type="dxa"/>
              <w:bottom w:w="70" w:type="dxa"/>
              <w:right w:w="90" w:type="dxa"/>
            </w:tcMar>
            <w:vAlign w:val="center"/>
          </w:tcPr>
          <w:p w14:paraId="642B9F12">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单元与回归测试</w:t>
            </w:r>
          </w:p>
        </w:tc>
      </w:tr>
      <w:tr w14:paraId="04AEDB2F">
        <w:tblPrEx>
          <w:tblCellMar>
            <w:top w:w="0" w:type="dxa"/>
            <w:left w:w="108" w:type="dxa"/>
            <w:bottom w:w="0" w:type="dxa"/>
            <w:right w:w="108" w:type="dxa"/>
          </w:tblCellMar>
        </w:tblPrEx>
        <w:trPr>
          <w:cantSplit/>
        </w:trPr>
        <w:tc>
          <w:tcPr>
            <w:tcW w:w="2371" w:type="dxa"/>
            <w:tcBorders>
              <w:top w:val="nil"/>
              <w:left w:val="nil"/>
              <w:bottom w:val="single" w:color="000000" w:sz="4" w:space="0"/>
              <w:right w:val="nil"/>
            </w:tcBorders>
            <w:tcMar>
              <w:top w:w="70" w:type="dxa"/>
              <w:left w:w="90" w:type="dxa"/>
              <w:bottom w:w="70" w:type="dxa"/>
              <w:right w:w="90" w:type="dxa"/>
            </w:tcMar>
            <w:vAlign w:val="center"/>
          </w:tcPr>
          <w:p w14:paraId="3D4E09D4">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核心类型</w:t>
            </w:r>
          </w:p>
        </w:tc>
        <w:tc>
          <w:tcPr>
            <w:tcW w:w="961" w:type="dxa"/>
            <w:tcBorders>
              <w:top w:val="nil"/>
              <w:left w:val="nil"/>
              <w:bottom w:val="single" w:color="000000" w:sz="4" w:space="0"/>
              <w:right w:val="nil"/>
            </w:tcBorders>
            <w:tcMar>
              <w:top w:w="70" w:type="dxa"/>
              <w:left w:w="90" w:type="dxa"/>
              <w:bottom w:w="70" w:type="dxa"/>
              <w:right w:w="90" w:type="dxa"/>
            </w:tcMar>
            <w:vAlign w:val="center"/>
          </w:tcPr>
          <w:p w14:paraId="75DBE49A">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w:t>
            </w:r>
          </w:p>
        </w:tc>
        <w:tc>
          <w:tcPr>
            <w:tcW w:w="1345" w:type="dxa"/>
            <w:tcBorders>
              <w:top w:val="nil"/>
              <w:left w:val="nil"/>
              <w:bottom w:val="single" w:color="000000" w:sz="4" w:space="0"/>
              <w:right w:val="nil"/>
            </w:tcBorders>
            <w:tcMar>
              <w:top w:w="70" w:type="dxa"/>
              <w:left w:w="90" w:type="dxa"/>
              <w:bottom w:w="70" w:type="dxa"/>
              <w:right w:w="90" w:type="dxa"/>
            </w:tcMar>
            <w:vAlign w:val="center"/>
          </w:tcPr>
          <w:p w14:paraId="0FDDD8F1">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w:t>
            </w:r>
          </w:p>
        </w:tc>
        <w:tc>
          <w:tcPr>
            <w:tcW w:w="2371" w:type="dxa"/>
            <w:tcBorders>
              <w:top w:val="nil"/>
              <w:left w:val="nil"/>
              <w:bottom w:val="single" w:color="000000" w:sz="4" w:space="0"/>
              <w:right w:val="nil"/>
            </w:tcBorders>
            <w:tcMar>
              <w:top w:w="70" w:type="dxa"/>
              <w:left w:w="90" w:type="dxa"/>
              <w:bottom w:w="70" w:type="dxa"/>
              <w:right w:w="90" w:type="dxa"/>
            </w:tcMar>
            <w:vAlign w:val="center"/>
          </w:tcPr>
          <w:p w14:paraId="4CD845BB">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28 个类</w:t>
            </w:r>
          </w:p>
        </w:tc>
        <w:tc>
          <w:tcPr>
            <w:tcW w:w="2370" w:type="dxa"/>
            <w:tcBorders>
              <w:top w:val="nil"/>
              <w:left w:val="nil"/>
              <w:bottom w:val="single" w:color="000000" w:sz="4" w:space="0"/>
              <w:right w:val="nil"/>
            </w:tcBorders>
            <w:tcMar>
              <w:top w:w="70" w:type="dxa"/>
              <w:left w:w="90" w:type="dxa"/>
              <w:bottom w:w="70" w:type="dxa"/>
              <w:right w:w="90" w:type="dxa"/>
            </w:tcMar>
            <w:vAlign w:val="center"/>
          </w:tcPr>
          <w:p w14:paraId="1FF7E8E8">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消息、能力、存储、模型与运行器</w:t>
            </w:r>
          </w:p>
        </w:tc>
      </w:tr>
      <w:tr w14:paraId="4C261AB9">
        <w:tblPrEx>
          <w:tblCellMar>
            <w:top w:w="0" w:type="dxa"/>
            <w:left w:w="108" w:type="dxa"/>
            <w:bottom w:w="0" w:type="dxa"/>
            <w:right w:w="108" w:type="dxa"/>
          </w:tblCellMar>
        </w:tblPrEx>
        <w:trPr>
          <w:cantSplit/>
        </w:trPr>
        <w:tc>
          <w:tcPr>
            <w:tcW w:w="2371" w:type="dxa"/>
            <w:tcBorders>
              <w:top w:val="nil"/>
              <w:left w:val="nil"/>
              <w:bottom w:val="single" w:color="000000" w:sz="8" w:space="0"/>
              <w:right w:val="nil"/>
            </w:tcBorders>
            <w:tcMar>
              <w:top w:w="70" w:type="dxa"/>
              <w:left w:w="90" w:type="dxa"/>
              <w:bottom w:w="70" w:type="dxa"/>
              <w:right w:w="90" w:type="dxa"/>
            </w:tcMar>
            <w:vAlign w:val="center"/>
          </w:tcPr>
          <w:p w14:paraId="431B57D1">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核心函数</w:t>
            </w:r>
          </w:p>
        </w:tc>
        <w:tc>
          <w:tcPr>
            <w:tcW w:w="961" w:type="dxa"/>
            <w:tcBorders>
              <w:top w:val="nil"/>
              <w:left w:val="nil"/>
              <w:bottom w:val="single" w:color="000000" w:sz="8" w:space="0"/>
              <w:right w:val="nil"/>
            </w:tcBorders>
            <w:tcMar>
              <w:top w:w="70" w:type="dxa"/>
              <w:left w:w="90" w:type="dxa"/>
              <w:bottom w:w="70" w:type="dxa"/>
              <w:right w:w="90" w:type="dxa"/>
            </w:tcMar>
            <w:vAlign w:val="center"/>
          </w:tcPr>
          <w:p w14:paraId="0B04BA2E">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w:t>
            </w:r>
          </w:p>
        </w:tc>
        <w:tc>
          <w:tcPr>
            <w:tcW w:w="1345" w:type="dxa"/>
            <w:tcBorders>
              <w:top w:val="nil"/>
              <w:left w:val="nil"/>
              <w:bottom w:val="single" w:color="000000" w:sz="8" w:space="0"/>
              <w:right w:val="nil"/>
            </w:tcBorders>
            <w:tcMar>
              <w:top w:w="70" w:type="dxa"/>
              <w:left w:w="90" w:type="dxa"/>
              <w:bottom w:w="70" w:type="dxa"/>
              <w:right w:w="90" w:type="dxa"/>
            </w:tcMar>
            <w:vAlign w:val="center"/>
          </w:tcPr>
          <w:p w14:paraId="4F67349A">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w:t>
            </w:r>
          </w:p>
        </w:tc>
        <w:tc>
          <w:tcPr>
            <w:tcW w:w="2371" w:type="dxa"/>
            <w:tcBorders>
              <w:top w:val="nil"/>
              <w:left w:val="nil"/>
              <w:bottom w:val="single" w:color="000000" w:sz="8" w:space="0"/>
              <w:right w:val="nil"/>
            </w:tcBorders>
            <w:tcMar>
              <w:top w:w="70" w:type="dxa"/>
              <w:left w:w="90" w:type="dxa"/>
              <w:bottom w:w="70" w:type="dxa"/>
              <w:right w:w="90" w:type="dxa"/>
            </w:tcMar>
            <w:vAlign w:val="center"/>
          </w:tcPr>
          <w:p w14:paraId="4559D322">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135 个函数</w:t>
            </w:r>
          </w:p>
        </w:tc>
        <w:tc>
          <w:tcPr>
            <w:tcW w:w="2370" w:type="dxa"/>
            <w:tcBorders>
              <w:top w:val="nil"/>
              <w:left w:val="nil"/>
              <w:bottom w:val="single" w:color="000000" w:sz="8" w:space="0"/>
              <w:right w:val="nil"/>
            </w:tcBorders>
            <w:tcMar>
              <w:top w:w="70" w:type="dxa"/>
              <w:left w:w="90" w:type="dxa"/>
              <w:bottom w:w="70" w:type="dxa"/>
              <w:right w:w="90" w:type="dxa"/>
            </w:tcMar>
            <w:vAlign w:val="center"/>
          </w:tcPr>
          <w:p w14:paraId="22059B5E">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不含第三方依赖</w:t>
            </w:r>
          </w:p>
        </w:tc>
      </w:tr>
    </w:tbl>
    <w:p w14:paraId="6CDC002C">
      <w:pPr>
        <w:rPr>
          <w:rFonts w:ascii="Times New Roman" w:hAnsi="Times New Roman"/>
        </w:rPr>
      </w:pPr>
      <w:r>
        <w:rPr>
          <w:rFonts w:ascii="Times New Roman" w:hAnsi="Times New Roman"/>
        </w:rPr>
        <w:t>本次原创性审查从文件职责、调用方向和可替换性三个层面展开。文件职责用于确认每个模块解决的问题，调用方向用于确认第三方运行时没有反向侵入协议层和状态面，可替换性用于确认更换模型或Embedding后端时原创逻辑仍然成立。审查结果表明，第三方依赖集中在模型调用、智能体循环、依赖管理和测试框架四类边界，SYNAPSE的消息模式、残差编码、记忆演化、协商校验和评测控制均位于项目命名空间内。</w:t>
      </w:r>
    </w:p>
    <w:p w14:paraId="4EFF9770">
      <w:pPr>
        <w:rPr>
          <w:rFonts w:ascii="Times New Roman" w:hAnsi="Times New Roman"/>
        </w:rPr>
      </w:pPr>
      <w:r>
        <w:rPr>
          <w:rFonts w:ascii="Times New Roman" w:hAnsi="Times New Roman"/>
        </w:rPr>
        <w:t>从调用方向看，运行层可以调用协议、状态和记忆接口，评测层可以观察运行结果，但协议层不依赖具体模型供应商，状态面不依赖任务数据集，记忆层不读取执行智能体的私有内部状态。这样的单向依赖保证核心机制能够被隔离测试，也避免将第三方类的默认行为误计为项目能力。外部接口发生变化时，只需调整适配器和配置，不需要重写压缩与可靠性链路。</w:t>
      </w:r>
    </w:p>
    <w:p w14:paraId="3E617C7A">
      <w:pPr>
        <w:rPr>
          <w:rFonts w:ascii="Times New Roman" w:hAnsi="Times New Roman"/>
        </w:rPr>
      </w:pPr>
      <w:r>
        <w:rPr>
          <w:rFonts w:ascii="Times New Roman" w:hAnsi="Times New Roman"/>
        </w:rPr>
        <w:t>原创模块与验证入口建立了明确映射。Message与Capability由协议往返测试覆盖，ResidualCodec由维度边界、稀疏索引和余弦阈值测试覆盖，VLC由受损注入和全文回退测试覆盖，MemoryStore由幂等写入、版本替换和检索过滤测试覆盖，Metrics由Token、消息字节和累计计数测试覆盖。每项核心能力均可由源码入口追溯到至少一类自动化检查。</w:t>
      </w:r>
    </w:p>
    <w:p w14:paraId="3CF13787">
      <w:pPr>
        <w:rPr>
          <w:rFonts w:ascii="Times New Roman" w:hAnsi="Times New Roman"/>
        </w:rPr>
        <w:sectPr>
          <w:headerReference r:id="rId7" w:type="default"/>
          <w:footerReference r:id="rId8" w:type="default"/>
          <w:pgSz w:w="12240" w:h="15840"/>
          <w:pgMar w:top="1699" w:right="1411" w:bottom="1138" w:left="1411" w:header="720" w:footer="720" w:gutter="0"/>
          <w:cols w:space="720" w:num="1"/>
          <w:docGrid w:linePitch="360" w:charSpace="0"/>
        </w:sectPr>
      </w:pPr>
    </w:p>
    <w:p w14:paraId="0CEBFC67">
      <w:pPr>
        <w:pStyle w:val="2"/>
        <w:spacing w:before="120" w:after="120"/>
        <w:rPr>
          <w:rFonts w:ascii="Times New Roman" w:hAnsi="Times New Roman"/>
        </w:rPr>
      </w:pPr>
      <w:bookmarkStart w:id="25" w:name="_Toc49356294"/>
      <w:r>
        <w:rPr>
          <w:rFonts w:ascii="Times New Roman" w:hAnsi="Times New Roman"/>
        </w:rPr>
        <w:t>第 3 章 项目介绍</w:t>
      </w:r>
      <w:bookmarkEnd w:id="25"/>
    </w:p>
    <w:p w14:paraId="543EC466">
      <w:pPr>
        <w:pStyle w:val="3"/>
        <w:rPr>
          <w:rFonts w:ascii="Times New Roman" w:hAnsi="Times New Roman"/>
        </w:rPr>
      </w:pPr>
      <w:bookmarkStart w:id="26" w:name="_Toc477991272"/>
      <w:r>
        <w:rPr>
          <w:rFonts w:ascii="Times New Roman" w:hAnsi="Times New Roman"/>
        </w:rPr>
        <w:t>3.1 功能模块介绍</w:t>
      </w:r>
      <w:bookmarkEnd w:id="26"/>
    </w:p>
    <w:p w14:paraId="070153C0">
      <w:pPr>
        <w:rPr>
          <w:rFonts w:ascii="Times New Roman" w:hAnsi="Times New Roman"/>
        </w:rPr>
      </w:pPr>
      <w:r>
        <w:rPr>
          <w:rFonts w:ascii="Times New Roman" w:hAnsi="Times New Roman"/>
        </w:rPr>
        <w:t>SYNAPSE的运行过程包括任务输入、智能体协作、状态交换、记忆更新和结果评测。用户可以在同一套配置下选择全文模式或结构化模式，系统记录模型Token、消息传输字节、记忆命中率和任务质量。功能实现划分为多智能体运行、协议解析与调度、状态交换、共享记忆、评测与度量五个模块，模块之间通过统一数据结构连接。</w:t>
      </w:r>
    </w:p>
    <w:p w14:paraId="58F6A64B">
      <w:pPr>
        <w:pStyle w:val="4"/>
        <w:rPr>
          <w:rFonts w:ascii="Times New Roman" w:hAnsi="Times New Roman"/>
        </w:rPr>
      </w:pPr>
      <w:bookmarkStart w:id="27" w:name="_Toc982557979"/>
      <w:r>
        <w:rPr>
          <w:rFonts w:ascii="Times New Roman" w:hAnsi="Times New Roman"/>
        </w:rPr>
        <w:t>3.1.1 多智能体运行模块</w:t>
      </w:r>
      <w:bookmarkEnd w:id="27"/>
    </w:p>
    <w:p w14:paraId="09567845">
      <w:pPr>
        <w:rPr>
          <w:rFonts w:ascii="Times New Roman" w:hAnsi="Times New Roman"/>
        </w:rPr>
      </w:pPr>
      <w:r>
        <w:rPr>
          <w:rFonts w:ascii="Times New Roman" w:hAnsi="Times New Roman"/>
        </w:rPr>
        <w:t>运行模块在runtime/team.py中构建规划、检索、执行和总结四类代码智能体。规划智能体理解任务并生成步骤。检索智能体先查询共享记忆，再获得任务证据。执行智能体使用代码动作机制CodeAct生成并执行Python动作。总结智能体接收证据与执行结果，形成最终答案。</w:t>
      </w:r>
    </w:p>
    <w:p w14:paraId="5550AD8E">
      <w:pPr>
        <w:rPr>
          <w:rFonts w:ascii="Times New Roman" w:hAnsi="Times New Roman"/>
        </w:rPr>
      </w:pPr>
      <w:r>
        <w:rPr>
          <w:rFonts w:ascii="Times New Roman" w:hAnsi="Times New Roman"/>
        </w:rPr>
        <w:t>模型层同时支持确定性模拟后端MockChatModel和OpenAI兼容后端。离线模式使用确定性响应验证协议、记忆和状态面，在线模式使用CountingOpenAIServerModel 记录实际输入输出Token。两类后端共用相同协作流程，差异限于模型调用和计量方式。</w:t>
      </w:r>
    </w:p>
    <w:p w14:paraId="131F0D29">
      <w:pPr>
        <w:rPr>
          <w:rFonts w:ascii="Times New Roman" w:hAnsi="Times New Roman"/>
        </w:rPr>
      </w:pPr>
      <w:r>
        <w:rPr>
          <w:rFonts w:ascii="Times New Roman" w:hAnsi="Times New Roman"/>
        </w:rPr>
        <w:t>真实模型偶尔会返回缺少代码起始标签的final_answer。model.py中的 normalize_codeact会识别该类输出，补齐标签或抽取平衡的函数调用，避免解析错误消耗全部执行步数。该修复只处理格式，不改写模型答案。</w:t>
      </w:r>
    </w:p>
    <w:p w14:paraId="294898F1">
      <w:pPr>
        <w:rPr>
          <w:rFonts w:ascii="Times New Roman" w:hAnsi="Times New Roman"/>
        </w:rPr>
      </w:pPr>
      <w:r>
        <w:rPr>
          <w:rFonts w:ascii="Times New Roman" w:hAnsi="Times New Roman"/>
        </w:rPr>
        <w:t>四类智能体的职责按照输入和输出边界划分。Planner不直接检索证据，Retriever不负责最终结论，Executor只处理可执行动作，Summarizer不绕过证据链自行补充事实。该约束减少角色重叠，也让每个动作能够在Message.action中明确表达。</w:t>
      </w:r>
    </w:p>
    <w:p w14:paraId="61200E1F">
      <w:pPr>
        <w:pStyle w:val="46"/>
        <w:keepNext/>
        <w:spacing w:before="100" w:after="60"/>
        <w:ind w:firstLine="420"/>
        <w:rPr>
          <w:rFonts w:ascii="Times New Roman" w:hAnsi="Times New Roman"/>
        </w:rPr>
      </w:pPr>
      <w:r>
        <w:rPr>
          <w:rFonts w:ascii="Times New Roman" w:hAnsi="Times New Roman"/>
        </w:rPr>
        <w:t>表 3-1 四类智能体的输入、动作与输出</w:t>
      </w:r>
    </w:p>
    <w:tbl>
      <w:tblPr>
        <w:tblStyle w:val="18"/>
        <w:tblW w:w="9418" w:type="dxa"/>
        <w:tblInd w:w="120" w:type="dxa"/>
        <w:tblLayout w:type="fixed"/>
        <w:tblCellMar>
          <w:top w:w="0" w:type="dxa"/>
          <w:left w:w="108" w:type="dxa"/>
          <w:bottom w:w="0" w:type="dxa"/>
          <w:right w:w="108" w:type="dxa"/>
        </w:tblCellMar>
      </w:tblPr>
      <w:tblGrid>
        <w:gridCol w:w="2354"/>
        <w:gridCol w:w="2354"/>
        <w:gridCol w:w="2354"/>
        <w:gridCol w:w="2356"/>
      </w:tblGrid>
      <w:tr w14:paraId="73913A1F">
        <w:tblPrEx>
          <w:tblCellMar>
            <w:top w:w="0" w:type="dxa"/>
            <w:left w:w="108" w:type="dxa"/>
            <w:bottom w:w="0" w:type="dxa"/>
            <w:right w:w="108" w:type="dxa"/>
          </w:tblCellMar>
        </w:tblPrEx>
        <w:trPr>
          <w:cantSplit/>
          <w:tblHeader/>
        </w:trPr>
        <w:tc>
          <w:tcPr>
            <w:tcW w:w="2354"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25CA9A6C">
            <w:pPr>
              <w:keepNext/>
              <w:keepLines/>
              <w:spacing w:before="30" w:after="30" w:line="240" w:lineRule="auto"/>
              <w:ind w:firstLine="402"/>
              <w:jc w:val="center"/>
              <w:rPr>
                <w:rFonts w:ascii="Times New Roman" w:hAnsi="Times New Roman"/>
              </w:rPr>
            </w:pPr>
            <w:r>
              <w:rPr>
                <w:rFonts w:ascii="Times New Roman" w:hAnsi="Times New Roman" w:eastAsia="黑体"/>
                <w:b/>
                <w:sz w:val="20"/>
              </w:rPr>
              <w:t>智能体</w:t>
            </w:r>
          </w:p>
        </w:tc>
        <w:tc>
          <w:tcPr>
            <w:tcW w:w="2354"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6892EEEF">
            <w:pPr>
              <w:keepNext/>
              <w:keepLines/>
              <w:spacing w:before="30" w:after="30" w:line="240" w:lineRule="auto"/>
              <w:ind w:firstLine="402"/>
              <w:jc w:val="center"/>
              <w:rPr>
                <w:rFonts w:ascii="Times New Roman" w:hAnsi="Times New Roman"/>
              </w:rPr>
            </w:pPr>
            <w:r>
              <w:rPr>
                <w:rFonts w:ascii="Times New Roman" w:hAnsi="Times New Roman" w:eastAsia="黑体"/>
                <w:b/>
                <w:sz w:val="20"/>
              </w:rPr>
              <w:t>主要输入</w:t>
            </w:r>
          </w:p>
        </w:tc>
        <w:tc>
          <w:tcPr>
            <w:tcW w:w="2354"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67E52E86">
            <w:pPr>
              <w:keepNext/>
              <w:keepLines/>
              <w:spacing w:before="30" w:after="30" w:line="240" w:lineRule="auto"/>
              <w:ind w:firstLine="402"/>
              <w:jc w:val="center"/>
              <w:rPr>
                <w:rFonts w:ascii="Times New Roman" w:hAnsi="Times New Roman"/>
              </w:rPr>
            </w:pPr>
            <w:r>
              <w:rPr>
                <w:rFonts w:ascii="Times New Roman" w:hAnsi="Times New Roman" w:eastAsia="黑体"/>
                <w:b/>
                <w:sz w:val="20"/>
              </w:rPr>
              <w:t>核心动作</w:t>
            </w:r>
          </w:p>
        </w:tc>
        <w:tc>
          <w:tcPr>
            <w:tcW w:w="2356"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5E36B381">
            <w:pPr>
              <w:keepNext/>
              <w:keepLines/>
              <w:spacing w:before="30" w:after="30" w:line="240" w:lineRule="auto"/>
              <w:ind w:firstLine="402"/>
              <w:jc w:val="center"/>
              <w:rPr>
                <w:rFonts w:ascii="Times New Roman" w:hAnsi="Times New Roman"/>
              </w:rPr>
            </w:pPr>
            <w:r>
              <w:rPr>
                <w:rFonts w:ascii="Times New Roman" w:hAnsi="Times New Roman" w:eastAsia="黑体"/>
                <w:b/>
                <w:sz w:val="20"/>
              </w:rPr>
              <w:t>主要输出</w:t>
            </w:r>
          </w:p>
        </w:tc>
      </w:tr>
      <w:tr w14:paraId="65709867">
        <w:tblPrEx>
          <w:tblCellMar>
            <w:top w:w="0" w:type="dxa"/>
            <w:left w:w="108" w:type="dxa"/>
            <w:bottom w:w="0" w:type="dxa"/>
            <w:right w:w="108" w:type="dxa"/>
          </w:tblCellMar>
        </w:tblPrEx>
        <w:trPr>
          <w:cantSplit/>
        </w:trPr>
        <w:tc>
          <w:tcPr>
            <w:tcW w:w="2354" w:type="dxa"/>
            <w:tcBorders>
              <w:top w:val="nil"/>
              <w:left w:val="nil"/>
              <w:bottom w:val="single" w:color="000000" w:sz="4" w:space="0"/>
              <w:right w:val="nil"/>
            </w:tcBorders>
            <w:tcMar>
              <w:top w:w="70" w:type="dxa"/>
              <w:left w:w="90" w:type="dxa"/>
              <w:bottom w:w="70" w:type="dxa"/>
              <w:right w:w="90" w:type="dxa"/>
            </w:tcMar>
            <w:vAlign w:val="center"/>
          </w:tcPr>
          <w:p w14:paraId="256FA46F">
            <w:pPr>
              <w:keepNext/>
              <w:keepLines/>
              <w:spacing w:before="30" w:after="30" w:line="240" w:lineRule="auto"/>
              <w:ind w:firstLine="360"/>
              <w:jc w:val="center"/>
              <w:rPr>
                <w:rFonts w:ascii="Times New Roman" w:hAnsi="Times New Roman"/>
              </w:rPr>
            </w:pPr>
            <w:r>
              <w:rPr>
                <w:rFonts w:ascii="Times New Roman" w:hAnsi="Times New Roman"/>
                <w:sz w:val="18"/>
              </w:rPr>
              <w:t>Planner</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470402D3">
            <w:pPr>
              <w:keepNext/>
              <w:keepLines/>
              <w:spacing w:before="30" w:after="30" w:line="240" w:lineRule="auto"/>
              <w:ind w:firstLine="360"/>
              <w:jc w:val="center"/>
              <w:rPr>
                <w:rFonts w:ascii="Times New Roman" w:hAnsi="Times New Roman"/>
              </w:rPr>
            </w:pPr>
            <w:r>
              <w:rPr>
                <w:rFonts w:ascii="Times New Roman" w:hAnsi="Times New Roman"/>
                <w:sz w:val="18"/>
              </w:rPr>
              <w:t>用户任务、任务约束</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7FED43F2">
            <w:pPr>
              <w:keepNext/>
              <w:keepLines/>
              <w:spacing w:before="30" w:after="30" w:line="240" w:lineRule="auto"/>
              <w:ind w:firstLine="360"/>
              <w:jc w:val="center"/>
              <w:rPr>
                <w:rFonts w:ascii="Times New Roman" w:hAnsi="Times New Roman"/>
              </w:rPr>
            </w:pPr>
            <w:r>
              <w:rPr>
                <w:rFonts w:ascii="Times New Roman" w:hAnsi="Times New Roman"/>
                <w:sz w:val="18"/>
              </w:rPr>
              <w:t>分解步骤，确定证据与计算需求</w:t>
            </w:r>
          </w:p>
        </w:tc>
        <w:tc>
          <w:tcPr>
            <w:tcW w:w="2356" w:type="dxa"/>
            <w:tcBorders>
              <w:top w:val="nil"/>
              <w:left w:val="nil"/>
              <w:bottom w:val="single" w:color="000000" w:sz="4" w:space="0"/>
              <w:right w:val="nil"/>
            </w:tcBorders>
            <w:tcMar>
              <w:top w:w="70" w:type="dxa"/>
              <w:left w:w="90" w:type="dxa"/>
              <w:bottom w:w="70" w:type="dxa"/>
              <w:right w:w="90" w:type="dxa"/>
            </w:tcMar>
            <w:vAlign w:val="center"/>
          </w:tcPr>
          <w:p w14:paraId="4C549F50">
            <w:pPr>
              <w:keepNext/>
              <w:keepLines/>
              <w:spacing w:before="30" w:after="30" w:line="240" w:lineRule="auto"/>
              <w:ind w:firstLine="360"/>
              <w:jc w:val="center"/>
              <w:rPr>
                <w:rFonts w:ascii="Times New Roman" w:hAnsi="Times New Roman"/>
              </w:rPr>
            </w:pPr>
            <w:r>
              <w:rPr>
                <w:rFonts w:ascii="Times New Roman" w:hAnsi="Times New Roman"/>
                <w:sz w:val="18"/>
              </w:rPr>
              <w:t>结构化计划</w:t>
            </w:r>
          </w:p>
        </w:tc>
      </w:tr>
      <w:tr w14:paraId="11A4D9BC">
        <w:tblPrEx>
          <w:tblCellMar>
            <w:top w:w="0" w:type="dxa"/>
            <w:left w:w="108" w:type="dxa"/>
            <w:bottom w:w="0" w:type="dxa"/>
            <w:right w:w="108" w:type="dxa"/>
          </w:tblCellMar>
        </w:tblPrEx>
        <w:trPr>
          <w:cantSplit/>
        </w:trPr>
        <w:tc>
          <w:tcPr>
            <w:tcW w:w="2354" w:type="dxa"/>
            <w:tcBorders>
              <w:top w:val="nil"/>
              <w:left w:val="nil"/>
              <w:bottom w:val="single" w:color="000000" w:sz="4" w:space="0"/>
              <w:right w:val="nil"/>
            </w:tcBorders>
            <w:tcMar>
              <w:top w:w="70" w:type="dxa"/>
              <w:left w:w="90" w:type="dxa"/>
              <w:bottom w:w="70" w:type="dxa"/>
              <w:right w:w="90" w:type="dxa"/>
            </w:tcMar>
            <w:vAlign w:val="center"/>
          </w:tcPr>
          <w:p w14:paraId="2B93872E">
            <w:pPr>
              <w:keepNext/>
              <w:keepLines/>
              <w:spacing w:before="30" w:after="30" w:line="240" w:lineRule="auto"/>
              <w:ind w:firstLine="360"/>
              <w:jc w:val="center"/>
              <w:rPr>
                <w:rFonts w:ascii="Times New Roman" w:hAnsi="Times New Roman"/>
              </w:rPr>
            </w:pPr>
            <w:r>
              <w:rPr>
                <w:rFonts w:ascii="Times New Roman" w:hAnsi="Times New Roman"/>
                <w:sz w:val="18"/>
              </w:rPr>
              <w:t>Retriever</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55B5A86E">
            <w:pPr>
              <w:keepNext/>
              <w:keepLines/>
              <w:spacing w:before="30" w:after="30" w:line="240" w:lineRule="auto"/>
              <w:ind w:firstLine="360"/>
              <w:jc w:val="center"/>
              <w:rPr>
                <w:rFonts w:ascii="Times New Roman" w:hAnsi="Times New Roman"/>
              </w:rPr>
            </w:pPr>
            <w:r>
              <w:rPr>
                <w:rFonts w:ascii="Times New Roman" w:hAnsi="Times New Roman"/>
                <w:sz w:val="18"/>
              </w:rPr>
              <w:t>计划、冻结记忆快照</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350B710F">
            <w:pPr>
              <w:keepNext/>
              <w:keepLines/>
              <w:spacing w:before="30" w:after="30" w:line="240" w:lineRule="auto"/>
              <w:ind w:firstLine="360"/>
              <w:jc w:val="center"/>
              <w:rPr>
                <w:rFonts w:ascii="Times New Roman" w:hAnsi="Times New Roman"/>
              </w:rPr>
            </w:pPr>
            <w:r>
              <w:rPr>
                <w:rFonts w:ascii="Times New Roman" w:hAnsi="Times New Roman"/>
                <w:sz w:val="18"/>
              </w:rPr>
              <w:t>检索历史与外部证据，生成当前语义状态</w:t>
            </w:r>
          </w:p>
        </w:tc>
        <w:tc>
          <w:tcPr>
            <w:tcW w:w="2356" w:type="dxa"/>
            <w:tcBorders>
              <w:top w:val="nil"/>
              <w:left w:val="nil"/>
              <w:bottom w:val="single" w:color="000000" w:sz="4" w:space="0"/>
              <w:right w:val="nil"/>
            </w:tcBorders>
            <w:tcMar>
              <w:top w:w="70" w:type="dxa"/>
              <w:left w:w="90" w:type="dxa"/>
              <w:bottom w:w="70" w:type="dxa"/>
              <w:right w:w="90" w:type="dxa"/>
            </w:tcMar>
            <w:vAlign w:val="center"/>
          </w:tcPr>
          <w:p w14:paraId="12FD11E9">
            <w:pPr>
              <w:keepNext/>
              <w:keepLines/>
              <w:spacing w:before="30" w:after="30" w:line="240" w:lineRule="auto"/>
              <w:ind w:firstLine="360"/>
              <w:jc w:val="center"/>
              <w:rPr>
                <w:rFonts w:ascii="Times New Roman" w:hAnsi="Times New Roman"/>
              </w:rPr>
            </w:pPr>
            <w:r>
              <w:rPr>
                <w:rFonts w:ascii="Times New Roman" w:hAnsi="Times New Roman"/>
                <w:sz w:val="18"/>
              </w:rPr>
              <w:t>证据正文、CAS 句柄、Embedding</w:t>
            </w:r>
          </w:p>
        </w:tc>
      </w:tr>
      <w:tr w14:paraId="4C0DC6EC">
        <w:trPr>
          <w:cantSplit/>
        </w:trPr>
        <w:tc>
          <w:tcPr>
            <w:tcW w:w="2354" w:type="dxa"/>
            <w:tcBorders>
              <w:top w:val="nil"/>
              <w:left w:val="nil"/>
              <w:bottom w:val="single" w:color="000000" w:sz="4" w:space="0"/>
              <w:right w:val="nil"/>
            </w:tcBorders>
            <w:tcMar>
              <w:top w:w="70" w:type="dxa"/>
              <w:left w:w="90" w:type="dxa"/>
              <w:bottom w:w="70" w:type="dxa"/>
              <w:right w:w="90" w:type="dxa"/>
            </w:tcMar>
            <w:vAlign w:val="center"/>
          </w:tcPr>
          <w:p w14:paraId="7C41BCB6">
            <w:pPr>
              <w:keepNext/>
              <w:keepLines/>
              <w:spacing w:before="30" w:after="30" w:line="240" w:lineRule="auto"/>
              <w:ind w:firstLine="360"/>
              <w:jc w:val="center"/>
              <w:rPr>
                <w:rFonts w:ascii="Times New Roman" w:hAnsi="Times New Roman"/>
              </w:rPr>
            </w:pPr>
            <w:r>
              <w:rPr>
                <w:rFonts w:ascii="Times New Roman" w:hAnsi="Times New Roman"/>
                <w:sz w:val="18"/>
              </w:rPr>
              <w:t>Executor</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00F193E6">
            <w:pPr>
              <w:keepNext/>
              <w:keepLines/>
              <w:spacing w:before="30" w:after="30" w:line="240" w:lineRule="auto"/>
              <w:ind w:firstLine="360"/>
              <w:jc w:val="center"/>
              <w:rPr>
                <w:rFonts w:ascii="Times New Roman" w:hAnsi="Times New Roman"/>
              </w:rPr>
            </w:pPr>
            <w:r>
              <w:rPr>
                <w:rFonts w:ascii="Times New Roman" w:hAnsi="Times New Roman"/>
                <w:sz w:val="18"/>
              </w:rPr>
              <w:t>计划中的计算要求、证据</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4EC382BF">
            <w:pPr>
              <w:keepNext/>
              <w:keepLines/>
              <w:spacing w:before="30" w:after="30" w:line="240" w:lineRule="auto"/>
              <w:ind w:firstLine="360"/>
              <w:jc w:val="center"/>
              <w:rPr>
                <w:rFonts w:ascii="Times New Roman" w:hAnsi="Times New Roman"/>
              </w:rPr>
            </w:pPr>
            <w:r>
              <w:rPr>
                <w:rFonts w:ascii="Times New Roman" w:hAnsi="Times New Roman"/>
                <w:sz w:val="18"/>
              </w:rPr>
              <w:t>通过 CodeAct 执行 Python 动作</w:t>
            </w:r>
          </w:p>
        </w:tc>
        <w:tc>
          <w:tcPr>
            <w:tcW w:w="2356" w:type="dxa"/>
            <w:tcBorders>
              <w:top w:val="nil"/>
              <w:left w:val="nil"/>
              <w:bottom w:val="single" w:color="000000" w:sz="4" w:space="0"/>
              <w:right w:val="nil"/>
            </w:tcBorders>
            <w:tcMar>
              <w:top w:w="70" w:type="dxa"/>
              <w:left w:w="90" w:type="dxa"/>
              <w:bottom w:w="70" w:type="dxa"/>
              <w:right w:w="90" w:type="dxa"/>
            </w:tcMar>
            <w:vAlign w:val="center"/>
          </w:tcPr>
          <w:p w14:paraId="3D7BA8F6">
            <w:pPr>
              <w:keepNext/>
              <w:keepLines/>
              <w:spacing w:before="30" w:after="30" w:line="240" w:lineRule="auto"/>
              <w:ind w:firstLine="360"/>
              <w:jc w:val="center"/>
              <w:rPr>
                <w:rFonts w:ascii="Times New Roman" w:hAnsi="Times New Roman"/>
              </w:rPr>
            </w:pPr>
            <w:r>
              <w:rPr>
                <w:rFonts w:ascii="Times New Roman" w:hAnsi="Times New Roman"/>
                <w:sz w:val="18"/>
              </w:rPr>
              <w:t>结构化计算结果</w:t>
            </w:r>
          </w:p>
        </w:tc>
      </w:tr>
      <w:tr w14:paraId="6AABD095">
        <w:tblPrEx>
          <w:tblCellMar>
            <w:top w:w="0" w:type="dxa"/>
            <w:left w:w="108" w:type="dxa"/>
            <w:bottom w:w="0" w:type="dxa"/>
            <w:right w:w="108" w:type="dxa"/>
          </w:tblCellMar>
        </w:tblPrEx>
        <w:trPr>
          <w:cantSplit/>
        </w:trPr>
        <w:tc>
          <w:tcPr>
            <w:tcW w:w="2354" w:type="dxa"/>
            <w:tcBorders>
              <w:top w:val="nil"/>
              <w:left w:val="nil"/>
              <w:bottom w:val="single" w:color="000000" w:sz="8" w:space="0"/>
              <w:right w:val="nil"/>
            </w:tcBorders>
            <w:tcMar>
              <w:top w:w="70" w:type="dxa"/>
              <w:left w:w="90" w:type="dxa"/>
              <w:bottom w:w="70" w:type="dxa"/>
              <w:right w:w="90" w:type="dxa"/>
            </w:tcMar>
            <w:vAlign w:val="center"/>
          </w:tcPr>
          <w:p w14:paraId="4795389B">
            <w:pPr>
              <w:keepLines/>
              <w:spacing w:before="30" w:after="30" w:line="240" w:lineRule="auto"/>
              <w:ind w:firstLine="360"/>
              <w:jc w:val="center"/>
              <w:rPr>
                <w:rFonts w:ascii="Times New Roman" w:hAnsi="Times New Roman"/>
              </w:rPr>
            </w:pPr>
            <w:r>
              <w:rPr>
                <w:rFonts w:ascii="Times New Roman" w:hAnsi="Times New Roman"/>
                <w:sz w:val="18"/>
              </w:rPr>
              <w:t>Summarizer</w:t>
            </w:r>
          </w:p>
        </w:tc>
        <w:tc>
          <w:tcPr>
            <w:tcW w:w="2354" w:type="dxa"/>
            <w:tcBorders>
              <w:top w:val="nil"/>
              <w:left w:val="nil"/>
              <w:bottom w:val="single" w:color="000000" w:sz="8" w:space="0"/>
              <w:right w:val="nil"/>
            </w:tcBorders>
            <w:tcMar>
              <w:top w:w="70" w:type="dxa"/>
              <w:left w:w="90" w:type="dxa"/>
              <w:bottom w:w="70" w:type="dxa"/>
              <w:right w:w="90" w:type="dxa"/>
            </w:tcMar>
            <w:vAlign w:val="center"/>
          </w:tcPr>
          <w:p w14:paraId="42A9693A">
            <w:pPr>
              <w:keepLines/>
              <w:spacing w:before="30" w:after="30" w:line="240" w:lineRule="auto"/>
              <w:ind w:firstLine="360"/>
              <w:jc w:val="center"/>
              <w:rPr>
                <w:rFonts w:ascii="Times New Roman" w:hAnsi="Times New Roman"/>
              </w:rPr>
            </w:pPr>
            <w:r>
              <w:rPr>
                <w:rFonts w:ascii="Times New Roman" w:hAnsi="Times New Roman"/>
                <w:sz w:val="18"/>
              </w:rPr>
              <w:t>证据、计算结果、相关记忆</w:t>
            </w:r>
          </w:p>
        </w:tc>
        <w:tc>
          <w:tcPr>
            <w:tcW w:w="2354" w:type="dxa"/>
            <w:tcBorders>
              <w:top w:val="nil"/>
              <w:left w:val="nil"/>
              <w:bottom w:val="single" w:color="000000" w:sz="8" w:space="0"/>
              <w:right w:val="nil"/>
            </w:tcBorders>
            <w:tcMar>
              <w:top w:w="70" w:type="dxa"/>
              <w:left w:w="90" w:type="dxa"/>
              <w:bottom w:w="70" w:type="dxa"/>
              <w:right w:w="90" w:type="dxa"/>
            </w:tcMar>
            <w:vAlign w:val="center"/>
          </w:tcPr>
          <w:p w14:paraId="7836A484">
            <w:pPr>
              <w:keepLines/>
              <w:spacing w:before="30" w:after="30" w:line="240" w:lineRule="auto"/>
              <w:ind w:firstLine="360"/>
              <w:jc w:val="center"/>
              <w:rPr>
                <w:rFonts w:ascii="Times New Roman" w:hAnsi="Times New Roman"/>
              </w:rPr>
            </w:pPr>
            <w:r>
              <w:rPr>
                <w:rFonts w:ascii="Times New Roman" w:hAnsi="Times New Roman"/>
                <w:sz w:val="18"/>
              </w:rPr>
              <w:t>汇总结论并写回高价值经验</w:t>
            </w:r>
          </w:p>
        </w:tc>
        <w:tc>
          <w:tcPr>
            <w:tcW w:w="2356" w:type="dxa"/>
            <w:tcBorders>
              <w:top w:val="nil"/>
              <w:left w:val="nil"/>
              <w:bottom w:val="single" w:color="000000" w:sz="8" w:space="0"/>
              <w:right w:val="nil"/>
            </w:tcBorders>
            <w:tcMar>
              <w:top w:w="70" w:type="dxa"/>
              <w:left w:w="90" w:type="dxa"/>
              <w:bottom w:w="70" w:type="dxa"/>
              <w:right w:w="90" w:type="dxa"/>
            </w:tcMar>
            <w:vAlign w:val="center"/>
          </w:tcPr>
          <w:p w14:paraId="635262F9">
            <w:pPr>
              <w:keepLines/>
              <w:spacing w:before="30" w:after="30" w:line="240" w:lineRule="auto"/>
              <w:ind w:firstLine="360"/>
              <w:jc w:val="center"/>
              <w:rPr>
                <w:rFonts w:ascii="Times New Roman" w:hAnsi="Times New Roman"/>
              </w:rPr>
            </w:pPr>
            <w:r>
              <w:rPr>
                <w:rFonts w:ascii="Times New Roman" w:hAnsi="Times New Roman"/>
                <w:sz w:val="18"/>
              </w:rPr>
              <w:t>最终回答、MemoryUnit</w:t>
            </w:r>
          </w:p>
        </w:tc>
      </w:tr>
    </w:tbl>
    <w:p w14:paraId="5C6DD412">
      <w:pPr>
        <w:rPr>
          <w:rFonts w:ascii="Times New Roman" w:hAnsi="Times New Roman"/>
        </w:rPr>
      </w:pPr>
      <w:r>
        <w:rPr>
          <w:rFonts w:ascii="Times New Roman" w:hAnsi="Times New Roman"/>
        </w:rPr>
        <w:t>团队对象在整个持续会话中复用，避免每个任务重新创建模型和角色。每次run_task 开始时绑定当前topic，建立新的Metrics和Scheduler，同时保留跨任务MemoryStore。这样既保持任务级指标隔离，又使记忆能够在任务之间积累。</w:t>
      </w:r>
    </w:p>
    <w:p w14:paraId="7C6D9E9C">
      <w:pPr>
        <w:rPr>
          <w:rFonts w:ascii="Times New Roman" w:hAnsi="Times New Roman"/>
        </w:rPr>
      </w:pPr>
      <w:r>
        <w:rPr>
          <w:rFonts w:ascii="Times New Roman" w:hAnsi="Times New Roman"/>
        </w:rPr>
        <w:t>模型适配层记录输入和输出Token的累计值。任务开始时读取一次计数器，任务结束时计算差值，避免早期实现中因智能体reset清空监视器而出现负数或虚假节省。MockChatModel 也实现同一计数接口，使离线流程能够验证指标管线，但离线Token不作为真实API效果。</w:t>
      </w:r>
    </w:p>
    <w:p w14:paraId="146AD257">
      <w:pPr>
        <w:pStyle w:val="46"/>
        <w:keepNext/>
        <w:spacing w:before="100" w:after="60"/>
        <w:ind w:left="0" w:leftChars="0" w:firstLine="0" w:firstLineChars="0"/>
        <w:rPr>
          <w:rFonts w:ascii="Times New Roman" w:hAnsi="Times New Roman"/>
        </w:rPr>
      </w:pPr>
      <w:r>
        <w:rPr>
          <w:rFonts w:ascii="Times New Roman" w:hAnsi="Times New Roman"/>
        </w:rPr>
        <w:t>表 3-2 模型后端与用途</w:t>
      </w:r>
    </w:p>
    <w:tbl>
      <w:tblPr>
        <w:tblStyle w:val="18"/>
        <w:tblW w:w="9418" w:type="dxa"/>
        <w:tblInd w:w="120" w:type="dxa"/>
        <w:tblLayout w:type="fixed"/>
        <w:tblCellMar>
          <w:top w:w="0" w:type="dxa"/>
          <w:left w:w="108" w:type="dxa"/>
          <w:bottom w:w="0" w:type="dxa"/>
          <w:right w:w="108" w:type="dxa"/>
        </w:tblCellMar>
      </w:tblPr>
      <w:tblGrid>
        <w:gridCol w:w="2397"/>
        <w:gridCol w:w="2397"/>
        <w:gridCol w:w="2397"/>
        <w:gridCol w:w="2227"/>
      </w:tblGrid>
      <w:tr w14:paraId="7FA08F10">
        <w:tblPrEx>
          <w:tblCellMar>
            <w:top w:w="0" w:type="dxa"/>
            <w:left w:w="108" w:type="dxa"/>
            <w:bottom w:w="0" w:type="dxa"/>
            <w:right w:w="108" w:type="dxa"/>
          </w:tblCellMar>
        </w:tblPrEx>
        <w:trPr>
          <w:cantSplit/>
          <w:tblHeader/>
        </w:trPr>
        <w:tc>
          <w:tcPr>
            <w:tcW w:w="2397"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61141D42">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后端</w:t>
            </w:r>
          </w:p>
        </w:tc>
        <w:tc>
          <w:tcPr>
            <w:tcW w:w="2397"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5BB35C05">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网络与密钥</w:t>
            </w:r>
          </w:p>
        </w:tc>
        <w:tc>
          <w:tcPr>
            <w:tcW w:w="2397"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0ADE0D01">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主要用途</w:t>
            </w:r>
          </w:p>
        </w:tc>
        <w:tc>
          <w:tcPr>
            <w:tcW w:w="2227"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03A58308">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是否用于效果结论</w:t>
            </w:r>
          </w:p>
        </w:tc>
      </w:tr>
      <w:tr w14:paraId="407E4F0F">
        <w:tblPrEx>
          <w:tblCellMar>
            <w:top w:w="0" w:type="dxa"/>
            <w:left w:w="108" w:type="dxa"/>
            <w:bottom w:w="0" w:type="dxa"/>
            <w:right w:w="108" w:type="dxa"/>
          </w:tblCellMar>
        </w:tblPrEx>
        <w:trPr>
          <w:cantSplit/>
        </w:trPr>
        <w:tc>
          <w:tcPr>
            <w:tcW w:w="2397" w:type="dxa"/>
            <w:tcBorders>
              <w:top w:val="nil"/>
              <w:left w:val="nil"/>
              <w:bottom w:val="single" w:color="000000" w:sz="4" w:space="0"/>
              <w:right w:val="nil"/>
            </w:tcBorders>
            <w:tcMar>
              <w:top w:w="70" w:type="dxa"/>
              <w:left w:w="90" w:type="dxa"/>
              <w:bottom w:w="70" w:type="dxa"/>
              <w:right w:w="90" w:type="dxa"/>
            </w:tcMar>
            <w:vAlign w:val="center"/>
          </w:tcPr>
          <w:p w14:paraId="4D9D4BC1">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MockChatModel + HashEmbedder</w:t>
            </w:r>
          </w:p>
        </w:tc>
        <w:tc>
          <w:tcPr>
            <w:tcW w:w="2397" w:type="dxa"/>
            <w:tcBorders>
              <w:top w:val="nil"/>
              <w:left w:val="nil"/>
              <w:bottom w:val="single" w:color="000000" w:sz="4" w:space="0"/>
              <w:right w:val="nil"/>
            </w:tcBorders>
            <w:tcMar>
              <w:top w:w="70" w:type="dxa"/>
              <w:left w:w="90" w:type="dxa"/>
              <w:bottom w:w="70" w:type="dxa"/>
              <w:right w:w="90" w:type="dxa"/>
            </w:tcMar>
            <w:vAlign w:val="center"/>
          </w:tcPr>
          <w:p w14:paraId="266FF72B">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不需要</w:t>
            </w:r>
          </w:p>
        </w:tc>
        <w:tc>
          <w:tcPr>
            <w:tcW w:w="2397" w:type="dxa"/>
            <w:tcBorders>
              <w:top w:val="nil"/>
              <w:left w:val="nil"/>
              <w:bottom w:val="single" w:color="000000" w:sz="4" w:space="0"/>
              <w:right w:val="nil"/>
            </w:tcBorders>
            <w:tcMar>
              <w:top w:w="70" w:type="dxa"/>
              <w:left w:w="90" w:type="dxa"/>
              <w:bottom w:w="70" w:type="dxa"/>
              <w:right w:w="90" w:type="dxa"/>
            </w:tcMar>
            <w:vAlign w:val="center"/>
          </w:tcPr>
          <w:p w14:paraId="3069EE1C">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smoke、协议回归、错误定位</w:t>
            </w:r>
          </w:p>
        </w:tc>
        <w:tc>
          <w:tcPr>
            <w:tcW w:w="2227" w:type="dxa"/>
            <w:tcBorders>
              <w:top w:val="nil"/>
              <w:left w:val="nil"/>
              <w:bottom w:val="single" w:color="000000" w:sz="4" w:space="0"/>
              <w:right w:val="nil"/>
            </w:tcBorders>
            <w:tcMar>
              <w:top w:w="70" w:type="dxa"/>
              <w:left w:w="90" w:type="dxa"/>
              <w:bottom w:w="70" w:type="dxa"/>
              <w:right w:w="90" w:type="dxa"/>
            </w:tcMar>
            <w:vAlign w:val="center"/>
          </w:tcPr>
          <w:p w14:paraId="6AE07891">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否</w:t>
            </w:r>
          </w:p>
        </w:tc>
      </w:tr>
      <w:tr w14:paraId="60BD7705">
        <w:tblPrEx>
          <w:tblCellMar>
            <w:top w:w="0" w:type="dxa"/>
            <w:left w:w="108" w:type="dxa"/>
            <w:bottom w:w="0" w:type="dxa"/>
            <w:right w:w="108" w:type="dxa"/>
          </w:tblCellMar>
        </w:tblPrEx>
        <w:trPr>
          <w:cantSplit/>
        </w:trPr>
        <w:tc>
          <w:tcPr>
            <w:tcW w:w="2397" w:type="dxa"/>
            <w:tcBorders>
              <w:top w:val="nil"/>
              <w:left w:val="nil"/>
              <w:bottom w:val="single" w:color="000000" w:sz="4" w:space="0"/>
              <w:right w:val="nil"/>
            </w:tcBorders>
            <w:tcMar>
              <w:top w:w="70" w:type="dxa"/>
              <w:left w:w="90" w:type="dxa"/>
              <w:bottom w:w="70" w:type="dxa"/>
              <w:right w:w="90" w:type="dxa"/>
            </w:tcMar>
            <w:vAlign w:val="center"/>
          </w:tcPr>
          <w:p w14:paraId="48ABBA01">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OpenAI 兼容语言模型</w:t>
            </w:r>
          </w:p>
        </w:tc>
        <w:tc>
          <w:tcPr>
            <w:tcW w:w="2397" w:type="dxa"/>
            <w:tcBorders>
              <w:top w:val="nil"/>
              <w:left w:val="nil"/>
              <w:bottom w:val="single" w:color="000000" w:sz="4" w:space="0"/>
              <w:right w:val="nil"/>
            </w:tcBorders>
            <w:tcMar>
              <w:top w:w="70" w:type="dxa"/>
              <w:left w:w="90" w:type="dxa"/>
              <w:bottom w:w="70" w:type="dxa"/>
              <w:right w:w="90" w:type="dxa"/>
            </w:tcMar>
            <w:vAlign w:val="center"/>
          </w:tcPr>
          <w:p w14:paraId="7F0BA41B">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需要 API Key</w:t>
            </w:r>
          </w:p>
        </w:tc>
        <w:tc>
          <w:tcPr>
            <w:tcW w:w="2397" w:type="dxa"/>
            <w:tcBorders>
              <w:top w:val="nil"/>
              <w:left w:val="nil"/>
              <w:bottom w:val="single" w:color="000000" w:sz="4" w:space="0"/>
              <w:right w:val="nil"/>
            </w:tcBorders>
            <w:tcMar>
              <w:top w:w="70" w:type="dxa"/>
              <w:left w:w="90" w:type="dxa"/>
              <w:bottom w:w="70" w:type="dxa"/>
              <w:right w:w="90" w:type="dxa"/>
            </w:tcMar>
            <w:vAlign w:val="center"/>
          </w:tcPr>
          <w:p w14:paraId="7CA3A7A6">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公开数据集和真实协作任务</w:t>
            </w:r>
          </w:p>
        </w:tc>
        <w:tc>
          <w:tcPr>
            <w:tcW w:w="2227" w:type="dxa"/>
            <w:tcBorders>
              <w:top w:val="nil"/>
              <w:left w:val="nil"/>
              <w:bottom w:val="single" w:color="000000" w:sz="4" w:space="0"/>
              <w:right w:val="nil"/>
            </w:tcBorders>
            <w:tcMar>
              <w:top w:w="70" w:type="dxa"/>
              <w:left w:w="90" w:type="dxa"/>
              <w:bottom w:w="70" w:type="dxa"/>
              <w:right w:w="90" w:type="dxa"/>
            </w:tcMar>
            <w:vAlign w:val="center"/>
          </w:tcPr>
          <w:p w14:paraId="2D6397A6">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是</w:t>
            </w:r>
          </w:p>
        </w:tc>
      </w:tr>
      <w:tr w14:paraId="39F723DF">
        <w:trPr>
          <w:cantSplit/>
        </w:trPr>
        <w:tc>
          <w:tcPr>
            <w:tcW w:w="2397" w:type="dxa"/>
            <w:tcBorders>
              <w:top w:val="nil"/>
              <w:left w:val="nil"/>
              <w:bottom w:val="single" w:color="000000" w:sz="8" w:space="0"/>
              <w:right w:val="nil"/>
            </w:tcBorders>
            <w:tcMar>
              <w:top w:w="70" w:type="dxa"/>
              <w:left w:w="90" w:type="dxa"/>
              <w:bottom w:w="70" w:type="dxa"/>
              <w:right w:w="90" w:type="dxa"/>
            </w:tcMar>
            <w:vAlign w:val="center"/>
          </w:tcPr>
          <w:p w14:paraId="5F8BF21A">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OpenAI 兼容 Embedding</w:t>
            </w:r>
          </w:p>
        </w:tc>
        <w:tc>
          <w:tcPr>
            <w:tcW w:w="2397" w:type="dxa"/>
            <w:tcBorders>
              <w:top w:val="nil"/>
              <w:left w:val="nil"/>
              <w:bottom w:val="single" w:color="000000" w:sz="8" w:space="0"/>
              <w:right w:val="nil"/>
            </w:tcBorders>
            <w:tcMar>
              <w:top w:w="70" w:type="dxa"/>
              <w:left w:w="90" w:type="dxa"/>
              <w:bottom w:w="70" w:type="dxa"/>
              <w:right w:w="90" w:type="dxa"/>
            </w:tcMar>
            <w:vAlign w:val="center"/>
          </w:tcPr>
          <w:p w14:paraId="16D3AFE2">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需要 API Key</w:t>
            </w:r>
          </w:p>
        </w:tc>
        <w:tc>
          <w:tcPr>
            <w:tcW w:w="2397" w:type="dxa"/>
            <w:tcBorders>
              <w:top w:val="nil"/>
              <w:left w:val="nil"/>
              <w:bottom w:val="single" w:color="000000" w:sz="8" w:space="0"/>
              <w:right w:val="nil"/>
            </w:tcBorders>
            <w:tcMar>
              <w:top w:w="70" w:type="dxa"/>
              <w:left w:w="90" w:type="dxa"/>
              <w:bottom w:w="70" w:type="dxa"/>
              <w:right w:w="90" w:type="dxa"/>
            </w:tcMar>
            <w:vAlign w:val="center"/>
          </w:tcPr>
          <w:p w14:paraId="520F1BCF">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1536 或 2048 维状态与真实残差</w:t>
            </w:r>
          </w:p>
        </w:tc>
        <w:tc>
          <w:tcPr>
            <w:tcW w:w="2227" w:type="dxa"/>
            <w:tcBorders>
              <w:top w:val="nil"/>
              <w:left w:val="nil"/>
              <w:bottom w:val="single" w:color="000000" w:sz="8" w:space="0"/>
              <w:right w:val="nil"/>
            </w:tcBorders>
            <w:tcMar>
              <w:top w:w="70" w:type="dxa"/>
              <w:left w:w="90" w:type="dxa"/>
              <w:bottom w:w="70" w:type="dxa"/>
              <w:right w:w="90" w:type="dxa"/>
            </w:tcMar>
            <w:vAlign w:val="center"/>
          </w:tcPr>
          <w:p w14:paraId="28AAC292">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是</w:t>
            </w:r>
          </w:p>
        </w:tc>
      </w:tr>
    </w:tbl>
    <w:p w14:paraId="5927EAC4">
      <w:pPr>
        <w:pStyle w:val="4"/>
        <w:rPr>
          <w:rFonts w:ascii="Times New Roman" w:hAnsi="Times New Roman"/>
        </w:rPr>
      </w:pPr>
      <w:bookmarkStart w:id="28" w:name="_Toc861932476"/>
      <w:r>
        <w:rPr>
          <w:rFonts w:ascii="Times New Roman" w:hAnsi="Times New Roman"/>
        </w:rPr>
        <w:t>3.1.2 协议解析与调度模块</w:t>
      </w:r>
      <w:bookmarkEnd w:id="28"/>
    </w:p>
    <w:p w14:paraId="6B66495A">
      <w:pPr>
        <w:rPr>
          <w:rFonts w:ascii="Times New Roman" w:hAnsi="Times New Roman"/>
        </w:rPr>
      </w:pPr>
      <w:r>
        <w:rPr>
          <w:rFonts w:ascii="Times New Roman" w:hAnsi="Times New Roman"/>
        </w:rPr>
        <w:t>协议模块将协作消息统一为Message对象。调度器Scheduler登记全部智能体，分配消息标识并完成路由。能力协商登记表CNR在启动阶段收集Capability，交互前协商双方共同支持的编码。消息头字节独立统计，用于区分结构化控制开销、文本正文开销和非文本载荷开销。</w:t>
      </w:r>
    </w:p>
    <w:p w14:paraId="01F97E19">
      <w:pPr>
        <w:rPr>
          <w:rFonts w:ascii="Times New Roman" w:hAnsi="Times New Roman"/>
        </w:rPr>
      </w:pPr>
    </w:p>
    <w:p w14:paraId="4E18EDF7">
      <w:pPr>
        <w:pStyle w:val="46"/>
        <w:keepNext/>
        <w:spacing w:before="100" w:after="60"/>
        <w:ind w:left="0" w:leftChars="0" w:firstLine="0" w:firstLineChars="0"/>
        <w:rPr>
          <w:rFonts w:ascii="Times New Roman" w:hAnsi="Times New Roman"/>
        </w:rPr>
      </w:pPr>
      <w:r>
        <w:rPr>
          <w:rFonts w:ascii="Times New Roman" w:hAnsi="Times New Roman"/>
        </w:rPr>
        <w:t>表 3-3 消息对象（Message）的主要字段</w:t>
      </w:r>
    </w:p>
    <w:tbl>
      <w:tblPr>
        <w:tblStyle w:val="18"/>
        <w:tblW w:w="9418" w:type="dxa"/>
        <w:tblInd w:w="120" w:type="dxa"/>
        <w:tblLayout w:type="fixed"/>
        <w:tblCellMar>
          <w:top w:w="0" w:type="dxa"/>
          <w:left w:w="108" w:type="dxa"/>
          <w:bottom w:w="0" w:type="dxa"/>
          <w:right w:w="108" w:type="dxa"/>
        </w:tblCellMar>
      </w:tblPr>
      <w:tblGrid>
        <w:gridCol w:w="3139"/>
        <w:gridCol w:w="3139"/>
        <w:gridCol w:w="3140"/>
      </w:tblGrid>
      <w:tr w14:paraId="526EED98">
        <w:tblPrEx>
          <w:tblCellMar>
            <w:top w:w="0" w:type="dxa"/>
            <w:left w:w="108" w:type="dxa"/>
            <w:bottom w:w="0" w:type="dxa"/>
            <w:right w:w="108" w:type="dxa"/>
          </w:tblCellMar>
        </w:tblPrEx>
        <w:trPr>
          <w:cantSplit/>
          <w:tblHeader/>
        </w:trPr>
        <w:tc>
          <w:tcPr>
            <w:tcW w:w="3139"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2D6E08B4">
            <w:pPr>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字段</w:t>
            </w:r>
          </w:p>
        </w:tc>
        <w:tc>
          <w:tcPr>
            <w:tcW w:w="3139"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7150B169">
            <w:pPr>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内容</w:t>
            </w:r>
          </w:p>
        </w:tc>
        <w:tc>
          <w:tcPr>
            <w:tcW w:w="3140"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3FB3090C">
            <w:pPr>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用途</w:t>
            </w:r>
          </w:p>
        </w:tc>
      </w:tr>
      <w:tr w14:paraId="297EC425">
        <w:tblPrEx>
          <w:tblCellMar>
            <w:top w:w="0" w:type="dxa"/>
            <w:left w:w="108" w:type="dxa"/>
            <w:bottom w:w="0" w:type="dxa"/>
            <w:right w:w="108" w:type="dxa"/>
          </w:tblCellMar>
        </w:tblPrEx>
        <w:trPr>
          <w:cantSplit/>
        </w:trPr>
        <w:tc>
          <w:tcPr>
            <w:tcW w:w="3139" w:type="dxa"/>
            <w:tcBorders>
              <w:top w:val="nil"/>
              <w:left w:val="nil"/>
              <w:bottom w:val="single" w:color="000000" w:sz="4" w:space="0"/>
              <w:right w:val="nil"/>
            </w:tcBorders>
            <w:tcMar>
              <w:top w:w="70" w:type="dxa"/>
              <w:left w:w="90" w:type="dxa"/>
              <w:bottom w:w="70" w:type="dxa"/>
              <w:right w:w="90" w:type="dxa"/>
            </w:tcMar>
            <w:vAlign w:val="center"/>
          </w:tcPr>
          <w:p w14:paraId="049DD111">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action</w:t>
            </w:r>
          </w:p>
        </w:tc>
        <w:tc>
          <w:tcPr>
            <w:tcW w:w="3139" w:type="dxa"/>
            <w:tcBorders>
              <w:top w:val="nil"/>
              <w:left w:val="nil"/>
              <w:bottom w:val="single" w:color="000000" w:sz="4" w:space="0"/>
              <w:right w:val="nil"/>
            </w:tcBorders>
            <w:tcMar>
              <w:top w:w="70" w:type="dxa"/>
              <w:left w:w="90" w:type="dxa"/>
              <w:bottom w:w="70" w:type="dxa"/>
              <w:right w:w="90" w:type="dxa"/>
            </w:tcMar>
            <w:vAlign w:val="center"/>
          </w:tcPr>
          <w:p w14:paraId="356A1B6B">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PLAN、RETRIEVE、EXECUTE、SUMMARIZE 等</w:t>
            </w:r>
          </w:p>
        </w:tc>
        <w:tc>
          <w:tcPr>
            <w:tcW w:w="3140" w:type="dxa"/>
            <w:tcBorders>
              <w:top w:val="nil"/>
              <w:left w:val="nil"/>
              <w:bottom w:val="single" w:color="000000" w:sz="4" w:space="0"/>
              <w:right w:val="nil"/>
            </w:tcBorders>
            <w:tcMar>
              <w:top w:w="70" w:type="dxa"/>
              <w:left w:w="90" w:type="dxa"/>
              <w:bottom w:w="70" w:type="dxa"/>
              <w:right w:w="90" w:type="dxa"/>
            </w:tcMar>
            <w:vAlign w:val="center"/>
          </w:tcPr>
          <w:p w14:paraId="42AAB216">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表达协作动作</w:t>
            </w:r>
          </w:p>
        </w:tc>
      </w:tr>
      <w:tr w14:paraId="599A50E6">
        <w:tblPrEx>
          <w:tblCellMar>
            <w:top w:w="0" w:type="dxa"/>
            <w:left w:w="108" w:type="dxa"/>
            <w:bottom w:w="0" w:type="dxa"/>
            <w:right w:w="108" w:type="dxa"/>
          </w:tblCellMar>
        </w:tblPrEx>
        <w:trPr>
          <w:cantSplit/>
        </w:trPr>
        <w:tc>
          <w:tcPr>
            <w:tcW w:w="3139" w:type="dxa"/>
            <w:tcBorders>
              <w:top w:val="nil"/>
              <w:left w:val="nil"/>
              <w:bottom w:val="single" w:color="000000" w:sz="4" w:space="0"/>
              <w:right w:val="nil"/>
            </w:tcBorders>
            <w:tcMar>
              <w:top w:w="70" w:type="dxa"/>
              <w:left w:w="90" w:type="dxa"/>
              <w:bottom w:w="70" w:type="dxa"/>
              <w:right w:w="90" w:type="dxa"/>
            </w:tcMar>
            <w:vAlign w:val="center"/>
          </w:tcPr>
          <w:p w14:paraId="7F378439">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params</w:t>
            </w:r>
          </w:p>
        </w:tc>
        <w:tc>
          <w:tcPr>
            <w:tcW w:w="3139" w:type="dxa"/>
            <w:tcBorders>
              <w:top w:val="nil"/>
              <w:left w:val="nil"/>
              <w:bottom w:val="single" w:color="000000" w:sz="4" w:space="0"/>
              <w:right w:val="nil"/>
            </w:tcBorders>
            <w:tcMar>
              <w:top w:w="70" w:type="dxa"/>
              <w:left w:w="90" w:type="dxa"/>
              <w:bottom w:w="70" w:type="dxa"/>
              <w:right w:w="90" w:type="dxa"/>
            </w:tcMar>
            <w:vAlign w:val="center"/>
          </w:tcPr>
          <w:p w14:paraId="0FD8752C">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结构化输入参数</w:t>
            </w:r>
          </w:p>
        </w:tc>
        <w:tc>
          <w:tcPr>
            <w:tcW w:w="3140" w:type="dxa"/>
            <w:tcBorders>
              <w:top w:val="nil"/>
              <w:left w:val="nil"/>
              <w:bottom w:val="single" w:color="000000" w:sz="4" w:space="0"/>
              <w:right w:val="nil"/>
            </w:tcBorders>
            <w:tcMar>
              <w:top w:w="70" w:type="dxa"/>
              <w:left w:w="90" w:type="dxa"/>
              <w:bottom w:w="70" w:type="dxa"/>
              <w:right w:w="90" w:type="dxa"/>
            </w:tcMar>
            <w:vAlign w:val="center"/>
          </w:tcPr>
          <w:p w14:paraId="7E13D333">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避免把控制条件写成长文本</w:t>
            </w:r>
          </w:p>
        </w:tc>
      </w:tr>
      <w:tr w14:paraId="01FE6BE8">
        <w:tblPrEx>
          <w:tblCellMar>
            <w:top w:w="0" w:type="dxa"/>
            <w:left w:w="108" w:type="dxa"/>
            <w:bottom w:w="0" w:type="dxa"/>
            <w:right w:w="108" w:type="dxa"/>
          </w:tblCellMar>
        </w:tblPrEx>
        <w:trPr>
          <w:cantSplit/>
        </w:trPr>
        <w:tc>
          <w:tcPr>
            <w:tcW w:w="3139" w:type="dxa"/>
            <w:tcBorders>
              <w:top w:val="nil"/>
              <w:left w:val="nil"/>
              <w:bottom w:val="single" w:color="000000" w:sz="4" w:space="0"/>
              <w:right w:val="nil"/>
            </w:tcBorders>
            <w:tcMar>
              <w:top w:w="70" w:type="dxa"/>
              <w:left w:w="90" w:type="dxa"/>
              <w:bottom w:w="70" w:type="dxa"/>
              <w:right w:w="90" w:type="dxa"/>
            </w:tcMar>
            <w:vAlign w:val="center"/>
          </w:tcPr>
          <w:p w14:paraId="101E6DAF">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result</w:t>
            </w:r>
          </w:p>
        </w:tc>
        <w:tc>
          <w:tcPr>
            <w:tcW w:w="3139" w:type="dxa"/>
            <w:tcBorders>
              <w:top w:val="nil"/>
              <w:left w:val="nil"/>
              <w:bottom w:val="single" w:color="000000" w:sz="4" w:space="0"/>
              <w:right w:val="nil"/>
            </w:tcBorders>
            <w:tcMar>
              <w:top w:w="70" w:type="dxa"/>
              <w:left w:w="90" w:type="dxa"/>
              <w:bottom w:w="70" w:type="dxa"/>
              <w:right w:w="90" w:type="dxa"/>
            </w:tcMar>
            <w:vAlign w:val="center"/>
          </w:tcPr>
          <w:p w14:paraId="7A629C27">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结构化执行结果</w:t>
            </w:r>
          </w:p>
        </w:tc>
        <w:tc>
          <w:tcPr>
            <w:tcW w:w="3140" w:type="dxa"/>
            <w:tcBorders>
              <w:top w:val="nil"/>
              <w:left w:val="nil"/>
              <w:bottom w:val="single" w:color="000000" w:sz="4" w:space="0"/>
              <w:right w:val="nil"/>
            </w:tcBorders>
            <w:tcMar>
              <w:top w:w="70" w:type="dxa"/>
              <w:left w:w="90" w:type="dxa"/>
              <w:bottom w:w="70" w:type="dxa"/>
              <w:right w:w="90" w:type="dxa"/>
            </w:tcMar>
            <w:vAlign w:val="center"/>
          </w:tcPr>
          <w:p w14:paraId="340D6C3F">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支持预算控制和 spill</w:t>
            </w:r>
          </w:p>
        </w:tc>
      </w:tr>
      <w:tr w14:paraId="0C1A6CC0">
        <w:tblPrEx>
          <w:tblCellMar>
            <w:top w:w="0" w:type="dxa"/>
            <w:left w:w="108" w:type="dxa"/>
            <w:bottom w:w="0" w:type="dxa"/>
            <w:right w:w="108" w:type="dxa"/>
          </w:tblCellMar>
        </w:tblPrEx>
        <w:trPr>
          <w:cantSplit/>
        </w:trPr>
        <w:tc>
          <w:tcPr>
            <w:tcW w:w="3139" w:type="dxa"/>
            <w:tcBorders>
              <w:top w:val="nil"/>
              <w:left w:val="nil"/>
              <w:bottom w:val="single" w:color="000000" w:sz="4" w:space="0"/>
              <w:right w:val="nil"/>
            </w:tcBorders>
            <w:tcMar>
              <w:top w:w="70" w:type="dxa"/>
              <w:left w:w="90" w:type="dxa"/>
              <w:bottom w:w="70" w:type="dxa"/>
              <w:right w:w="90" w:type="dxa"/>
            </w:tcMar>
            <w:vAlign w:val="center"/>
          </w:tcPr>
          <w:p w14:paraId="187E4D8B">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capability</w:t>
            </w:r>
          </w:p>
        </w:tc>
        <w:tc>
          <w:tcPr>
            <w:tcW w:w="3139" w:type="dxa"/>
            <w:tcBorders>
              <w:top w:val="nil"/>
              <w:left w:val="nil"/>
              <w:bottom w:val="single" w:color="000000" w:sz="4" w:space="0"/>
              <w:right w:val="nil"/>
            </w:tcBorders>
            <w:tcMar>
              <w:top w:w="70" w:type="dxa"/>
              <w:left w:w="90" w:type="dxa"/>
              <w:bottom w:w="70" w:type="dxa"/>
              <w:right w:w="90" w:type="dxa"/>
            </w:tcMar>
            <w:vAlign w:val="center"/>
          </w:tcPr>
          <w:p w14:paraId="4071920F">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能力描述</w:t>
            </w:r>
          </w:p>
        </w:tc>
        <w:tc>
          <w:tcPr>
            <w:tcW w:w="3140" w:type="dxa"/>
            <w:tcBorders>
              <w:top w:val="nil"/>
              <w:left w:val="nil"/>
              <w:bottom w:val="single" w:color="000000" w:sz="4" w:space="0"/>
              <w:right w:val="nil"/>
            </w:tcBorders>
            <w:tcMar>
              <w:top w:w="70" w:type="dxa"/>
              <w:left w:w="90" w:type="dxa"/>
              <w:bottom w:w="70" w:type="dxa"/>
              <w:right w:w="90" w:type="dxa"/>
            </w:tcMar>
            <w:vAlign w:val="center"/>
          </w:tcPr>
          <w:p w14:paraId="5FFD1BA5">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支持发现与协商</w:t>
            </w:r>
          </w:p>
        </w:tc>
      </w:tr>
      <w:tr w14:paraId="0E330FCD">
        <w:tblPrEx>
          <w:tblCellMar>
            <w:top w:w="0" w:type="dxa"/>
            <w:left w:w="108" w:type="dxa"/>
            <w:bottom w:w="0" w:type="dxa"/>
            <w:right w:w="108" w:type="dxa"/>
          </w:tblCellMar>
        </w:tblPrEx>
        <w:trPr>
          <w:cantSplit/>
        </w:trPr>
        <w:tc>
          <w:tcPr>
            <w:tcW w:w="3139" w:type="dxa"/>
            <w:tcBorders>
              <w:top w:val="nil"/>
              <w:left w:val="nil"/>
              <w:bottom w:val="single" w:color="000000" w:sz="4" w:space="0"/>
              <w:right w:val="nil"/>
            </w:tcBorders>
            <w:tcMar>
              <w:top w:w="70" w:type="dxa"/>
              <w:left w:w="90" w:type="dxa"/>
              <w:bottom w:w="70" w:type="dxa"/>
              <w:right w:w="90" w:type="dxa"/>
            </w:tcMar>
            <w:vAlign w:val="center"/>
          </w:tcPr>
          <w:p w14:paraId="6CCAB320">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handles</w:t>
            </w:r>
          </w:p>
        </w:tc>
        <w:tc>
          <w:tcPr>
            <w:tcW w:w="3139" w:type="dxa"/>
            <w:tcBorders>
              <w:top w:val="nil"/>
              <w:left w:val="nil"/>
              <w:bottom w:val="single" w:color="000000" w:sz="4" w:space="0"/>
              <w:right w:val="nil"/>
            </w:tcBorders>
            <w:tcMar>
              <w:top w:w="70" w:type="dxa"/>
              <w:left w:w="90" w:type="dxa"/>
              <w:bottom w:w="70" w:type="dxa"/>
              <w:right w:w="90" w:type="dxa"/>
            </w:tcMar>
            <w:vAlign w:val="center"/>
          </w:tcPr>
          <w:p w14:paraId="3746C75D">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CAS 内容句柄</w:t>
            </w:r>
          </w:p>
        </w:tc>
        <w:tc>
          <w:tcPr>
            <w:tcW w:w="3140" w:type="dxa"/>
            <w:tcBorders>
              <w:top w:val="nil"/>
              <w:left w:val="nil"/>
              <w:bottom w:val="single" w:color="000000" w:sz="4" w:space="0"/>
              <w:right w:val="nil"/>
            </w:tcBorders>
            <w:tcMar>
              <w:top w:w="70" w:type="dxa"/>
              <w:left w:w="90" w:type="dxa"/>
              <w:bottom w:w="70" w:type="dxa"/>
              <w:right w:w="90" w:type="dxa"/>
            </w:tcMar>
            <w:vAlign w:val="center"/>
          </w:tcPr>
          <w:p w14:paraId="315B14A0">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引用正文或残差载荷</w:t>
            </w:r>
          </w:p>
        </w:tc>
      </w:tr>
      <w:tr w14:paraId="16938D35">
        <w:tblPrEx>
          <w:tblCellMar>
            <w:top w:w="0" w:type="dxa"/>
            <w:left w:w="108" w:type="dxa"/>
            <w:bottom w:w="0" w:type="dxa"/>
            <w:right w:w="108" w:type="dxa"/>
          </w:tblCellMar>
        </w:tblPrEx>
        <w:trPr>
          <w:cantSplit/>
        </w:trPr>
        <w:tc>
          <w:tcPr>
            <w:tcW w:w="3139" w:type="dxa"/>
            <w:tcBorders>
              <w:top w:val="nil"/>
              <w:left w:val="nil"/>
              <w:bottom w:val="single" w:color="000000" w:sz="4" w:space="0"/>
              <w:right w:val="nil"/>
            </w:tcBorders>
            <w:tcMar>
              <w:top w:w="70" w:type="dxa"/>
              <w:left w:w="90" w:type="dxa"/>
              <w:bottom w:w="70" w:type="dxa"/>
              <w:right w:w="90" w:type="dxa"/>
            </w:tcMar>
            <w:vAlign w:val="center"/>
          </w:tcPr>
          <w:p w14:paraId="57F1DE7F">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payload_kind</w:t>
            </w:r>
          </w:p>
        </w:tc>
        <w:tc>
          <w:tcPr>
            <w:tcW w:w="3139" w:type="dxa"/>
            <w:tcBorders>
              <w:top w:val="nil"/>
              <w:left w:val="nil"/>
              <w:bottom w:val="single" w:color="000000" w:sz="4" w:space="0"/>
              <w:right w:val="nil"/>
            </w:tcBorders>
            <w:tcMar>
              <w:top w:w="70" w:type="dxa"/>
              <w:left w:w="90" w:type="dxa"/>
              <w:bottom w:w="70" w:type="dxa"/>
              <w:right w:w="90" w:type="dxa"/>
            </w:tcMar>
            <w:vAlign w:val="center"/>
          </w:tcPr>
          <w:p w14:paraId="74F1A2B9">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text、embedding、residual、hidden</w:t>
            </w:r>
          </w:p>
        </w:tc>
        <w:tc>
          <w:tcPr>
            <w:tcW w:w="3140" w:type="dxa"/>
            <w:tcBorders>
              <w:top w:val="nil"/>
              <w:left w:val="nil"/>
              <w:bottom w:val="single" w:color="000000" w:sz="4" w:space="0"/>
              <w:right w:val="nil"/>
            </w:tcBorders>
            <w:tcMar>
              <w:top w:w="70" w:type="dxa"/>
              <w:left w:w="90" w:type="dxa"/>
              <w:bottom w:w="70" w:type="dxa"/>
              <w:right w:w="90" w:type="dxa"/>
            </w:tcMar>
            <w:vAlign w:val="center"/>
          </w:tcPr>
          <w:p w14:paraId="74FC8552">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标记状态载体</w:t>
            </w:r>
          </w:p>
        </w:tc>
      </w:tr>
      <w:tr w14:paraId="60A38E5F">
        <w:tblPrEx>
          <w:tblCellMar>
            <w:top w:w="0" w:type="dxa"/>
            <w:left w:w="108" w:type="dxa"/>
            <w:bottom w:w="0" w:type="dxa"/>
            <w:right w:w="108" w:type="dxa"/>
          </w:tblCellMar>
        </w:tblPrEx>
        <w:trPr>
          <w:cantSplit/>
        </w:trPr>
        <w:tc>
          <w:tcPr>
            <w:tcW w:w="3139" w:type="dxa"/>
            <w:tcBorders>
              <w:top w:val="nil"/>
              <w:left w:val="nil"/>
              <w:bottom w:val="single" w:color="000000" w:sz="4" w:space="0"/>
              <w:right w:val="nil"/>
            </w:tcBorders>
            <w:tcMar>
              <w:top w:w="70" w:type="dxa"/>
              <w:left w:w="90" w:type="dxa"/>
              <w:bottom w:w="70" w:type="dxa"/>
              <w:right w:w="90" w:type="dxa"/>
            </w:tcMar>
            <w:vAlign w:val="center"/>
          </w:tcPr>
          <w:p w14:paraId="359CEBD1">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checksum</w:t>
            </w:r>
          </w:p>
        </w:tc>
        <w:tc>
          <w:tcPr>
            <w:tcW w:w="3139" w:type="dxa"/>
            <w:tcBorders>
              <w:top w:val="nil"/>
              <w:left w:val="nil"/>
              <w:bottom w:val="single" w:color="000000" w:sz="4" w:space="0"/>
              <w:right w:val="nil"/>
            </w:tcBorders>
            <w:tcMar>
              <w:top w:w="70" w:type="dxa"/>
              <w:left w:w="90" w:type="dxa"/>
              <w:bottom w:w="70" w:type="dxa"/>
              <w:right w:w="90" w:type="dxa"/>
            </w:tcMar>
            <w:vAlign w:val="center"/>
          </w:tcPr>
          <w:p w14:paraId="600F884A">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校验信息</w:t>
            </w:r>
          </w:p>
        </w:tc>
        <w:tc>
          <w:tcPr>
            <w:tcW w:w="3140" w:type="dxa"/>
            <w:tcBorders>
              <w:top w:val="nil"/>
              <w:left w:val="nil"/>
              <w:bottom w:val="single" w:color="000000" w:sz="4" w:space="0"/>
              <w:right w:val="nil"/>
            </w:tcBorders>
            <w:tcMar>
              <w:top w:w="70" w:type="dxa"/>
              <w:left w:w="90" w:type="dxa"/>
              <w:bottom w:w="70" w:type="dxa"/>
              <w:right w:w="90" w:type="dxa"/>
            </w:tcMar>
            <w:vAlign w:val="center"/>
          </w:tcPr>
          <w:p w14:paraId="4EEC7724">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支持完整性与语义校验</w:t>
            </w:r>
          </w:p>
        </w:tc>
      </w:tr>
      <w:tr w14:paraId="1843D009">
        <w:tblPrEx>
          <w:tblCellMar>
            <w:top w:w="0" w:type="dxa"/>
            <w:left w:w="108" w:type="dxa"/>
            <w:bottom w:w="0" w:type="dxa"/>
            <w:right w:w="108" w:type="dxa"/>
          </w:tblCellMar>
        </w:tblPrEx>
        <w:trPr>
          <w:cantSplit/>
        </w:trPr>
        <w:tc>
          <w:tcPr>
            <w:tcW w:w="3139" w:type="dxa"/>
            <w:tcBorders>
              <w:top w:val="nil"/>
              <w:left w:val="nil"/>
              <w:bottom w:val="single" w:color="000000" w:sz="8" w:space="0"/>
              <w:right w:val="nil"/>
            </w:tcBorders>
            <w:tcMar>
              <w:top w:w="70" w:type="dxa"/>
              <w:left w:w="90" w:type="dxa"/>
              <w:bottom w:w="70" w:type="dxa"/>
              <w:right w:w="90" w:type="dxa"/>
            </w:tcMar>
            <w:vAlign w:val="center"/>
          </w:tcPr>
          <w:p w14:paraId="7D99BABC">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meta</w:t>
            </w:r>
          </w:p>
        </w:tc>
        <w:tc>
          <w:tcPr>
            <w:tcW w:w="3139" w:type="dxa"/>
            <w:tcBorders>
              <w:top w:val="nil"/>
              <w:left w:val="nil"/>
              <w:bottom w:val="single" w:color="000000" w:sz="8" w:space="0"/>
              <w:right w:val="nil"/>
            </w:tcBorders>
            <w:tcMar>
              <w:top w:w="70" w:type="dxa"/>
              <w:left w:w="90" w:type="dxa"/>
              <w:bottom w:w="70" w:type="dxa"/>
              <w:right w:w="90" w:type="dxa"/>
            </w:tcMar>
            <w:vAlign w:val="center"/>
          </w:tcPr>
          <w:p w14:paraId="0D9DB18A">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字节、档位、回退等指标</w:t>
            </w:r>
          </w:p>
        </w:tc>
        <w:tc>
          <w:tcPr>
            <w:tcW w:w="3140" w:type="dxa"/>
            <w:tcBorders>
              <w:top w:val="nil"/>
              <w:left w:val="nil"/>
              <w:bottom w:val="single" w:color="000000" w:sz="8" w:space="0"/>
              <w:right w:val="nil"/>
            </w:tcBorders>
            <w:tcMar>
              <w:top w:w="70" w:type="dxa"/>
              <w:left w:w="90" w:type="dxa"/>
              <w:bottom w:w="70" w:type="dxa"/>
              <w:right w:w="90" w:type="dxa"/>
            </w:tcMar>
            <w:vAlign w:val="center"/>
          </w:tcPr>
          <w:p w14:paraId="75B0BCB1">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支持实验追踪</w:t>
            </w:r>
          </w:p>
        </w:tc>
      </w:tr>
    </w:tbl>
    <w:p w14:paraId="7C9094F3">
      <w:pPr>
        <w:rPr>
          <w:rFonts w:ascii="Times New Roman" w:hAnsi="Times New Roman"/>
        </w:rPr>
      </w:pPr>
      <w:r>
        <w:rPr>
          <w:rFonts w:ascii="Times New Roman" w:hAnsi="Times New Roman"/>
        </w:rPr>
        <w:t>当result序列化后超过预算时，spill_result将完整结果写入CAS，只在消息中保留句柄和短摘要。该机制防止执行结果重新膨胀为长消息。</w:t>
      </w:r>
    </w:p>
    <w:p w14:paraId="51AF2A82">
      <w:pPr>
        <w:rPr>
          <w:rFonts w:ascii="Times New Roman" w:hAnsi="Times New Roman"/>
        </w:rPr>
      </w:pPr>
      <w:r>
        <w:rPr>
          <w:rFonts w:ascii="Times New Roman" w:hAnsi="Times New Roman"/>
        </w:rPr>
        <w:t>Message的 header_bytes方法只统计结构化头，不把CAS中的blob和text正文重复计入。结构化模式的消息传输字节等于头部字节、实际发送的非文本载荷和必要文本之和。该口径使消息头开销不会被隐藏，也不会把内容寻址后的共享对象当作每次重新传输。</w:t>
      </w:r>
    </w:p>
    <w:p w14:paraId="47FE9D5C">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head = {</w:t>
      </w:r>
    </w:p>
    <w:p w14:paraId="0DE7ADFD">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 xml:space="preserve">    "msg_id": self.msg_id,</w:t>
      </w:r>
    </w:p>
    <w:p w14:paraId="0C0A750A">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 xml:space="preserve">    "sender": self.sender,</w:t>
      </w:r>
    </w:p>
    <w:p w14:paraId="0838C7F8">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 xml:space="preserve">    "receiver": self.receiver,</w:t>
      </w:r>
    </w:p>
    <w:p w14:paraId="055C2594">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 xml:space="preserve">    "action": self.action,</w:t>
      </w:r>
    </w:p>
    <w:p w14:paraId="3B1A3FE2">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 xml:space="preserve">    "params": self.params,</w:t>
      </w:r>
    </w:p>
    <w:p w14:paraId="7911A5E1">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 xml:space="preserve">    "result": self.result,</w:t>
      </w:r>
    </w:p>
    <w:p w14:paraId="35158E58">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 xml:space="preserve">    "handles": list(self.handles),</w:t>
      </w:r>
    </w:p>
    <w:p w14:paraId="17028523">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 xml:space="preserve">    "payload_kind": self.payload_kind,</w:t>
      </w:r>
    </w:p>
    <w:p w14:paraId="56BA47E9">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 xml:space="preserve">    "checksum": self.checksum,</w:t>
      </w:r>
    </w:p>
    <w:p w14:paraId="43659853">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w:t>
      </w:r>
    </w:p>
    <w:p w14:paraId="2B918A76">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return len(json.dumps(head, ensure_ascii=False,</w:t>
      </w:r>
    </w:p>
    <w:p w14:paraId="09799056">
      <w:pPr>
        <w:pStyle w:val="49"/>
        <w:pBdr>
          <w:left w:val="single" w:color="A9B1B8" w:sz="10" w:space="6"/>
        </w:pBdr>
        <w:shd w:val="clear" w:color="auto" w:fill="F4F5F6"/>
        <w:ind w:firstLine="340"/>
        <w:rPr>
          <w:rFonts w:hint="eastAsia" w:ascii="Times New Roman" w:hAnsi="Times New Roman"/>
        </w:rPr>
      </w:pPr>
      <w:r>
        <w:rPr>
          <w:rFonts w:ascii="Times New Roman" w:hAnsi="Times New Roman"/>
        </w:rPr>
        <w:t xml:space="preserve">                      separators=(",", ":")).encode("utf-8"))</w:t>
      </w:r>
    </w:p>
    <w:p w14:paraId="17A2E0F4">
      <w:pPr>
        <w:rPr>
          <w:rFonts w:ascii="Times New Roman" w:hAnsi="Times New Roman"/>
        </w:rPr>
      </w:pPr>
      <w:r>
        <w:rPr>
          <w:rFonts w:ascii="Times New Roman" w:hAnsi="Times New Roman"/>
        </w:rPr>
        <w:t>Scheduler为每条消息分配单调递增的msg_id，并检查receiver是否已经登记。CNR 在路由前提供能力判断。协议中的HELLO、CAP_QUERY和CAP_REPLY负责能力发现，PLAN、RETRIEVE、EXECUTE和SUMMARIZE 表达角色动作，TELL、ASK、WRITE 和HOLD表达通信意图。动作集合见表3-4。</w:t>
      </w:r>
    </w:p>
    <w:p w14:paraId="5E9C9C79">
      <w:pPr>
        <w:pStyle w:val="46"/>
        <w:keepNext/>
        <w:spacing w:before="100" w:after="60"/>
        <w:ind w:left="0" w:leftChars="0" w:firstLine="0" w:firstLineChars="0"/>
        <w:rPr>
          <w:rFonts w:ascii="Times New Roman" w:hAnsi="Times New Roman"/>
        </w:rPr>
      </w:pPr>
      <w:r>
        <w:rPr>
          <w:rFonts w:ascii="Times New Roman" w:hAnsi="Times New Roman"/>
        </w:rPr>
        <w:t>表 3-4 动作类型与处理语义</w:t>
      </w:r>
    </w:p>
    <w:tbl>
      <w:tblPr>
        <w:tblStyle w:val="18"/>
        <w:tblW w:w="9418" w:type="dxa"/>
        <w:tblInd w:w="120" w:type="dxa"/>
        <w:tblLayout w:type="fixed"/>
        <w:tblCellMar>
          <w:top w:w="0" w:type="dxa"/>
          <w:left w:w="108" w:type="dxa"/>
          <w:bottom w:w="0" w:type="dxa"/>
          <w:right w:w="108" w:type="dxa"/>
        </w:tblCellMar>
      </w:tblPr>
      <w:tblGrid>
        <w:gridCol w:w="2448"/>
        <w:gridCol w:w="3485"/>
        <w:gridCol w:w="3485"/>
      </w:tblGrid>
      <w:tr w14:paraId="22E88D8E">
        <w:tblPrEx>
          <w:tblCellMar>
            <w:top w:w="0" w:type="dxa"/>
            <w:left w:w="108" w:type="dxa"/>
            <w:bottom w:w="0" w:type="dxa"/>
            <w:right w:w="108" w:type="dxa"/>
          </w:tblCellMar>
        </w:tblPrEx>
        <w:trPr>
          <w:cantSplit/>
          <w:tblHeader/>
        </w:trPr>
        <w:tc>
          <w:tcPr>
            <w:tcW w:w="2448"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392BB1C3">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动作组</w:t>
            </w:r>
          </w:p>
        </w:tc>
        <w:tc>
          <w:tcPr>
            <w:tcW w:w="3485"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5C4F5D94">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动作</w:t>
            </w:r>
          </w:p>
        </w:tc>
        <w:tc>
          <w:tcPr>
            <w:tcW w:w="3485"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6BC5EB80">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处理语义</w:t>
            </w:r>
          </w:p>
        </w:tc>
      </w:tr>
      <w:tr w14:paraId="17BE0C1E">
        <w:tblPrEx>
          <w:tblCellMar>
            <w:top w:w="0" w:type="dxa"/>
            <w:left w:w="108" w:type="dxa"/>
            <w:bottom w:w="0" w:type="dxa"/>
            <w:right w:w="108" w:type="dxa"/>
          </w:tblCellMar>
        </w:tblPrEx>
        <w:trPr>
          <w:cantSplit/>
        </w:trPr>
        <w:tc>
          <w:tcPr>
            <w:tcW w:w="2448" w:type="dxa"/>
            <w:tcBorders>
              <w:top w:val="nil"/>
              <w:left w:val="nil"/>
              <w:bottom w:val="single" w:color="000000" w:sz="4" w:space="0"/>
              <w:right w:val="nil"/>
            </w:tcBorders>
            <w:tcMar>
              <w:top w:w="70" w:type="dxa"/>
              <w:left w:w="90" w:type="dxa"/>
              <w:bottom w:w="70" w:type="dxa"/>
              <w:right w:w="90" w:type="dxa"/>
            </w:tcMar>
            <w:vAlign w:val="center"/>
          </w:tcPr>
          <w:p w14:paraId="4E8B4465">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能力发现</w:t>
            </w:r>
          </w:p>
        </w:tc>
        <w:tc>
          <w:tcPr>
            <w:tcW w:w="3485" w:type="dxa"/>
            <w:tcBorders>
              <w:top w:val="nil"/>
              <w:left w:val="nil"/>
              <w:bottom w:val="single" w:color="000000" w:sz="4" w:space="0"/>
              <w:right w:val="nil"/>
            </w:tcBorders>
            <w:tcMar>
              <w:top w:w="70" w:type="dxa"/>
              <w:left w:w="90" w:type="dxa"/>
              <w:bottom w:w="70" w:type="dxa"/>
              <w:right w:w="90" w:type="dxa"/>
            </w:tcMar>
            <w:vAlign w:val="center"/>
          </w:tcPr>
          <w:p w14:paraId="4FCBBF4A">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HELLO、CAP_QUERY、CAP_REPLY</w:t>
            </w:r>
          </w:p>
        </w:tc>
        <w:tc>
          <w:tcPr>
            <w:tcW w:w="3485" w:type="dxa"/>
            <w:tcBorders>
              <w:top w:val="nil"/>
              <w:left w:val="nil"/>
              <w:bottom w:val="single" w:color="000000" w:sz="4" w:space="0"/>
              <w:right w:val="nil"/>
            </w:tcBorders>
            <w:tcMar>
              <w:top w:w="70" w:type="dxa"/>
              <w:left w:w="90" w:type="dxa"/>
              <w:bottom w:w="70" w:type="dxa"/>
              <w:right w:w="90" w:type="dxa"/>
            </w:tcMar>
            <w:vAlign w:val="center"/>
          </w:tcPr>
          <w:p w14:paraId="5676699A">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登记角色、查询能力、返回能力</w:t>
            </w:r>
          </w:p>
        </w:tc>
      </w:tr>
      <w:tr w14:paraId="43C5A3F4">
        <w:tblPrEx>
          <w:tblCellMar>
            <w:top w:w="0" w:type="dxa"/>
            <w:left w:w="108" w:type="dxa"/>
            <w:bottom w:w="0" w:type="dxa"/>
            <w:right w:w="108" w:type="dxa"/>
          </w:tblCellMar>
        </w:tblPrEx>
        <w:trPr>
          <w:cantSplit/>
        </w:trPr>
        <w:tc>
          <w:tcPr>
            <w:tcW w:w="2448" w:type="dxa"/>
            <w:tcBorders>
              <w:top w:val="nil"/>
              <w:left w:val="nil"/>
              <w:bottom w:val="single" w:color="000000" w:sz="4" w:space="0"/>
              <w:right w:val="nil"/>
            </w:tcBorders>
            <w:tcMar>
              <w:top w:w="70" w:type="dxa"/>
              <w:left w:w="90" w:type="dxa"/>
              <w:bottom w:w="70" w:type="dxa"/>
              <w:right w:w="90" w:type="dxa"/>
            </w:tcMar>
            <w:vAlign w:val="center"/>
          </w:tcPr>
          <w:p w14:paraId="70E3A633">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任务执行</w:t>
            </w:r>
          </w:p>
        </w:tc>
        <w:tc>
          <w:tcPr>
            <w:tcW w:w="3485" w:type="dxa"/>
            <w:tcBorders>
              <w:top w:val="nil"/>
              <w:left w:val="nil"/>
              <w:bottom w:val="single" w:color="000000" w:sz="4" w:space="0"/>
              <w:right w:val="nil"/>
            </w:tcBorders>
            <w:tcMar>
              <w:top w:w="70" w:type="dxa"/>
              <w:left w:w="90" w:type="dxa"/>
              <w:bottom w:w="70" w:type="dxa"/>
              <w:right w:w="90" w:type="dxa"/>
            </w:tcMar>
            <w:vAlign w:val="center"/>
          </w:tcPr>
          <w:p w14:paraId="686BE16B">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PLAN、RETRIEVE、EXECUTE、SUMMARIZE</w:t>
            </w:r>
          </w:p>
        </w:tc>
        <w:tc>
          <w:tcPr>
            <w:tcW w:w="3485" w:type="dxa"/>
            <w:tcBorders>
              <w:top w:val="nil"/>
              <w:left w:val="nil"/>
              <w:bottom w:val="single" w:color="000000" w:sz="4" w:space="0"/>
              <w:right w:val="nil"/>
            </w:tcBorders>
            <w:tcMar>
              <w:top w:w="70" w:type="dxa"/>
              <w:left w:w="90" w:type="dxa"/>
              <w:bottom w:w="70" w:type="dxa"/>
              <w:right w:w="90" w:type="dxa"/>
            </w:tcMar>
            <w:vAlign w:val="center"/>
          </w:tcPr>
          <w:p w14:paraId="0DB3BF7C">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驱动四类角色完成任务</w:t>
            </w:r>
          </w:p>
        </w:tc>
      </w:tr>
      <w:tr w14:paraId="230348D4">
        <w:tblPrEx>
          <w:tblCellMar>
            <w:top w:w="0" w:type="dxa"/>
            <w:left w:w="108" w:type="dxa"/>
            <w:bottom w:w="0" w:type="dxa"/>
            <w:right w:w="108" w:type="dxa"/>
          </w:tblCellMar>
        </w:tblPrEx>
        <w:trPr>
          <w:cantSplit/>
        </w:trPr>
        <w:tc>
          <w:tcPr>
            <w:tcW w:w="2448" w:type="dxa"/>
            <w:tcBorders>
              <w:top w:val="nil"/>
              <w:left w:val="nil"/>
              <w:bottom w:val="single" w:color="000000" w:sz="8" w:space="0"/>
              <w:right w:val="nil"/>
            </w:tcBorders>
            <w:tcMar>
              <w:top w:w="70" w:type="dxa"/>
              <w:left w:w="90" w:type="dxa"/>
              <w:bottom w:w="70" w:type="dxa"/>
              <w:right w:w="90" w:type="dxa"/>
            </w:tcMar>
            <w:vAlign w:val="center"/>
          </w:tcPr>
          <w:p w14:paraId="102FB26B">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通信行为</w:t>
            </w:r>
          </w:p>
        </w:tc>
        <w:tc>
          <w:tcPr>
            <w:tcW w:w="3485" w:type="dxa"/>
            <w:tcBorders>
              <w:top w:val="nil"/>
              <w:left w:val="nil"/>
              <w:bottom w:val="single" w:color="000000" w:sz="8" w:space="0"/>
              <w:right w:val="nil"/>
            </w:tcBorders>
            <w:tcMar>
              <w:top w:w="70" w:type="dxa"/>
              <w:left w:w="90" w:type="dxa"/>
              <w:bottom w:w="70" w:type="dxa"/>
              <w:right w:w="90" w:type="dxa"/>
            </w:tcMar>
            <w:vAlign w:val="center"/>
          </w:tcPr>
          <w:p w14:paraId="10DC6022">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TELL、ASK、WRITE、HOLD</w:t>
            </w:r>
          </w:p>
        </w:tc>
        <w:tc>
          <w:tcPr>
            <w:tcW w:w="3485" w:type="dxa"/>
            <w:tcBorders>
              <w:top w:val="nil"/>
              <w:left w:val="nil"/>
              <w:bottom w:val="single" w:color="000000" w:sz="8" w:space="0"/>
              <w:right w:val="nil"/>
            </w:tcBorders>
            <w:tcMar>
              <w:top w:w="70" w:type="dxa"/>
              <w:left w:w="90" w:type="dxa"/>
              <w:bottom w:w="70" w:type="dxa"/>
              <w:right w:w="90" w:type="dxa"/>
            </w:tcMar>
            <w:vAlign w:val="center"/>
          </w:tcPr>
          <w:p w14:paraId="7160A0BC">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发送结果、请求补充、写入记忆或暂缓</w:t>
            </w:r>
          </w:p>
        </w:tc>
      </w:tr>
    </w:tbl>
    <w:p w14:paraId="500DC2A8">
      <w:pPr>
        <w:rPr>
          <w:rFonts w:ascii="Times New Roman" w:hAnsi="Times New Roman"/>
        </w:rPr>
      </w:pPr>
      <w:r>
        <w:rPr>
          <w:rFonts w:ascii="Times New Roman" w:hAnsi="Times New Roman"/>
        </w:rPr>
        <w:t>result spill的预算默认是512字节。结果未超过预算时直接保留结构化内容，超过预算后把完整JSON写入CAS，Message.result只包含spilled标记、handle和最多200字符的摘要。该处理只改变传递方式，不丢弃完整结果。接收方需要细节时可根据句柄读取原对象。</w:t>
      </w:r>
    </w:p>
    <w:p w14:paraId="3AF19879">
      <w:pPr>
        <w:pStyle w:val="4"/>
        <w:rPr>
          <w:rFonts w:ascii="Times New Roman" w:hAnsi="Times New Roman"/>
        </w:rPr>
      </w:pPr>
      <w:bookmarkStart w:id="29" w:name="_Toc1410523480"/>
      <w:r>
        <w:rPr>
          <w:rFonts w:ascii="Times New Roman" w:hAnsi="Times New Roman"/>
        </w:rPr>
        <w:t>3.1.3 状态交换模块</w:t>
      </w:r>
      <w:bookmarkEnd w:id="29"/>
    </w:p>
    <w:p w14:paraId="617333F2">
      <w:pPr>
        <w:rPr>
          <w:rFonts w:ascii="Times New Roman" w:hAnsi="Times New Roman"/>
        </w:rPr>
      </w:pPr>
      <w:r>
        <w:rPr>
          <w:rFonts w:ascii="Times New Roman" w:hAnsi="Times New Roman"/>
        </w:rPr>
        <w:t>状态交换模块由内容寻址存储CAS、嵌入器Embedder、残差编码器ResidualCodec和校验组件checksum组成。CAS使用内容摘要生成句柄，相同内容写入时自动去重。正文和残差分别写入CAS，消息只传递句柄。接收方通过句柄取回数据，再按本地预测状态完成恢复。</w:t>
      </w:r>
    </w:p>
    <w:p w14:paraId="1B9CAA86">
      <w:pPr>
        <w:rPr>
          <w:rFonts w:ascii="Times New Roman" w:hAnsi="Times New Roman"/>
        </w:rPr>
      </w:pPr>
      <w:r>
        <w:rPr>
          <w:rFonts w:ascii="Times New Roman" w:hAnsi="Times New Roman"/>
        </w:rPr>
        <w:t>ResidualCodec的输入是当前句向量和预测基。编码器对两者差值排序，逐项加入高贡献分量。重构相似度达到阈值后停止。输出数据包含预测基句柄、稀疏残差、向量维度、非零分量数量、校验信息和全量编码字节数。</w:t>
      </w:r>
    </w:p>
    <w:p w14:paraId="6446A7D3">
      <w:pPr>
        <w:rPr>
          <w:rFonts w:ascii="Times New Roman" w:hAnsi="Times New Roman"/>
        </w:rPr>
      </w:pPr>
      <w:r>
        <w:rPr>
          <w:rFonts w:ascii="Times New Roman" w:hAnsi="Times New Roman"/>
        </w:rPr>
        <w:t>接收方恢复量化向量后，使用同一证据正文重新生成真值向量。验证通过时继续任务，验证失败时发送ASK消息，并由发送方返回全文载荷。全过程记录档位、残差字节、非零分量和回退次数。</w:t>
      </w:r>
    </w:p>
    <w:p w14:paraId="05A13EFE">
      <w:pPr>
        <w:rPr>
          <w:rFonts w:ascii="Times New Roman" w:hAnsi="Times New Roman"/>
        </w:rPr>
      </w:pPr>
      <w:r>
        <w:rPr>
          <w:rFonts w:ascii="Times New Roman" w:hAnsi="Times New Roman"/>
        </w:rPr>
        <w:t>ResidualPacket不保存浮点向量，而是保存预测基句柄、稀疏字节串、维度、非零分量数、checksum和完整int16编码字节数。完整编码字节数作为非文本压缩的分母，非零分量数用于解释稀疏程度。数据结构见表3-5。</w:t>
      </w:r>
    </w:p>
    <w:p w14:paraId="15FA5AFC">
      <w:pPr>
        <w:pStyle w:val="46"/>
        <w:keepNext/>
        <w:spacing w:before="100" w:after="60"/>
        <w:ind w:firstLine="420"/>
        <w:rPr>
          <w:rFonts w:ascii="Times New Roman" w:hAnsi="Times New Roman"/>
        </w:rPr>
      </w:pPr>
      <w:r>
        <w:rPr>
          <w:rFonts w:ascii="Times New Roman" w:hAnsi="Times New Roman"/>
        </w:rPr>
        <w:t>表 3-5 ResidualPacket 字段与字节含义</w:t>
      </w:r>
    </w:p>
    <w:tbl>
      <w:tblPr>
        <w:tblStyle w:val="18"/>
        <w:tblW w:w="9418" w:type="dxa"/>
        <w:tblInd w:w="120" w:type="dxa"/>
        <w:tblLayout w:type="fixed"/>
        <w:tblCellMar>
          <w:top w:w="0" w:type="dxa"/>
          <w:left w:w="108" w:type="dxa"/>
          <w:bottom w:w="0" w:type="dxa"/>
          <w:right w:w="108" w:type="dxa"/>
        </w:tblCellMar>
      </w:tblPr>
      <w:tblGrid>
        <w:gridCol w:w="3139"/>
        <w:gridCol w:w="3139"/>
        <w:gridCol w:w="3140"/>
      </w:tblGrid>
      <w:tr w14:paraId="51D84351">
        <w:tblPrEx>
          <w:tblCellMar>
            <w:top w:w="0" w:type="dxa"/>
            <w:left w:w="108" w:type="dxa"/>
            <w:bottom w:w="0" w:type="dxa"/>
            <w:right w:w="108" w:type="dxa"/>
          </w:tblCellMar>
        </w:tblPrEx>
        <w:trPr>
          <w:cantSplit/>
          <w:tblHeader/>
        </w:trPr>
        <w:tc>
          <w:tcPr>
            <w:tcW w:w="3139"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40813EAD">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字段</w:t>
            </w:r>
          </w:p>
        </w:tc>
        <w:tc>
          <w:tcPr>
            <w:tcW w:w="3139"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394E577A">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类型</w:t>
            </w:r>
          </w:p>
        </w:tc>
        <w:tc>
          <w:tcPr>
            <w:tcW w:w="3140"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0D7EBAFD">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含义</w:t>
            </w:r>
          </w:p>
        </w:tc>
      </w:tr>
      <w:tr w14:paraId="35E67B8C">
        <w:tblPrEx>
          <w:tblCellMar>
            <w:top w:w="0" w:type="dxa"/>
            <w:left w:w="108" w:type="dxa"/>
            <w:bottom w:w="0" w:type="dxa"/>
            <w:right w:w="108" w:type="dxa"/>
          </w:tblCellMar>
        </w:tblPrEx>
        <w:trPr>
          <w:cantSplit/>
        </w:trPr>
        <w:tc>
          <w:tcPr>
            <w:tcW w:w="3139" w:type="dxa"/>
            <w:tcBorders>
              <w:top w:val="nil"/>
              <w:left w:val="nil"/>
              <w:bottom w:val="single" w:color="000000" w:sz="4" w:space="0"/>
              <w:right w:val="nil"/>
            </w:tcBorders>
            <w:tcMar>
              <w:top w:w="70" w:type="dxa"/>
              <w:left w:w="90" w:type="dxa"/>
              <w:bottom w:w="70" w:type="dxa"/>
              <w:right w:w="90" w:type="dxa"/>
            </w:tcMar>
            <w:vAlign w:val="center"/>
          </w:tcPr>
          <w:p w14:paraId="709B583C">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base_handle</w:t>
            </w:r>
          </w:p>
        </w:tc>
        <w:tc>
          <w:tcPr>
            <w:tcW w:w="3139" w:type="dxa"/>
            <w:tcBorders>
              <w:top w:val="nil"/>
              <w:left w:val="nil"/>
              <w:bottom w:val="single" w:color="000000" w:sz="4" w:space="0"/>
              <w:right w:val="nil"/>
            </w:tcBorders>
            <w:tcMar>
              <w:top w:w="70" w:type="dxa"/>
              <w:left w:w="90" w:type="dxa"/>
              <w:bottom w:w="70" w:type="dxa"/>
              <w:right w:w="90" w:type="dxa"/>
            </w:tcMar>
            <w:vAlign w:val="center"/>
          </w:tcPr>
          <w:p w14:paraId="1294DF86">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str 或 None</w:t>
            </w:r>
          </w:p>
        </w:tc>
        <w:tc>
          <w:tcPr>
            <w:tcW w:w="3140" w:type="dxa"/>
            <w:tcBorders>
              <w:top w:val="nil"/>
              <w:left w:val="nil"/>
              <w:bottom w:val="single" w:color="000000" w:sz="4" w:space="0"/>
              <w:right w:val="nil"/>
            </w:tcBorders>
            <w:tcMar>
              <w:top w:w="70" w:type="dxa"/>
              <w:left w:w="90" w:type="dxa"/>
              <w:bottom w:w="70" w:type="dxa"/>
              <w:right w:w="90" w:type="dxa"/>
            </w:tcMar>
            <w:vAlign w:val="center"/>
          </w:tcPr>
          <w:p w14:paraId="744FD68B">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预测基在 CAS 中的引用</w:t>
            </w:r>
          </w:p>
        </w:tc>
      </w:tr>
      <w:tr w14:paraId="64ECC338">
        <w:tblPrEx>
          <w:tblCellMar>
            <w:top w:w="0" w:type="dxa"/>
            <w:left w:w="108" w:type="dxa"/>
            <w:bottom w:w="0" w:type="dxa"/>
            <w:right w:w="108" w:type="dxa"/>
          </w:tblCellMar>
        </w:tblPrEx>
        <w:trPr>
          <w:cantSplit/>
        </w:trPr>
        <w:tc>
          <w:tcPr>
            <w:tcW w:w="3139" w:type="dxa"/>
            <w:tcBorders>
              <w:top w:val="nil"/>
              <w:left w:val="nil"/>
              <w:bottom w:val="single" w:color="000000" w:sz="4" w:space="0"/>
              <w:right w:val="nil"/>
            </w:tcBorders>
            <w:tcMar>
              <w:top w:w="70" w:type="dxa"/>
              <w:left w:w="90" w:type="dxa"/>
              <w:bottom w:w="70" w:type="dxa"/>
              <w:right w:w="90" w:type="dxa"/>
            </w:tcMar>
            <w:vAlign w:val="center"/>
          </w:tcPr>
          <w:p w14:paraId="661E76CF">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residual</w:t>
            </w:r>
          </w:p>
        </w:tc>
        <w:tc>
          <w:tcPr>
            <w:tcW w:w="3139" w:type="dxa"/>
            <w:tcBorders>
              <w:top w:val="nil"/>
              <w:left w:val="nil"/>
              <w:bottom w:val="single" w:color="000000" w:sz="4" w:space="0"/>
              <w:right w:val="nil"/>
            </w:tcBorders>
            <w:tcMar>
              <w:top w:w="70" w:type="dxa"/>
              <w:left w:w="90" w:type="dxa"/>
              <w:bottom w:w="70" w:type="dxa"/>
              <w:right w:w="90" w:type="dxa"/>
            </w:tcMar>
            <w:vAlign w:val="center"/>
          </w:tcPr>
          <w:p w14:paraId="39C0D1F2">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bytes</w:t>
            </w:r>
          </w:p>
        </w:tc>
        <w:tc>
          <w:tcPr>
            <w:tcW w:w="3140" w:type="dxa"/>
            <w:tcBorders>
              <w:top w:val="nil"/>
              <w:left w:val="nil"/>
              <w:bottom w:val="single" w:color="000000" w:sz="4" w:space="0"/>
              <w:right w:val="nil"/>
            </w:tcBorders>
            <w:tcMar>
              <w:top w:w="70" w:type="dxa"/>
              <w:left w:w="90" w:type="dxa"/>
              <w:bottom w:w="70" w:type="dxa"/>
              <w:right w:w="90" w:type="dxa"/>
            </w:tcMar>
            <w:vAlign w:val="center"/>
          </w:tcPr>
          <w:p w14:paraId="3542F639">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索引与 int8 残差值组成的稀疏序列</w:t>
            </w:r>
          </w:p>
        </w:tc>
      </w:tr>
      <w:tr w14:paraId="3B0D0951">
        <w:tblPrEx>
          <w:tblCellMar>
            <w:top w:w="0" w:type="dxa"/>
            <w:left w:w="108" w:type="dxa"/>
            <w:bottom w:w="0" w:type="dxa"/>
            <w:right w:w="108" w:type="dxa"/>
          </w:tblCellMar>
        </w:tblPrEx>
        <w:trPr>
          <w:cantSplit/>
        </w:trPr>
        <w:tc>
          <w:tcPr>
            <w:tcW w:w="3139" w:type="dxa"/>
            <w:tcBorders>
              <w:top w:val="nil"/>
              <w:left w:val="nil"/>
              <w:bottom w:val="single" w:color="000000" w:sz="4" w:space="0"/>
              <w:right w:val="nil"/>
            </w:tcBorders>
            <w:tcMar>
              <w:top w:w="70" w:type="dxa"/>
              <w:left w:w="90" w:type="dxa"/>
              <w:bottom w:w="70" w:type="dxa"/>
              <w:right w:w="90" w:type="dxa"/>
            </w:tcMar>
            <w:vAlign w:val="center"/>
          </w:tcPr>
          <w:p w14:paraId="6A0A255D">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dim</w:t>
            </w:r>
          </w:p>
        </w:tc>
        <w:tc>
          <w:tcPr>
            <w:tcW w:w="3139" w:type="dxa"/>
            <w:tcBorders>
              <w:top w:val="nil"/>
              <w:left w:val="nil"/>
              <w:bottom w:val="single" w:color="000000" w:sz="4" w:space="0"/>
              <w:right w:val="nil"/>
            </w:tcBorders>
            <w:tcMar>
              <w:top w:w="70" w:type="dxa"/>
              <w:left w:w="90" w:type="dxa"/>
              <w:bottom w:w="70" w:type="dxa"/>
              <w:right w:w="90" w:type="dxa"/>
            </w:tcMar>
            <w:vAlign w:val="center"/>
          </w:tcPr>
          <w:p w14:paraId="224861D0">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int</w:t>
            </w:r>
          </w:p>
        </w:tc>
        <w:tc>
          <w:tcPr>
            <w:tcW w:w="3140" w:type="dxa"/>
            <w:tcBorders>
              <w:top w:val="nil"/>
              <w:left w:val="nil"/>
              <w:bottom w:val="single" w:color="000000" w:sz="4" w:space="0"/>
              <w:right w:val="nil"/>
            </w:tcBorders>
            <w:tcMar>
              <w:top w:w="70" w:type="dxa"/>
              <w:left w:w="90" w:type="dxa"/>
              <w:bottom w:w="70" w:type="dxa"/>
              <w:right w:w="90" w:type="dxa"/>
            </w:tcMar>
            <w:vAlign w:val="center"/>
          </w:tcPr>
          <w:p w14:paraId="4DDD3A29">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原始 Embedding 维度</w:t>
            </w:r>
          </w:p>
        </w:tc>
      </w:tr>
      <w:tr w14:paraId="1D0D1265">
        <w:tblPrEx>
          <w:tblCellMar>
            <w:top w:w="0" w:type="dxa"/>
            <w:left w:w="108" w:type="dxa"/>
            <w:bottom w:w="0" w:type="dxa"/>
            <w:right w:w="108" w:type="dxa"/>
          </w:tblCellMar>
        </w:tblPrEx>
        <w:trPr>
          <w:cantSplit/>
        </w:trPr>
        <w:tc>
          <w:tcPr>
            <w:tcW w:w="3139" w:type="dxa"/>
            <w:tcBorders>
              <w:top w:val="nil"/>
              <w:left w:val="nil"/>
              <w:bottom w:val="single" w:color="000000" w:sz="4" w:space="0"/>
              <w:right w:val="nil"/>
            </w:tcBorders>
            <w:tcMar>
              <w:top w:w="70" w:type="dxa"/>
              <w:left w:w="90" w:type="dxa"/>
              <w:bottom w:w="70" w:type="dxa"/>
              <w:right w:w="90" w:type="dxa"/>
            </w:tcMar>
            <w:vAlign w:val="center"/>
          </w:tcPr>
          <w:p w14:paraId="7E2B3AC5">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nnz</w:t>
            </w:r>
          </w:p>
        </w:tc>
        <w:tc>
          <w:tcPr>
            <w:tcW w:w="3139" w:type="dxa"/>
            <w:tcBorders>
              <w:top w:val="nil"/>
              <w:left w:val="nil"/>
              <w:bottom w:val="single" w:color="000000" w:sz="4" w:space="0"/>
              <w:right w:val="nil"/>
            </w:tcBorders>
            <w:tcMar>
              <w:top w:w="70" w:type="dxa"/>
              <w:left w:w="90" w:type="dxa"/>
              <w:bottom w:w="70" w:type="dxa"/>
              <w:right w:w="90" w:type="dxa"/>
            </w:tcMar>
            <w:vAlign w:val="center"/>
          </w:tcPr>
          <w:p w14:paraId="5B7A894E">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int</w:t>
            </w:r>
          </w:p>
        </w:tc>
        <w:tc>
          <w:tcPr>
            <w:tcW w:w="3140" w:type="dxa"/>
            <w:tcBorders>
              <w:top w:val="nil"/>
              <w:left w:val="nil"/>
              <w:bottom w:val="single" w:color="000000" w:sz="4" w:space="0"/>
              <w:right w:val="nil"/>
            </w:tcBorders>
            <w:tcMar>
              <w:top w:w="70" w:type="dxa"/>
              <w:left w:w="90" w:type="dxa"/>
              <w:bottom w:w="70" w:type="dxa"/>
              <w:right w:w="90" w:type="dxa"/>
            </w:tcMar>
            <w:vAlign w:val="center"/>
          </w:tcPr>
          <w:p w14:paraId="06F26B5A">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实际发送的非零残差分量数</w:t>
            </w:r>
          </w:p>
        </w:tc>
      </w:tr>
      <w:tr w14:paraId="519C9290">
        <w:tblPrEx>
          <w:tblCellMar>
            <w:top w:w="0" w:type="dxa"/>
            <w:left w:w="108" w:type="dxa"/>
            <w:bottom w:w="0" w:type="dxa"/>
            <w:right w:w="108" w:type="dxa"/>
          </w:tblCellMar>
        </w:tblPrEx>
        <w:trPr>
          <w:cantSplit/>
        </w:trPr>
        <w:tc>
          <w:tcPr>
            <w:tcW w:w="3139" w:type="dxa"/>
            <w:tcBorders>
              <w:top w:val="nil"/>
              <w:left w:val="nil"/>
              <w:bottom w:val="single" w:color="000000" w:sz="4" w:space="0"/>
              <w:right w:val="nil"/>
            </w:tcBorders>
            <w:tcMar>
              <w:top w:w="70" w:type="dxa"/>
              <w:left w:w="90" w:type="dxa"/>
              <w:bottom w:w="70" w:type="dxa"/>
              <w:right w:w="90" w:type="dxa"/>
            </w:tcMar>
            <w:vAlign w:val="center"/>
          </w:tcPr>
          <w:p w14:paraId="19877719">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checksum</w:t>
            </w:r>
          </w:p>
        </w:tc>
        <w:tc>
          <w:tcPr>
            <w:tcW w:w="3139" w:type="dxa"/>
            <w:tcBorders>
              <w:top w:val="nil"/>
              <w:left w:val="nil"/>
              <w:bottom w:val="single" w:color="000000" w:sz="4" w:space="0"/>
              <w:right w:val="nil"/>
            </w:tcBorders>
            <w:tcMar>
              <w:top w:w="70" w:type="dxa"/>
              <w:left w:w="90" w:type="dxa"/>
              <w:bottom w:w="70" w:type="dxa"/>
              <w:right w:w="90" w:type="dxa"/>
            </w:tcMar>
            <w:vAlign w:val="center"/>
          </w:tcPr>
          <w:p w14:paraId="7CF0BBB7">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str</w:t>
            </w:r>
          </w:p>
        </w:tc>
        <w:tc>
          <w:tcPr>
            <w:tcW w:w="3140" w:type="dxa"/>
            <w:tcBorders>
              <w:top w:val="nil"/>
              <w:left w:val="nil"/>
              <w:bottom w:val="single" w:color="000000" w:sz="4" w:space="0"/>
              <w:right w:val="nil"/>
            </w:tcBorders>
            <w:tcMar>
              <w:top w:w="70" w:type="dxa"/>
              <w:left w:w="90" w:type="dxa"/>
              <w:bottom w:w="70" w:type="dxa"/>
              <w:right w:w="90" w:type="dxa"/>
            </w:tcMar>
            <w:vAlign w:val="center"/>
          </w:tcPr>
          <w:p w14:paraId="3A5E602E">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量化真值的摘要</w:t>
            </w:r>
          </w:p>
        </w:tc>
      </w:tr>
      <w:tr w14:paraId="7098BFA4">
        <w:tblPrEx>
          <w:tblCellMar>
            <w:top w:w="0" w:type="dxa"/>
            <w:left w:w="108" w:type="dxa"/>
            <w:bottom w:w="0" w:type="dxa"/>
            <w:right w:w="108" w:type="dxa"/>
          </w:tblCellMar>
        </w:tblPrEx>
        <w:trPr>
          <w:cantSplit/>
        </w:trPr>
        <w:tc>
          <w:tcPr>
            <w:tcW w:w="3139" w:type="dxa"/>
            <w:tcBorders>
              <w:top w:val="nil"/>
              <w:left w:val="nil"/>
              <w:bottom w:val="single" w:color="000000" w:sz="8" w:space="0"/>
              <w:right w:val="nil"/>
            </w:tcBorders>
            <w:tcMar>
              <w:top w:w="70" w:type="dxa"/>
              <w:left w:w="90" w:type="dxa"/>
              <w:bottom w:w="70" w:type="dxa"/>
              <w:right w:w="90" w:type="dxa"/>
            </w:tcMar>
            <w:vAlign w:val="center"/>
          </w:tcPr>
          <w:p w14:paraId="7EAF6D95">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orig_bytes</w:t>
            </w:r>
          </w:p>
        </w:tc>
        <w:tc>
          <w:tcPr>
            <w:tcW w:w="3139" w:type="dxa"/>
            <w:tcBorders>
              <w:top w:val="nil"/>
              <w:left w:val="nil"/>
              <w:bottom w:val="single" w:color="000000" w:sz="8" w:space="0"/>
              <w:right w:val="nil"/>
            </w:tcBorders>
            <w:tcMar>
              <w:top w:w="70" w:type="dxa"/>
              <w:left w:w="90" w:type="dxa"/>
              <w:bottom w:w="70" w:type="dxa"/>
              <w:right w:w="90" w:type="dxa"/>
            </w:tcMar>
            <w:vAlign w:val="center"/>
          </w:tcPr>
          <w:p w14:paraId="2B0BF414">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int</w:t>
            </w:r>
          </w:p>
        </w:tc>
        <w:tc>
          <w:tcPr>
            <w:tcW w:w="3140" w:type="dxa"/>
            <w:tcBorders>
              <w:top w:val="nil"/>
              <w:left w:val="nil"/>
              <w:bottom w:val="single" w:color="000000" w:sz="8" w:space="0"/>
              <w:right w:val="nil"/>
            </w:tcBorders>
            <w:tcMar>
              <w:top w:w="70" w:type="dxa"/>
              <w:left w:w="90" w:type="dxa"/>
              <w:bottom w:w="70" w:type="dxa"/>
              <w:right w:w="90" w:type="dxa"/>
            </w:tcMar>
            <w:vAlign w:val="center"/>
          </w:tcPr>
          <w:p w14:paraId="049F5BFE">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完整 int16 表示的基准字节</w:t>
            </w:r>
          </w:p>
        </w:tc>
      </w:tr>
    </w:tbl>
    <w:p w14:paraId="2EFCE267">
      <w:pPr>
        <w:rPr>
          <w:rFonts w:ascii="Times New Roman" w:hAnsi="Times New Roman"/>
        </w:rPr>
      </w:pPr>
      <w:r>
        <w:rPr>
          <w:rFonts w:ascii="Times New Roman" w:hAnsi="Times New Roman"/>
        </w:rPr>
        <w:t>残差编码先把当前向量与预测向量按quant_grid量化，再按差值绝对值从大到小排序。编码器每加入一个分量，就更新重构向量并计算余弦相似度。达到阈值后立即停止。若预测基已经足够接近当前状态，只需要发送少量分量；若预测基较弱，则需要发送更多分量。</w:t>
      </w:r>
    </w:p>
    <w:p w14:paraId="36864B95">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order = sorted(</w:t>
      </w:r>
    </w:p>
    <w:p w14:paraId="590E5584">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 xml:space="preserve">    range(len(yq)),</w:t>
      </w:r>
    </w:p>
    <w:p w14:paraId="15F3803F">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 xml:space="preserve">    key=lambda i: abs(yq[i] - bq[i]),</w:t>
      </w:r>
    </w:p>
    <w:p w14:paraId="398BBBD1">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 xml:space="preserve">    reverse=True,</w:t>
      </w:r>
    </w:p>
    <w:p w14:paraId="40B10CFA">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w:t>
      </w:r>
    </w:p>
    <w:p w14:paraId="634BBAAB">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for i in order:</w:t>
      </w:r>
    </w:p>
    <w:p w14:paraId="6B4528E1">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 xml:space="preserve">    if yq[i] - bq[i] == 0:</w:t>
      </w:r>
    </w:p>
    <w:p w14:paraId="573E3C1E">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 xml:space="preserve">        break</w:t>
      </w:r>
    </w:p>
    <w:p w14:paraId="099538D2">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 xml:space="preserve">    if cosine(yhat, yq) &gt;= self.threshold:</w:t>
      </w:r>
    </w:p>
    <w:p w14:paraId="3CB195AC">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 xml:space="preserve">        break</w:t>
      </w:r>
    </w:p>
    <w:p w14:paraId="03C7C8F8">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 xml:space="preserve">    r = yq[i] - bq[i]</w:t>
      </w:r>
    </w:p>
    <w:p w14:paraId="227591A3">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 xml:space="preserve">    rc = max(-127, min(127, r))</w:t>
      </w:r>
    </w:p>
    <w:p w14:paraId="1360CEE4">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 xml:space="preserve">    yhat[i] = bq[i] + rc</w:t>
      </w:r>
    </w:p>
    <w:p w14:paraId="03EDCEE8">
      <w:pPr>
        <w:pStyle w:val="49"/>
        <w:pBdr>
          <w:left w:val="single" w:color="A9B1B8" w:sz="10" w:space="6"/>
        </w:pBdr>
        <w:shd w:val="clear" w:color="auto" w:fill="F4F5F6"/>
        <w:ind w:firstLine="340"/>
        <w:rPr>
          <w:rFonts w:hint="eastAsia" w:ascii="Times New Roman" w:hAnsi="Times New Roman"/>
        </w:rPr>
      </w:pPr>
      <w:r>
        <w:rPr>
          <w:rFonts w:ascii="Times New Roman" w:hAnsi="Times New Roman"/>
        </w:rPr>
        <w:t xml:space="preserve">    # 写入 1 B 或 2 B 索引，再写入 int8 残差值</w:t>
      </w:r>
    </w:p>
    <w:p w14:paraId="55275819">
      <w:pPr>
        <w:rPr>
          <w:rFonts w:ascii="Times New Roman" w:hAnsi="Times New Roman"/>
        </w:rPr>
      </w:pPr>
      <w:r>
        <w:rPr>
          <w:rFonts w:ascii="Times New Roman" w:hAnsi="Times New Roman"/>
        </w:rPr>
        <w:t>索引宽度由dim决定。维度不超过256时，索引占1字节；维度超过256时，索引占 2字节。解码器使用相同规则计算stride，恢复索引和值。该实现已经覆盖text-embedding-3-small的1536维路径和GLM-Embedding-3的2048 维路径。</w:t>
      </w:r>
    </w:p>
    <w:p w14:paraId="616B8B4D">
      <w:pPr>
        <w:rPr>
          <w:rFonts w:ascii="Times New Roman" w:hAnsi="Times New Roman"/>
        </w:rPr>
      </w:pPr>
      <w:r>
        <w:rPr>
          <w:rFonts w:ascii="Times New Roman" w:hAnsi="Times New Roman"/>
        </w:rPr>
        <w:t>CAS当前为进程内内容寻址对象。put接收bytes，根据内容摘要返回句柄；get根据句柄读取原始bytes。相同内容具有相同句柄，重复写入不会产生新的副本。存储接口与 Message.handles解耦，后续可以替换为共享内存、对象存储或跨进程服务，而无需改变协议字段。</w:t>
      </w:r>
    </w:p>
    <w:p w14:paraId="75CBE91A">
      <w:pPr>
        <w:keepNext/>
        <w:keepLines/>
        <w:spacing w:before="80"/>
        <w:ind w:left="0" w:leftChars="0" w:firstLine="0" w:firstLineChars="0"/>
        <w:jc w:val="center"/>
        <w:rPr>
          <w:rFonts w:hint="eastAsia" w:ascii="Times New Roman" w:hAnsi="Times New Roman" w:eastAsia="宋体"/>
          <w:lang w:eastAsia="zh"/>
        </w:rPr>
      </w:pPr>
      <w:r>
        <w:rPr>
          <w:rFonts w:hint="eastAsia" w:ascii="Times New Roman" w:hAnsi="Times New Roman" w:eastAsia="宋体"/>
          <w:lang w:eastAsia="zh"/>
        </w:rPr>
        <w:drawing>
          <wp:inline distT="0" distB="0" distL="114300" distR="114300">
            <wp:extent cx="5972175" cy="2828925"/>
            <wp:effectExtent l="0" t="0" r="9525" b="952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28"/>
                    <a:stretch>
                      <a:fillRect/>
                    </a:stretch>
                  </pic:blipFill>
                  <pic:spPr>
                    <a:xfrm>
                      <a:off x="0" y="0"/>
                      <a:ext cx="5972175" cy="2828925"/>
                    </a:xfrm>
                    <a:prstGeom prst="rect">
                      <a:avLst/>
                    </a:prstGeom>
                  </pic:spPr>
                </pic:pic>
              </a:graphicData>
            </a:graphic>
          </wp:inline>
        </w:drawing>
      </w:r>
    </w:p>
    <w:p w14:paraId="2ABA8C5F">
      <w:pPr>
        <w:pStyle w:val="46"/>
        <w:ind w:left="0" w:leftChars="0" w:firstLine="0" w:firstLineChars="0"/>
        <w:rPr>
          <w:rFonts w:ascii="Times New Roman" w:hAnsi="Times New Roman"/>
        </w:rPr>
      </w:pPr>
      <w:r>
        <w:rPr>
          <w:rFonts w:ascii="Times New Roman" w:hAnsi="Times New Roman"/>
        </w:rPr>
        <w:t>图 3-1 ResidualPacket 字段与稀疏载荷布局</w:t>
      </w:r>
    </w:p>
    <w:p w14:paraId="51A7F127">
      <w:pPr>
        <w:pStyle w:val="4"/>
        <w:rPr>
          <w:rFonts w:ascii="Times New Roman" w:hAnsi="Times New Roman"/>
        </w:rPr>
      </w:pPr>
      <w:bookmarkStart w:id="30" w:name="_Toc1836630168"/>
      <w:r>
        <w:rPr>
          <w:rFonts w:ascii="Times New Roman" w:hAnsi="Times New Roman"/>
        </w:rPr>
        <w:t>3.1.4 共享记忆模块</w:t>
      </w:r>
      <w:bookmarkEnd w:id="30"/>
    </w:p>
    <w:p w14:paraId="32DB3A70">
      <w:pPr>
        <w:rPr>
          <w:rFonts w:ascii="Times New Roman" w:hAnsi="Times New Roman"/>
        </w:rPr>
      </w:pPr>
      <w:r>
        <w:rPr>
          <w:rFonts w:ascii="Times New Roman" w:hAnsi="Times New Roman"/>
        </w:rPr>
        <w:t>共享记忆模块把任务中的证据和结论写入统一模式。每条记忆具有明确来源、时间和主题，可以保存到JSON，也可以在会话中持续积累。HybridRetriever返回记忆及其得分。命中判定与ToM预测复用同一批检索结果，避免同一轮重复计算。</w:t>
      </w:r>
    </w:p>
    <w:p w14:paraId="1F5DA94A">
      <w:pPr>
        <w:pStyle w:val="46"/>
        <w:keepNext/>
        <w:spacing w:before="100" w:after="60"/>
        <w:ind w:firstLine="420"/>
        <w:rPr>
          <w:rFonts w:ascii="Times New Roman" w:hAnsi="Times New Roman"/>
        </w:rPr>
      </w:pPr>
      <w:r>
        <w:rPr>
          <w:rFonts w:ascii="Times New Roman" w:hAnsi="Times New Roman"/>
        </w:rPr>
        <w:t>表 3-6 MemoryUnit 的关键字段</w:t>
      </w:r>
    </w:p>
    <w:tbl>
      <w:tblPr>
        <w:tblStyle w:val="18"/>
        <w:tblW w:w="9418" w:type="dxa"/>
        <w:tblInd w:w="120" w:type="dxa"/>
        <w:tblLayout w:type="fixed"/>
        <w:tblCellMar>
          <w:top w:w="0" w:type="dxa"/>
          <w:left w:w="108" w:type="dxa"/>
          <w:bottom w:w="0" w:type="dxa"/>
          <w:right w:w="108" w:type="dxa"/>
        </w:tblCellMar>
      </w:tblPr>
      <w:tblGrid>
        <w:gridCol w:w="3224"/>
        <w:gridCol w:w="2969"/>
        <w:gridCol w:w="3225"/>
      </w:tblGrid>
      <w:tr w14:paraId="0998D091">
        <w:tblPrEx>
          <w:tblCellMar>
            <w:top w:w="0" w:type="dxa"/>
            <w:left w:w="108" w:type="dxa"/>
            <w:bottom w:w="0" w:type="dxa"/>
            <w:right w:w="108" w:type="dxa"/>
          </w:tblCellMar>
        </w:tblPrEx>
        <w:trPr>
          <w:cantSplit/>
          <w:tblHeader/>
        </w:trPr>
        <w:tc>
          <w:tcPr>
            <w:tcW w:w="3224"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6734441D">
            <w:pPr>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字段</w:t>
            </w:r>
          </w:p>
        </w:tc>
        <w:tc>
          <w:tcPr>
            <w:tcW w:w="2969"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5B25EA45">
            <w:pPr>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含义</w:t>
            </w:r>
          </w:p>
        </w:tc>
        <w:tc>
          <w:tcPr>
            <w:tcW w:w="3225"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58993BD2">
            <w:pPr>
              <w:keepLines/>
              <w:spacing w:before="30" w:after="30" w:line="240" w:lineRule="auto"/>
              <w:ind w:firstLine="402"/>
              <w:jc w:val="center"/>
              <w:rPr>
                <w:rFonts w:ascii="Times New Roman" w:hAnsi="Times New Roman"/>
              </w:rPr>
            </w:pPr>
            <w:r>
              <w:rPr>
                <w:rFonts w:ascii="Times New Roman" w:hAnsi="Times New Roman" w:eastAsia="黑体"/>
                <w:b/>
                <w:sz w:val="20"/>
              </w:rPr>
              <w:t>作用</w:t>
            </w:r>
          </w:p>
        </w:tc>
      </w:tr>
      <w:tr w14:paraId="0DCB8FA8">
        <w:tblPrEx>
          <w:tblCellMar>
            <w:top w:w="0" w:type="dxa"/>
            <w:left w:w="108" w:type="dxa"/>
            <w:bottom w:w="0" w:type="dxa"/>
            <w:right w:w="108" w:type="dxa"/>
          </w:tblCellMar>
        </w:tblPrEx>
        <w:trPr>
          <w:cantSplit/>
        </w:trPr>
        <w:tc>
          <w:tcPr>
            <w:tcW w:w="3224" w:type="dxa"/>
            <w:tcBorders>
              <w:top w:val="nil"/>
              <w:left w:val="nil"/>
              <w:bottom w:val="single" w:color="000000" w:sz="4" w:space="0"/>
              <w:right w:val="nil"/>
            </w:tcBorders>
            <w:tcMar>
              <w:top w:w="70" w:type="dxa"/>
              <w:left w:w="90" w:type="dxa"/>
              <w:bottom w:w="70" w:type="dxa"/>
              <w:right w:w="90" w:type="dxa"/>
            </w:tcMar>
            <w:vAlign w:val="center"/>
          </w:tcPr>
          <w:p w14:paraId="46860605">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mem_id</w:t>
            </w:r>
          </w:p>
        </w:tc>
        <w:tc>
          <w:tcPr>
            <w:tcW w:w="2969" w:type="dxa"/>
            <w:tcBorders>
              <w:top w:val="nil"/>
              <w:left w:val="nil"/>
              <w:bottom w:val="single" w:color="000000" w:sz="4" w:space="0"/>
              <w:right w:val="nil"/>
            </w:tcBorders>
            <w:tcMar>
              <w:top w:w="70" w:type="dxa"/>
              <w:left w:w="90" w:type="dxa"/>
              <w:bottom w:w="70" w:type="dxa"/>
              <w:right w:w="90" w:type="dxa"/>
            </w:tcMar>
            <w:vAlign w:val="center"/>
          </w:tcPr>
          <w:p w14:paraId="1EA1C243">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内容寻址标识</w:t>
            </w:r>
          </w:p>
        </w:tc>
        <w:tc>
          <w:tcPr>
            <w:tcW w:w="3225" w:type="dxa"/>
            <w:tcBorders>
              <w:top w:val="nil"/>
              <w:left w:val="nil"/>
              <w:bottom w:val="single" w:color="000000" w:sz="4" w:space="0"/>
              <w:right w:val="nil"/>
            </w:tcBorders>
            <w:tcMar>
              <w:top w:w="70" w:type="dxa"/>
              <w:left w:w="90" w:type="dxa"/>
              <w:bottom w:w="70" w:type="dxa"/>
              <w:right w:w="90" w:type="dxa"/>
            </w:tcMar>
            <w:vAlign w:val="center"/>
          </w:tcPr>
          <w:p w14:paraId="3EA65304">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幂等写入和引用</w:t>
            </w:r>
          </w:p>
        </w:tc>
      </w:tr>
      <w:tr w14:paraId="1849FC89">
        <w:tblPrEx>
          <w:tblCellMar>
            <w:top w:w="0" w:type="dxa"/>
            <w:left w:w="108" w:type="dxa"/>
            <w:bottom w:w="0" w:type="dxa"/>
            <w:right w:w="108" w:type="dxa"/>
          </w:tblCellMar>
        </w:tblPrEx>
        <w:trPr>
          <w:cantSplit/>
        </w:trPr>
        <w:tc>
          <w:tcPr>
            <w:tcW w:w="3224" w:type="dxa"/>
            <w:tcBorders>
              <w:top w:val="nil"/>
              <w:left w:val="nil"/>
              <w:bottom w:val="single" w:color="000000" w:sz="4" w:space="0"/>
              <w:right w:val="nil"/>
            </w:tcBorders>
            <w:tcMar>
              <w:top w:w="70" w:type="dxa"/>
              <w:left w:w="90" w:type="dxa"/>
              <w:bottom w:w="70" w:type="dxa"/>
              <w:right w:w="90" w:type="dxa"/>
            </w:tcMar>
            <w:vAlign w:val="center"/>
          </w:tcPr>
          <w:p w14:paraId="5552D348">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source_agent</w:t>
            </w:r>
          </w:p>
        </w:tc>
        <w:tc>
          <w:tcPr>
            <w:tcW w:w="2969" w:type="dxa"/>
            <w:tcBorders>
              <w:top w:val="nil"/>
              <w:left w:val="nil"/>
              <w:bottom w:val="single" w:color="000000" w:sz="4" w:space="0"/>
              <w:right w:val="nil"/>
            </w:tcBorders>
            <w:tcMar>
              <w:top w:w="70" w:type="dxa"/>
              <w:left w:w="90" w:type="dxa"/>
              <w:bottom w:w="70" w:type="dxa"/>
              <w:right w:w="90" w:type="dxa"/>
            </w:tcMar>
            <w:vAlign w:val="center"/>
          </w:tcPr>
          <w:p w14:paraId="65805449">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来源智能体</w:t>
            </w:r>
          </w:p>
        </w:tc>
        <w:tc>
          <w:tcPr>
            <w:tcW w:w="3225" w:type="dxa"/>
            <w:tcBorders>
              <w:top w:val="nil"/>
              <w:left w:val="nil"/>
              <w:bottom w:val="single" w:color="000000" w:sz="4" w:space="0"/>
              <w:right w:val="nil"/>
            </w:tcBorders>
            <w:tcMar>
              <w:top w:w="70" w:type="dxa"/>
              <w:left w:w="90" w:type="dxa"/>
              <w:bottom w:w="70" w:type="dxa"/>
              <w:right w:w="90" w:type="dxa"/>
            </w:tcMar>
            <w:vAlign w:val="center"/>
          </w:tcPr>
          <w:p w14:paraId="072E5A47">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追踪责任来源</w:t>
            </w:r>
          </w:p>
        </w:tc>
      </w:tr>
      <w:tr w14:paraId="1AD19E4E">
        <w:tblPrEx>
          <w:tblCellMar>
            <w:top w:w="0" w:type="dxa"/>
            <w:left w:w="108" w:type="dxa"/>
            <w:bottom w:w="0" w:type="dxa"/>
            <w:right w:w="108" w:type="dxa"/>
          </w:tblCellMar>
        </w:tblPrEx>
        <w:trPr>
          <w:cantSplit/>
        </w:trPr>
        <w:tc>
          <w:tcPr>
            <w:tcW w:w="3224" w:type="dxa"/>
            <w:tcBorders>
              <w:top w:val="nil"/>
              <w:left w:val="nil"/>
              <w:bottom w:val="single" w:color="000000" w:sz="4" w:space="0"/>
              <w:right w:val="nil"/>
            </w:tcBorders>
            <w:tcMar>
              <w:top w:w="70" w:type="dxa"/>
              <w:left w:w="90" w:type="dxa"/>
              <w:bottom w:w="70" w:type="dxa"/>
              <w:right w:w="90" w:type="dxa"/>
            </w:tcMar>
            <w:vAlign w:val="center"/>
          </w:tcPr>
          <w:p w14:paraId="6969C3B9">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created_at</w:t>
            </w:r>
          </w:p>
        </w:tc>
        <w:tc>
          <w:tcPr>
            <w:tcW w:w="2969" w:type="dxa"/>
            <w:tcBorders>
              <w:top w:val="nil"/>
              <w:left w:val="nil"/>
              <w:bottom w:val="single" w:color="000000" w:sz="4" w:space="0"/>
              <w:right w:val="nil"/>
            </w:tcBorders>
            <w:tcMar>
              <w:top w:w="70" w:type="dxa"/>
              <w:left w:w="90" w:type="dxa"/>
              <w:bottom w:w="70" w:type="dxa"/>
              <w:right w:w="90" w:type="dxa"/>
            </w:tcMar>
            <w:vAlign w:val="center"/>
          </w:tcPr>
          <w:p w14:paraId="198673A4">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创建时间</w:t>
            </w:r>
          </w:p>
        </w:tc>
        <w:tc>
          <w:tcPr>
            <w:tcW w:w="3225" w:type="dxa"/>
            <w:tcBorders>
              <w:top w:val="nil"/>
              <w:left w:val="nil"/>
              <w:bottom w:val="single" w:color="000000" w:sz="4" w:space="0"/>
              <w:right w:val="nil"/>
            </w:tcBorders>
            <w:tcMar>
              <w:top w:w="70" w:type="dxa"/>
              <w:left w:w="90" w:type="dxa"/>
              <w:bottom w:w="70" w:type="dxa"/>
              <w:right w:w="90" w:type="dxa"/>
            </w:tcMar>
            <w:vAlign w:val="center"/>
          </w:tcPr>
          <w:p w14:paraId="560F0F7A">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时间排序和审计</w:t>
            </w:r>
          </w:p>
        </w:tc>
      </w:tr>
      <w:tr w14:paraId="12BC1710">
        <w:tblPrEx>
          <w:tblCellMar>
            <w:top w:w="0" w:type="dxa"/>
            <w:left w:w="108" w:type="dxa"/>
            <w:bottom w:w="0" w:type="dxa"/>
            <w:right w:w="108" w:type="dxa"/>
          </w:tblCellMar>
        </w:tblPrEx>
        <w:trPr>
          <w:cantSplit/>
        </w:trPr>
        <w:tc>
          <w:tcPr>
            <w:tcW w:w="3224" w:type="dxa"/>
            <w:tcBorders>
              <w:top w:val="nil"/>
              <w:left w:val="nil"/>
              <w:bottom w:val="single" w:color="000000" w:sz="4" w:space="0"/>
              <w:right w:val="nil"/>
            </w:tcBorders>
            <w:tcMar>
              <w:top w:w="70" w:type="dxa"/>
              <w:left w:w="90" w:type="dxa"/>
              <w:bottom w:w="70" w:type="dxa"/>
              <w:right w:w="90" w:type="dxa"/>
            </w:tcMar>
            <w:vAlign w:val="center"/>
          </w:tcPr>
          <w:p w14:paraId="76B2C7C9">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task_topic、summary</w:t>
            </w:r>
          </w:p>
        </w:tc>
        <w:tc>
          <w:tcPr>
            <w:tcW w:w="2969" w:type="dxa"/>
            <w:tcBorders>
              <w:top w:val="nil"/>
              <w:left w:val="nil"/>
              <w:bottom w:val="single" w:color="000000" w:sz="4" w:space="0"/>
              <w:right w:val="nil"/>
            </w:tcBorders>
            <w:tcMar>
              <w:top w:w="70" w:type="dxa"/>
              <w:left w:w="90" w:type="dxa"/>
              <w:bottom w:w="70" w:type="dxa"/>
              <w:right w:w="90" w:type="dxa"/>
            </w:tcMar>
            <w:vAlign w:val="center"/>
          </w:tcPr>
          <w:p w14:paraId="43A765BA">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主题与摘要</w:t>
            </w:r>
          </w:p>
        </w:tc>
        <w:tc>
          <w:tcPr>
            <w:tcW w:w="3225" w:type="dxa"/>
            <w:tcBorders>
              <w:top w:val="nil"/>
              <w:left w:val="nil"/>
              <w:bottom w:val="single" w:color="000000" w:sz="4" w:space="0"/>
              <w:right w:val="nil"/>
            </w:tcBorders>
            <w:tcMar>
              <w:top w:w="70" w:type="dxa"/>
              <w:left w:w="90" w:type="dxa"/>
              <w:bottom w:w="70" w:type="dxa"/>
              <w:right w:w="90" w:type="dxa"/>
            </w:tcMar>
            <w:vAlign w:val="center"/>
          </w:tcPr>
          <w:p w14:paraId="07F66638">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结构化检索</w:t>
            </w:r>
          </w:p>
        </w:tc>
      </w:tr>
      <w:tr w14:paraId="58A0F173">
        <w:tblPrEx>
          <w:tblCellMar>
            <w:top w:w="0" w:type="dxa"/>
            <w:left w:w="108" w:type="dxa"/>
            <w:bottom w:w="0" w:type="dxa"/>
            <w:right w:w="108" w:type="dxa"/>
          </w:tblCellMar>
        </w:tblPrEx>
        <w:trPr>
          <w:cantSplit/>
        </w:trPr>
        <w:tc>
          <w:tcPr>
            <w:tcW w:w="3224" w:type="dxa"/>
            <w:tcBorders>
              <w:top w:val="nil"/>
              <w:left w:val="nil"/>
              <w:bottom w:val="single" w:color="000000" w:sz="4" w:space="0"/>
              <w:right w:val="nil"/>
            </w:tcBorders>
            <w:tcMar>
              <w:top w:w="70" w:type="dxa"/>
              <w:left w:w="90" w:type="dxa"/>
              <w:bottom w:w="70" w:type="dxa"/>
              <w:right w:w="90" w:type="dxa"/>
            </w:tcMar>
            <w:vAlign w:val="center"/>
          </w:tcPr>
          <w:p w14:paraId="54CD7470">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kind、tags</w:t>
            </w:r>
          </w:p>
        </w:tc>
        <w:tc>
          <w:tcPr>
            <w:tcW w:w="2969" w:type="dxa"/>
            <w:tcBorders>
              <w:top w:val="nil"/>
              <w:left w:val="nil"/>
              <w:bottom w:val="single" w:color="000000" w:sz="4" w:space="0"/>
              <w:right w:val="nil"/>
            </w:tcBorders>
            <w:tcMar>
              <w:top w:w="70" w:type="dxa"/>
              <w:left w:w="90" w:type="dxa"/>
              <w:bottom w:w="70" w:type="dxa"/>
              <w:right w:w="90" w:type="dxa"/>
            </w:tcMar>
            <w:vAlign w:val="center"/>
          </w:tcPr>
          <w:p w14:paraId="68F8CC4B">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类型与标签</w:t>
            </w:r>
          </w:p>
        </w:tc>
        <w:tc>
          <w:tcPr>
            <w:tcW w:w="3225" w:type="dxa"/>
            <w:tcBorders>
              <w:top w:val="nil"/>
              <w:left w:val="nil"/>
              <w:bottom w:val="single" w:color="000000" w:sz="4" w:space="0"/>
              <w:right w:val="nil"/>
            </w:tcBorders>
            <w:tcMar>
              <w:top w:w="70" w:type="dxa"/>
              <w:left w:w="90" w:type="dxa"/>
              <w:bottom w:w="70" w:type="dxa"/>
              <w:right w:w="90" w:type="dxa"/>
            </w:tcMar>
            <w:vAlign w:val="center"/>
          </w:tcPr>
          <w:p w14:paraId="2BC250C2">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过滤和分类</w:t>
            </w:r>
          </w:p>
        </w:tc>
      </w:tr>
      <w:tr w14:paraId="4ACCE752">
        <w:tblPrEx>
          <w:tblCellMar>
            <w:top w:w="0" w:type="dxa"/>
            <w:left w:w="108" w:type="dxa"/>
            <w:bottom w:w="0" w:type="dxa"/>
            <w:right w:w="108" w:type="dxa"/>
          </w:tblCellMar>
        </w:tblPrEx>
        <w:trPr>
          <w:cantSplit/>
        </w:trPr>
        <w:tc>
          <w:tcPr>
            <w:tcW w:w="3224" w:type="dxa"/>
            <w:tcBorders>
              <w:top w:val="nil"/>
              <w:left w:val="nil"/>
              <w:bottom w:val="single" w:color="000000" w:sz="4" w:space="0"/>
              <w:right w:val="nil"/>
            </w:tcBorders>
            <w:tcMar>
              <w:top w:w="70" w:type="dxa"/>
              <w:left w:w="90" w:type="dxa"/>
              <w:bottom w:w="70" w:type="dxa"/>
              <w:right w:w="90" w:type="dxa"/>
            </w:tcMar>
            <w:vAlign w:val="center"/>
          </w:tcPr>
          <w:p w14:paraId="315BB3DA">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embedding</w:t>
            </w:r>
          </w:p>
        </w:tc>
        <w:tc>
          <w:tcPr>
            <w:tcW w:w="2969" w:type="dxa"/>
            <w:tcBorders>
              <w:top w:val="nil"/>
              <w:left w:val="nil"/>
              <w:bottom w:val="single" w:color="000000" w:sz="4" w:space="0"/>
              <w:right w:val="nil"/>
            </w:tcBorders>
            <w:tcMar>
              <w:top w:w="70" w:type="dxa"/>
              <w:left w:w="90" w:type="dxa"/>
              <w:bottom w:w="70" w:type="dxa"/>
              <w:right w:w="90" w:type="dxa"/>
            </w:tcMar>
            <w:vAlign w:val="center"/>
          </w:tcPr>
          <w:p w14:paraId="260F7B54">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语义向量</w:t>
            </w:r>
          </w:p>
        </w:tc>
        <w:tc>
          <w:tcPr>
            <w:tcW w:w="3225" w:type="dxa"/>
            <w:tcBorders>
              <w:top w:val="nil"/>
              <w:left w:val="nil"/>
              <w:bottom w:val="single" w:color="000000" w:sz="4" w:space="0"/>
              <w:right w:val="nil"/>
            </w:tcBorders>
            <w:tcMar>
              <w:top w:w="70" w:type="dxa"/>
              <w:left w:w="90" w:type="dxa"/>
              <w:bottom w:w="70" w:type="dxa"/>
              <w:right w:w="90" w:type="dxa"/>
            </w:tcMar>
            <w:vAlign w:val="center"/>
          </w:tcPr>
          <w:p w14:paraId="3AFB03C8">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相似度检索和预测</w:t>
            </w:r>
          </w:p>
        </w:tc>
      </w:tr>
      <w:tr w14:paraId="3AB8A2AE">
        <w:tblPrEx>
          <w:tblCellMar>
            <w:top w:w="0" w:type="dxa"/>
            <w:left w:w="108" w:type="dxa"/>
            <w:bottom w:w="0" w:type="dxa"/>
            <w:right w:w="108" w:type="dxa"/>
          </w:tblCellMar>
        </w:tblPrEx>
        <w:trPr>
          <w:cantSplit/>
        </w:trPr>
        <w:tc>
          <w:tcPr>
            <w:tcW w:w="3224" w:type="dxa"/>
            <w:tcBorders>
              <w:top w:val="nil"/>
              <w:left w:val="nil"/>
              <w:bottom w:val="single" w:color="000000" w:sz="4" w:space="0"/>
              <w:right w:val="nil"/>
            </w:tcBorders>
            <w:tcMar>
              <w:top w:w="70" w:type="dxa"/>
              <w:left w:w="90" w:type="dxa"/>
              <w:bottom w:w="70" w:type="dxa"/>
              <w:right w:w="90" w:type="dxa"/>
            </w:tcMar>
            <w:vAlign w:val="center"/>
          </w:tcPr>
          <w:p w14:paraId="31D3228F">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reuse_count</w:t>
            </w:r>
          </w:p>
        </w:tc>
        <w:tc>
          <w:tcPr>
            <w:tcW w:w="2969" w:type="dxa"/>
            <w:tcBorders>
              <w:top w:val="nil"/>
              <w:left w:val="nil"/>
              <w:bottom w:val="single" w:color="000000" w:sz="4" w:space="0"/>
              <w:right w:val="nil"/>
            </w:tcBorders>
            <w:tcMar>
              <w:top w:w="70" w:type="dxa"/>
              <w:left w:w="90" w:type="dxa"/>
              <w:bottom w:w="70" w:type="dxa"/>
              <w:right w:w="90" w:type="dxa"/>
            </w:tcMar>
            <w:vAlign w:val="center"/>
          </w:tcPr>
          <w:p w14:paraId="0BE1A5C3">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复用次数</w:t>
            </w:r>
          </w:p>
        </w:tc>
        <w:tc>
          <w:tcPr>
            <w:tcW w:w="3225" w:type="dxa"/>
            <w:tcBorders>
              <w:top w:val="nil"/>
              <w:left w:val="nil"/>
              <w:bottom w:val="single" w:color="000000" w:sz="4" w:space="0"/>
              <w:right w:val="nil"/>
            </w:tcBorders>
            <w:tcMar>
              <w:top w:w="70" w:type="dxa"/>
              <w:left w:w="90" w:type="dxa"/>
              <w:bottom w:w="70" w:type="dxa"/>
              <w:right w:w="90" w:type="dxa"/>
            </w:tcMar>
            <w:vAlign w:val="center"/>
          </w:tcPr>
          <w:p w14:paraId="6AA0ED33">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命中统计</w:t>
            </w:r>
          </w:p>
        </w:tc>
      </w:tr>
      <w:tr w14:paraId="298DBD29">
        <w:tblPrEx>
          <w:tblCellMar>
            <w:top w:w="0" w:type="dxa"/>
            <w:left w:w="108" w:type="dxa"/>
            <w:bottom w:w="0" w:type="dxa"/>
            <w:right w:w="108" w:type="dxa"/>
          </w:tblCellMar>
        </w:tblPrEx>
        <w:trPr>
          <w:cantSplit/>
        </w:trPr>
        <w:tc>
          <w:tcPr>
            <w:tcW w:w="3224" w:type="dxa"/>
            <w:tcBorders>
              <w:top w:val="nil"/>
              <w:left w:val="nil"/>
              <w:bottom w:val="single" w:color="000000" w:sz="4" w:space="0"/>
              <w:right w:val="nil"/>
            </w:tcBorders>
            <w:tcMar>
              <w:top w:w="70" w:type="dxa"/>
              <w:left w:w="90" w:type="dxa"/>
              <w:bottom w:w="70" w:type="dxa"/>
              <w:right w:w="90" w:type="dxa"/>
            </w:tcMar>
            <w:vAlign w:val="center"/>
          </w:tcPr>
          <w:p w14:paraId="5845CF4A">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links</w:t>
            </w:r>
          </w:p>
        </w:tc>
        <w:tc>
          <w:tcPr>
            <w:tcW w:w="2969" w:type="dxa"/>
            <w:tcBorders>
              <w:top w:val="nil"/>
              <w:left w:val="nil"/>
              <w:bottom w:val="single" w:color="000000" w:sz="4" w:space="0"/>
              <w:right w:val="nil"/>
            </w:tcBorders>
            <w:tcMar>
              <w:top w:w="70" w:type="dxa"/>
              <w:left w:w="90" w:type="dxa"/>
              <w:bottom w:w="70" w:type="dxa"/>
              <w:right w:w="90" w:type="dxa"/>
            </w:tcMar>
            <w:vAlign w:val="center"/>
          </w:tcPr>
          <w:p w14:paraId="092E412C">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关联历史</w:t>
            </w:r>
          </w:p>
        </w:tc>
        <w:tc>
          <w:tcPr>
            <w:tcW w:w="3225" w:type="dxa"/>
            <w:tcBorders>
              <w:top w:val="nil"/>
              <w:left w:val="nil"/>
              <w:bottom w:val="single" w:color="000000" w:sz="4" w:space="0"/>
              <w:right w:val="nil"/>
            </w:tcBorders>
            <w:tcMar>
              <w:top w:w="70" w:type="dxa"/>
              <w:left w:w="90" w:type="dxa"/>
              <w:bottom w:w="70" w:type="dxa"/>
              <w:right w:w="90" w:type="dxa"/>
            </w:tcMar>
            <w:vAlign w:val="center"/>
          </w:tcPr>
          <w:p w14:paraId="4E86EF0E">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扩展召回和追溯</w:t>
            </w:r>
          </w:p>
        </w:tc>
      </w:tr>
      <w:tr w14:paraId="7C52D203">
        <w:tblPrEx>
          <w:tblCellMar>
            <w:top w:w="0" w:type="dxa"/>
            <w:left w:w="108" w:type="dxa"/>
            <w:bottom w:w="0" w:type="dxa"/>
            <w:right w:w="108" w:type="dxa"/>
          </w:tblCellMar>
        </w:tblPrEx>
        <w:trPr>
          <w:cantSplit/>
        </w:trPr>
        <w:tc>
          <w:tcPr>
            <w:tcW w:w="3224" w:type="dxa"/>
            <w:tcBorders>
              <w:top w:val="nil"/>
              <w:left w:val="nil"/>
              <w:bottom w:val="single" w:color="000000" w:sz="8" w:space="0"/>
              <w:right w:val="nil"/>
            </w:tcBorders>
            <w:tcMar>
              <w:top w:w="70" w:type="dxa"/>
              <w:left w:w="90" w:type="dxa"/>
              <w:bottom w:w="70" w:type="dxa"/>
              <w:right w:w="90" w:type="dxa"/>
            </w:tcMar>
            <w:vAlign w:val="center"/>
          </w:tcPr>
          <w:p w14:paraId="3D9E95E7">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superseded_by</w:t>
            </w:r>
          </w:p>
        </w:tc>
        <w:tc>
          <w:tcPr>
            <w:tcW w:w="2969" w:type="dxa"/>
            <w:tcBorders>
              <w:top w:val="nil"/>
              <w:left w:val="nil"/>
              <w:bottom w:val="single" w:color="000000" w:sz="8" w:space="0"/>
              <w:right w:val="nil"/>
            </w:tcBorders>
            <w:tcMar>
              <w:top w:w="70" w:type="dxa"/>
              <w:left w:w="90" w:type="dxa"/>
              <w:bottom w:w="70" w:type="dxa"/>
              <w:right w:w="90" w:type="dxa"/>
            </w:tcMar>
            <w:vAlign w:val="center"/>
          </w:tcPr>
          <w:p w14:paraId="07E987C1">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取代标记</w:t>
            </w:r>
          </w:p>
        </w:tc>
        <w:tc>
          <w:tcPr>
            <w:tcW w:w="3225" w:type="dxa"/>
            <w:tcBorders>
              <w:top w:val="nil"/>
              <w:left w:val="nil"/>
              <w:bottom w:val="single" w:color="000000" w:sz="8" w:space="0"/>
              <w:right w:val="nil"/>
            </w:tcBorders>
            <w:tcMar>
              <w:top w:w="70" w:type="dxa"/>
              <w:left w:w="90" w:type="dxa"/>
              <w:bottom w:w="70" w:type="dxa"/>
              <w:right w:w="90" w:type="dxa"/>
            </w:tcMar>
            <w:vAlign w:val="center"/>
          </w:tcPr>
          <w:p w14:paraId="25099982">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过滤过时单元</w:t>
            </w:r>
          </w:p>
        </w:tc>
      </w:tr>
    </w:tbl>
    <w:p w14:paraId="104FA95D">
      <w:pPr>
        <w:rPr>
          <w:rFonts w:ascii="Times New Roman" w:hAnsi="Times New Roman"/>
        </w:rPr>
      </w:pPr>
      <w:r>
        <w:rPr>
          <w:rFonts w:ascii="Times New Roman" w:hAnsi="Times New Roman"/>
        </w:rPr>
        <w:t>在一次任务中，检索结果先形成冻结快照并注入相关智能体。任务执行过程中新增记忆会落盘，但不会改变本轮已经注入的快照。该处理保证同一任务内的上下文稳定，也便于模型侧缓存。</w:t>
      </w:r>
    </w:p>
    <w:p w14:paraId="5B211A64">
      <w:pPr>
        <w:rPr>
          <w:rFonts w:ascii="Times New Roman" w:hAnsi="Times New Roman"/>
        </w:rPr>
      </w:pPr>
      <w:r>
        <w:rPr>
          <w:rFonts w:ascii="Times New Roman" w:hAnsi="Times New Roman"/>
        </w:rPr>
        <w:t>MemoryStore.write根据 source_agent、task_topic和content生成12字节摘要形式的 mem_id。写入前，系统检查kind是否属于evidence、strategy、conclusion、plan或 experience。随后生成Embedding，并扫描同主题、同类型且仍活跃的旧单元。相似度达到 supersede_threshold时，旧单元的superseded_by 指向新单元，新单元的links记录旧单元标识。</w:t>
      </w:r>
    </w:p>
    <w:p w14:paraId="1FFE64B8">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for old in self._units.values():</w:t>
      </w:r>
    </w:p>
    <w:p w14:paraId="7D6A9A04">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 xml:space="preserve">    if (</w:t>
      </w:r>
    </w:p>
    <w:p w14:paraId="7DA38DFA">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 xml:space="preserve">        old.superseded_by is None</w:t>
      </w:r>
    </w:p>
    <w:p w14:paraId="068A99D9">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 xml:space="preserve">        and old.task_topic == task_topic</w:t>
      </w:r>
    </w:p>
    <w:p w14:paraId="0E3CCE36">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 xml:space="preserve">        and old.kind == kind</w:t>
      </w:r>
    </w:p>
    <w:p w14:paraId="4DBF9FD2">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 xml:space="preserve">        and old.embedding</w:t>
      </w:r>
    </w:p>
    <w:p w14:paraId="4B630997">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 xml:space="preserve">        and cosine(new_emb, old.embedding) &gt;= supersede_threshold</w:t>
      </w:r>
    </w:p>
    <w:p w14:paraId="3173B894">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 xml:space="preserve">    ):</w:t>
      </w:r>
    </w:p>
    <w:p w14:paraId="3F7CCD9F">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 xml:space="preserve">        old.superseded_by = mem_id</w:t>
      </w:r>
    </w:p>
    <w:p w14:paraId="31E92E05">
      <w:pPr>
        <w:pStyle w:val="49"/>
        <w:pBdr>
          <w:left w:val="single" w:color="A9B1B8" w:sz="10" w:space="6"/>
        </w:pBdr>
        <w:shd w:val="clear" w:color="auto" w:fill="F4F5F6"/>
        <w:ind w:firstLine="340"/>
        <w:rPr>
          <w:rFonts w:hint="eastAsia" w:ascii="Times New Roman" w:hAnsi="Times New Roman"/>
        </w:rPr>
      </w:pPr>
      <w:r>
        <w:rPr>
          <w:rFonts w:ascii="Times New Roman" w:hAnsi="Times New Roman"/>
        </w:rPr>
        <w:t xml:space="preserve">        superseded_ids.append(old.mem_id)</w:t>
      </w:r>
    </w:p>
    <w:p w14:paraId="599746D0">
      <w:pPr>
        <w:rPr>
          <w:rFonts w:ascii="Times New Roman" w:hAnsi="Times New Roman"/>
        </w:rPr>
      </w:pPr>
      <w:r>
        <w:rPr>
          <w:rFonts w:ascii="Times New Roman" w:hAnsi="Times New Roman"/>
        </w:rPr>
        <w:t>检索阶段默认只对活跃单元评分。关键词分数使用Jaccard集合相似度，标签分数使用标签集合交并比，语义分数使用余弦相似度。三个分数按配置加权，排序后取前k个正分候选，并递增reuse_count。对已经取代的旧单元，系统保留审计关系，但不让其继续占据主检索结果。</w:t>
      </w:r>
    </w:p>
    <w:p w14:paraId="1B8480F7">
      <w:pPr>
        <w:rPr>
          <w:rFonts w:ascii="Times New Roman" w:hAnsi="Times New Roman"/>
        </w:rPr>
      </w:pPr>
      <w:r>
        <w:rPr>
          <w:rFonts w:ascii="Times New Roman" w:hAnsi="Times New Roman"/>
        </w:rPr>
        <w:t>巩固器对同主题evidence的Embedding求平均并做L2归一化，生成experience类型的主题原型。原型的mem_id以proto: 开头，summary记录证据数量、覆盖任务数和更新时间。新原型取代旧原型，同时继承复用计数和链接。该设计让记忆库既能保留细粒度证据，也能提供稳定预测基。</w:t>
      </w:r>
    </w:p>
    <w:p w14:paraId="455450AF">
      <w:pPr>
        <w:keepNext/>
        <w:keepLines/>
        <w:spacing w:before="80"/>
        <w:ind w:left="0" w:leftChars="0" w:firstLine="0" w:firstLineChars="0"/>
        <w:jc w:val="center"/>
        <w:rPr>
          <w:rFonts w:hint="eastAsia" w:ascii="Times New Roman" w:hAnsi="Times New Roman" w:eastAsia="宋体"/>
          <w:lang w:eastAsia="zh"/>
        </w:rPr>
      </w:pPr>
      <w:r>
        <w:rPr>
          <w:rFonts w:hint="eastAsia" w:ascii="Times New Roman" w:hAnsi="Times New Roman" w:eastAsia="宋体"/>
          <w:lang w:eastAsia="zh"/>
        </w:rPr>
        <w:drawing>
          <wp:inline distT="0" distB="0" distL="114300" distR="114300">
            <wp:extent cx="5972175" cy="3300730"/>
            <wp:effectExtent l="0" t="0" r="9525" b="1397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9"/>
                    <a:stretch>
                      <a:fillRect/>
                    </a:stretch>
                  </pic:blipFill>
                  <pic:spPr>
                    <a:xfrm>
                      <a:off x="0" y="0"/>
                      <a:ext cx="5972175" cy="3300730"/>
                    </a:xfrm>
                    <a:prstGeom prst="rect">
                      <a:avLst/>
                    </a:prstGeom>
                  </pic:spPr>
                </pic:pic>
              </a:graphicData>
            </a:graphic>
          </wp:inline>
        </w:drawing>
      </w:r>
    </w:p>
    <w:p w14:paraId="4EA811F4">
      <w:pPr>
        <w:pStyle w:val="46"/>
        <w:ind w:left="0" w:leftChars="0" w:firstLine="0" w:firstLineChars="0"/>
        <w:rPr>
          <w:rFonts w:ascii="Times New Roman" w:hAnsi="Times New Roman"/>
        </w:rPr>
      </w:pPr>
      <w:r>
        <w:rPr>
          <w:rFonts w:ascii="Times New Roman" w:hAnsi="Times New Roman"/>
        </w:rPr>
        <w:t>图 3-2 MemoryUnit 字段与记忆演化过程</w:t>
      </w:r>
    </w:p>
    <w:p w14:paraId="20C5A951">
      <w:pPr>
        <w:pStyle w:val="46"/>
        <w:keepNext/>
        <w:spacing w:before="100" w:after="60"/>
        <w:ind w:left="0" w:leftChars="0" w:firstLine="0" w:firstLineChars="0"/>
        <w:rPr>
          <w:rFonts w:ascii="Times New Roman" w:hAnsi="Times New Roman"/>
        </w:rPr>
      </w:pPr>
      <w:r>
        <w:rPr>
          <w:rFonts w:ascii="Times New Roman" w:hAnsi="Times New Roman"/>
        </w:rPr>
        <w:t>表 3-7 记忆类型与典型内容</w:t>
      </w:r>
    </w:p>
    <w:tbl>
      <w:tblPr>
        <w:tblStyle w:val="18"/>
        <w:tblW w:w="9418" w:type="dxa"/>
        <w:tblInd w:w="120" w:type="dxa"/>
        <w:tblLayout w:type="fixed"/>
        <w:tblCellMar>
          <w:top w:w="0" w:type="dxa"/>
          <w:left w:w="108" w:type="dxa"/>
          <w:bottom w:w="0" w:type="dxa"/>
          <w:right w:w="108" w:type="dxa"/>
        </w:tblCellMar>
      </w:tblPr>
      <w:tblGrid>
        <w:gridCol w:w="2354"/>
        <w:gridCol w:w="2354"/>
        <w:gridCol w:w="2354"/>
        <w:gridCol w:w="2356"/>
      </w:tblGrid>
      <w:tr w14:paraId="4F33B99C">
        <w:tblPrEx>
          <w:tblCellMar>
            <w:top w:w="0" w:type="dxa"/>
            <w:left w:w="108" w:type="dxa"/>
            <w:bottom w:w="0" w:type="dxa"/>
            <w:right w:w="108" w:type="dxa"/>
          </w:tblCellMar>
        </w:tblPrEx>
        <w:trPr>
          <w:cantSplit/>
          <w:tblHeader/>
        </w:trPr>
        <w:tc>
          <w:tcPr>
            <w:tcW w:w="2354"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59FD3C93">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kind</w:t>
            </w:r>
          </w:p>
        </w:tc>
        <w:tc>
          <w:tcPr>
            <w:tcW w:w="2354"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6309BD6D">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写入主体</w:t>
            </w:r>
          </w:p>
        </w:tc>
        <w:tc>
          <w:tcPr>
            <w:tcW w:w="2354"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07B4D944">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典型内容</w:t>
            </w:r>
          </w:p>
        </w:tc>
        <w:tc>
          <w:tcPr>
            <w:tcW w:w="2356"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3FFFB0F0">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主要用途</w:t>
            </w:r>
          </w:p>
        </w:tc>
      </w:tr>
      <w:tr w14:paraId="2C3CECC0">
        <w:tblPrEx>
          <w:tblCellMar>
            <w:top w:w="0" w:type="dxa"/>
            <w:left w:w="108" w:type="dxa"/>
            <w:bottom w:w="0" w:type="dxa"/>
            <w:right w:w="108" w:type="dxa"/>
          </w:tblCellMar>
        </w:tblPrEx>
        <w:trPr>
          <w:cantSplit/>
        </w:trPr>
        <w:tc>
          <w:tcPr>
            <w:tcW w:w="2354" w:type="dxa"/>
            <w:tcBorders>
              <w:top w:val="nil"/>
              <w:left w:val="nil"/>
              <w:bottom w:val="single" w:color="000000" w:sz="4" w:space="0"/>
              <w:right w:val="nil"/>
            </w:tcBorders>
            <w:tcMar>
              <w:top w:w="70" w:type="dxa"/>
              <w:left w:w="90" w:type="dxa"/>
              <w:bottom w:w="70" w:type="dxa"/>
              <w:right w:w="90" w:type="dxa"/>
            </w:tcMar>
            <w:vAlign w:val="center"/>
          </w:tcPr>
          <w:p w14:paraId="0E646805">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evidence</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3CF75332">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Retriever</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773F74A9">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检索到的事实、段落或材料</w:t>
            </w:r>
          </w:p>
        </w:tc>
        <w:tc>
          <w:tcPr>
            <w:tcW w:w="2356" w:type="dxa"/>
            <w:tcBorders>
              <w:top w:val="nil"/>
              <w:left w:val="nil"/>
              <w:bottom w:val="single" w:color="000000" w:sz="4" w:space="0"/>
              <w:right w:val="nil"/>
            </w:tcBorders>
            <w:tcMar>
              <w:top w:w="70" w:type="dxa"/>
              <w:left w:w="90" w:type="dxa"/>
              <w:bottom w:w="70" w:type="dxa"/>
              <w:right w:w="90" w:type="dxa"/>
            </w:tcMar>
            <w:vAlign w:val="center"/>
          </w:tcPr>
          <w:p w14:paraId="586B6CE2">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证据复用与预测基</w:t>
            </w:r>
          </w:p>
        </w:tc>
      </w:tr>
      <w:tr w14:paraId="6D63B02C">
        <w:tblPrEx>
          <w:tblCellMar>
            <w:top w:w="0" w:type="dxa"/>
            <w:left w:w="108" w:type="dxa"/>
            <w:bottom w:w="0" w:type="dxa"/>
            <w:right w:w="108" w:type="dxa"/>
          </w:tblCellMar>
        </w:tblPrEx>
        <w:trPr>
          <w:cantSplit/>
        </w:trPr>
        <w:tc>
          <w:tcPr>
            <w:tcW w:w="2354" w:type="dxa"/>
            <w:tcBorders>
              <w:top w:val="nil"/>
              <w:left w:val="nil"/>
              <w:bottom w:val="single" w:color="000000" w:sz="4" w:space="0"/>
              <w:right w:val="nil"/>
            </w:tcBorders>
            <w:tcMar>
              <w:top w:w="70" w:type="dxa"/>
              <w:left w:w="90" w:type="dxa"/>
              <w:bottom w:w="70" w:type="dxa"/>
              <w:right w:w="90" w:type="dxa"/>
            </w:tcMar>
            <w:vAlign w:val="center"/>
          </w:tcPr>
          <w:p w14:paraId="385342A4">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strategy</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6D304C97">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Planner 或 Executor</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70F733D7">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有效的步骤、检索策略、工具选择</w:t>
            </w:r>
          </w:p>
        </w:tc>
        <w:tc>
          <w:tcPr>
            <w:tcW w:w="2356" w:type="dxa"/>
            <w:tcBorders>
              <w:top w:val="nil"/>
              <w:left w:val="nil"/>
              <w:bottom w:val="single" w:color="000000" w:sz="4" w:space="0"/>
              <w:right w:val="nil"/>
            </w:tcBorders>
            <w:tcMar>
              <w:top w:w="70" w:type="dxa"/>
              <w:left w:w="90" w:type="dxa"/>
              <w:bottom w:w="70" w:type="dxa"/>
              <w:right w:w="90" w:type="dxa"/>
            </w:tcMar>
            <w:vAlign w:val="center"/>
          </w:tcPr>
          <w:p w14:paraId="568CAA07">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过程复用</w:t>
            </w:r>
          </w:p>
        </w:tc>
      </w:tr>
      <w:tr w14:paraId="17069E69">
        <w:trPr>
          <w:cantSplit/>
        </w:trPr>
        <w:tc>
          <w:tcPr>
            <w:tcW w:w="2354" w:type="dxa"/>
            <w:tcBorders>
              <w:top w:val="nil"/>
              <w:left w:val="nil"/>
              <w:bottom w:val="single" w:color="000000" w:sz="4" w:space="0"/>
              <w:right w:val="nil"/>
            </w:tcBorders>
            <w:tcMar>
              <w:top w:w="70" w:type="dxa"/>
              <w:left w:w="90" w:type="dxa"/>
              <w:bottom w:w="70" w:type="dxa"/>
              <w:right w:w="90" w:type="dxa"/>
            </w:tcMar>
            <w:vAlign w:val="center"/>
          </w:tcPr>
          <w:p w14:paraId="246A7BD3">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conclusion</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241D209A">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Summarizer</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0C786A59">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任务结论与关键判断</w:t>
            </w:r>
          </w:p>
        </w:tc>
        <w:tc>
          <w:tcPr>
            <w:tcW w:w="2356" w:type="dxa"/>
            <w:tcBorders>
              <w:top w:val="nil"/>
              <w:left w:val="nil"/>
              <w:bottom w:val="single" w:color="000000" w:sz="4" w:space="0"/>
              <w:right w:val="nil"/>
            </w:tcBorders>
            <w:tcMar>
              <w:top w:w="70" w:type="dxa"/>
              <w:left w:w="90" w:type="dxa"/>
              <w:bottom w:w="70" w:type="dxa"/>
              <w:right w:w="90" w:type="dxa"/>
            </w:tcMar>
            <w:vAlign w:val="center"/>
          </w:tcPr>
          <w:p w14:paraId="029486DE">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后续任务背景</w:t>
            </w:r>
          </w:p>
        </w:tc>
      </w:tr>
      <w:tr w14:paraId="5BE8ED68">
        <w:tblPrEx>
          <w:tblCellMar>
            <w:top w:w="0" w:type="dxa"/>
            <w:left w:w="108" w:type="dxa"/>
            <w:bottom w:w="0" w:type="dxa"/>
            <w:right w:w="108" w:type="dxa"/>
          </w:tblCellMar>
        </w:tblPrEx>
        <w:trPr>
          <w:cantSplit/>
        </w:trPr>
        <w:tc>
          <w:tcPr>
            <w:tcW w:w="2354" w:type="dxa"/>
            <w:tcBorders>
              <w:top w:val="nil"/>
              <w:left w:val="nil"/>
              <w:bottom w:val="single" w:color="000000" w:sz="4" w:space="0"/>
              <w:right w:val="nil"/>
            </w:tcBorders>
            <w:tcMar>
              <w:top w:w="70" w:type="dxa"/>
              <w:left w:w="90" w:type="dxa"/>
              <w:bottom w:w="70" w:type="dxa"/>
              <w:right w:w="90" w:type="dxa"/>
            </w:tcMar>
            <w:vAlign w:val="center"/>
          </w:tcPr>
          <w:p w14:paraId="73F7D89E">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plan</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063E1844">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Planner</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1735ADB7">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可复用任务分解</w:t>
            </w:r>
          </w:p>
        </w:tc>
        <w:tc>
          <w:tcPr>
            <w:tcW w:w="2356" w:type="dxa"/>
            <w:tcBorders>
              <w:top w:val="nil"/>
              <w:left w:val="nil"/>
              <w:bottom w:val="single" w:color="000000" w:sz="4" w:space="0"/>
              <w:right w:val="nil"/>
            </w:tcBorders>
            <w:tcMar>
              <w:top w:w="70" w:type="dxa"/>
              <w:left w:w="90" w:type="dxa"/>
              <w:bottom w:w="70" w:type="dxa"/>
              <w:right w:w="90" w:type="dxa"/>
            </w:tcMar>
            <w:vAlign w:val="center"/>
          </w:tcPr>
          <w:p w14:paraId="01560420">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相似任务规划</w:t>
            </w:r>
          </w:p>
        </w:tc>
      </w:tr>
      <w:tr w14:paraId="56782E35">
        <w:tblPrEx>
          <w:tblCellMar>
            <w:top w:w="0" w:type="dxa"/>
            <w:left w:w="108" w:type="dxa"/>
            <w:bottom w:w="0" w:type="dxa"/>
            <w:right w:w="108" w:type="dxa"/>
          </w:tblCellMar>
        </w:tblPrEx>
        <w:trPr>
          <w:cantSplit/>
        </w:trPr>
        <w:tc>
          <w:tcPr>
            <w:tcW w:w="2354" w:type="dxa"/>
            <w:tcBorders>
              <w:top w:val="nil"/>
              <w:left w:val="nil"/>
              <w:bottom w:val="single" w:color="000000" w:sz="8" w:space="0"/>
              <w:right w:val="nil"/>
            </w:tcBorders>
            <w:tcMar>
              <w:top w:w="70" w:type="dxa"/>
              <w:left w:w="90" w:type="dxa"/>
              <w:bottom w:w="70" w:type="dxa"/>
              <w:right w:w="90" w:type="dxa"/>
            </w:tcMar>
            <w:vAlign w:val="center"/>
          </w:tcPr>
          <w:p w14:paraId="11E887F3">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experience</w:t>
            </w:r>
          </w:p>
        </w:tc>
        <w:tc>
          <w:tcPr>
            <w:tcW w:w="2354" w:type="dxa"/>
            <w:tcBorders>
              <w:top w:val="nil"/>
              <w:left w:val="nil"/>
              <w:bottom w:val="single" w:color="000000" w:sz="8" w:space="0"/>
              <w:right w:val="nil"/>
            </w:tcBorders>
            <w:tcMar>
              <w:top w:w="70" w:type="dxa"/>
              <w:left w:w="90" w:type="dxa"/>
              <w:bottom w:w="70" w:type="dxa"/>
              <w:right w:w="90" w:type="dxa"/>
            </w:tcMar>
            <w:vAlign w:val="center"/>
          </w:tcPr>
          <w:p w14:paraId="20B43A10">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Consolidator</w:t>
            </w:r>
          </w:p>
        </w:tc>
        <w:tc>
          <w:tcPr>
            <w:tcW w:w="2354" w:type="dxa"/>
            <w:tcBorders>
              <w:top w:val="nil"/>
              <w:left w:val="nil"/>
              <w:bottom w:val="single" w:color="000000" w:sz="8" w:space="0"/>
              <w:right w:val="nil"/>
            </w:tcBorders>
            <w:tcMar>
              <w:top w:w="70" w:type="dxa"/>
              <w:left w:w="90" w:type="dxa"/>
              <w:bottom w:w="70" w:type="dxa"/>
              <w:right w:w="90" w:type="dxa"/>
            </w:tcMar>
            <w:vAlign w:val="center"/>
          </w:tcPr>
          <w:p w14:paraId="3D2447E9">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多条同主题证据的归一化原型</w:t>
            </w:r>
          </w:p>
        </w:tc>
        <w:tc>
          <w:tcPr>
            <w:tcW w:w="2356" w:type="dxa"/>
            <w:tcBorders>
              <w:top w:val="nil"/>
              <w:left w:val="nil"/>
              <w:bottom w:val="single" w:color="000000" w:sz="8" w:space="0"/>
              <w:right w:val="nil"/>
            </w:tcBorders>
            <w:tcMar>
              <w:top w:w="70" w:type="dxa"/>
              <w:left w:w="90" w:type="dxa"/>
              <w:bottom w:w="70" w:type="dxa"/>
              <w:right w:w="90" w:type="dxa"/>
            </w:tcMar>
            <w:vAlign w:val="center"/>
          </w:tcPr>
          <w:p w14:paraId="33E79627">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稳定预测基</w:t>
            </w:r>
          </w:p>
        </w:tc>
      </w:tr>
    </w:tbl>
    <w:p w14:paraId="5B919180">
      <w:pPr>
        <w:pStyle w:val="4"/>
        <w:rPr>
          <w:rFonts w:ascii="Times New Roman" w:hAnsi="Times New Roman"/>
        </w:rPr>
      </w:pPr>
      <w:bookmarkStart w:id="31" w:name="_Toc1859261062"/>
      <w:r>
        <w:rPr>
          <w:rFonts w:ascii="Times New Roman" w:hAnsi="Times New Roman"/>
        </w:rPr>
        <w:t>3.1.5 评测与度量模块</w:t>
      </w:r>
      <w:bookmarkEnd w:id="31"/>
    </w:p>
    <w:p w14:paraId="7A87CB11">
      <w:pPr>
        <w:rPr>
          <w:rFonts w:ascii="Times New Roman" w:hAnsi="Times New Roman"/>
        </w:rPr>
      </w:pPr>
      <w:r>
        <w:rPr>
          <w:rFonts w:ascii="Times New Roman" w:hAnsi="Times New Roman"/>
        </w:rPr>
        <w:t>评测模块提供双模式运行器ABRunner、度量组件Metrics和问答数据管线。Metrics 分开记录大语言模型Token、消息头字节、文本字节和非文本字节。任务质量使用标准词级 F1，HotpotQA和MuSiQue 另记录金标证据召回，CoQA记录跨轮记忆命中。</w:t>
      </w:r>
    </w:p>
    <w:p w14:paraId="468636C6">
      <w:pPr>
        <w:rPr>
          <w:rFonts w:ascii="Times New Roman" w:hAnsi="Times New Roman"/>
        </w:rPr>
      </w:pPr>
      <w:r>
        <w:rPr>
          <w:rFonts w:ascii="Times New Roman" w:hAnsi="Times New Roman"/>
        </w:rPr>
        <w:t>系统支持HotpotQA 的single、twohop和bridge检索，支持MuSiQue的链式twohop 检索，也支持CoQA的连续对话。实验结果保存为runs目录下的result.json，文件记录配置、逐轮指标、聚合结果和时间标识。</w:t>
      </w:r>
    </w:p>
    <w:p w14:paraId="25F01D7A">
      <w:pPr>
        <w:rPr>
          <w:rFonts w:ascii="Times New Roman" w:hAnsi="Times New Roman"/>
        </w:rPr>
      </w:pPr>
      <w:r>
        <w:rPr>
          <w:rFonts w:ascii="Times New Roman" w:hAnsi="Times New Roman"/>
        </w:rPr>
        <w:t>Metrics不使用单一“节省率”概括系统。text_bytes与text_tokens描述显式文本消息，header_bytes描述结构化控制开销，nontext_bytes描述实际非文本载荷，wire_bytes汇总消息层物理开销。llm_input_tokens和llm_output_tokens来自模型API计数。memory_queries、memory_hits和fallbacks用于解释系统为什么节省或为什么回退。</w:t>
      </w:r>
    </w:p>
    <w:p w14:paraId="07A7991B">
      <w:pPr>
        <w:pStyle w:val="46"/>
        <w:keepNext/>
        <w:spacing w:before="100" w:after="60"/>
        <w:ind w:firstLine="420"/>
        <w:rPr>
          <w:rFonts w:ascii="Times New Roman" w:hAnsi="Times New Roman"/>
        </w:rPr>
      </w:pPr>
      <w:r>
        <w:rPr>
          <w:rFonts w:ascii="Times New Roman" w:hAnsi="Times New Roman"/>
        </w:rPr>
        <w:t>表 3-8 Metrics 的核心字段</w:t>
      </w:r>
    </w:p>
    <w:tbl>
      <w:tblPr>
        <w:tblStyle w:val="18"/>
        <w:tblW w:w="9418" w:type="dxa"/>
        <w:tblInd w:w="120" w:type="dxa"/>
        <w:tblLayout w:type="fixed"/>
        <w:tblCellMar>
          <w:top w:w="0" w:type="dxa"/>
          <w:left w:w="108" w:type="dxa"/>
          <w:bottom w:w="0" w:type="dxa"/>
          <w:right w:w="108" w:type="dxa"/>
        </w:tblCellMar>
      </w:tblPr>
      <w:tblGrid>
        <w:gridCol w:w="2497"/>
        <w:gridCol w:w="3460"/>
        <w:gridCol w:w="3461"/>
      </w:tblGrid>
      <w:tr w14:paraId="6A49CA3E">
        <w:tblPrEx>
          <w:tblCellMar>
            <w:top w:w="0" w:type="dxa"/>
            <w:left w:w="108" w:type="dxa"/>
            <w:bottom w:w="0" w:type="dxa"/>
            <w:right w:w="108" w:type="dxa"/>
          </w:tblCellMar>
        </w:tblPrEx>
        <w:trPr>
          <w:cantSplit/>
          <w:tblHeader/>
        </w:trPr>
        <w:tc>
          <w:tcPr>
            <w:tcW w:w="2497"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43A954BC">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指标组</w:t>
            </w:r>
          </w:p>
        </w:tc>
        <w:tc>
          <w:tcPr>
            <w:tcW w:w="3460"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5224856A">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字段</w:t>
            </w:r>
          </w:p>
        </w:tc>
        <w:tc>
          <w:tcPr>
            <w:tcW w:w="3461"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5E1F1A88">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说明</w:t>
            </w:r>
          </w:p>
        </w:tc>
      </w:tr>
      <w:tr w14:paraId="3FB4ABEF">
        <w:tblPrEx>
          <w:tblCellMar>
            <w:top w:w="0" w:type="dxa"/>
            <w:left w:w="108" w:type="dxa"/>
            <w:bottom w:w="0" w:type="dxa"/>
            <w:right w:w="108" w:type="dxa"/>
          </w:tblCellMar>
        </w:tblPrEx>
        <w:trPr>
          <w:cantSplit/>
        </w:trPr>
        <w:tc>
          <w:tcPr>
            <w:tcW w:w="2497" w:type="dxa"/>
            <w:tcBorders>
              <w:top w:val="nil"/>
              <w:left w:val="nil"/>
              <w:bottom w:val="single" w:color="000000" w:sz="4" w:space="0"/>
              <w:right w:val="nil"/>
            </w:tcBorders>
            <w:tcMar>
              <w:top w:w="70" w:type="dxa"/>
              <w:left w:w="90" w:type="dxa"/>
              <w:bottom w:w="70" w:type="dxa"/>
              <w:right w:w="90" w:type="dxa"/>
            </w:tcMar>
            <w:vAlign w:val="center"/>
          </w:tcPr>
          <w:p w14:paraId="2BE08983">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消息</w:t>
            </w:r>
          </w:p>
        </w:tc>
        <w:tc>
          <w:tcPr>
            <w:tcW w:w="3460" w:type="dxa"/>
            <w:tcBorders>
              <w:top w:val="nil"/>
              <w:left w:val="nil"/>
              <w:bottom w:val="single" w:color="000000" w:sz="4" w:space="0"/>
              <w:right w:val="nil"/>
            </w:tcBorders>
            <w:tcMar>
              <w:top w:w="70" w:type="dxa"/>
              <w:left w:w="90" w:type="dxa"/>
              <w:bottom w:w="70" w:type="dxa"/>
              <w:right w:w="90" w:type="dxa"/>
            </w:tcMar>
            <w:vAlign w:val="center"/>
          </w:tcPr>
          <w:p w14:paraId="60082A06">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messages、header_bytes、text_bytes</w:t>
            </w:r>
          </w:p>
        </w:tc>
        <w:tc>
          <w:tcPr>
            <w:tcW w:w="3461" w:type="dxa"/>
            <w:tcBorders>
              <w:top w:val="nil"/>
              <w:left w:val="nil"/>
              <w:bottom w:val="single" w:color="000000" w:sz="4" w:space="0"/>
              <w:right w:val="nil"/>
            </w:tcBorders>
            <w:tcMar>
              <w:top w:w="70" w:type="dxa"/>
              <w:left w:w="90" w:type="dxa"/>
              <w:bottom w:w="70" w:type="dxa"/>
              <w:right w:w="90" w:type="dxa"/>
            </w:tcMar>
            <w:vAlign w:val="center"/>
          </w:tcPr>
          <w:p w14:paraId="3441144D">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消息数量与结构化、文本开销</w:t>
            </w:r>
          </w:p>
        </w:tc>
      </w:tr>
      <w:tr w14:paraId="20E444CF">
        <w:tblPrEx>
          <w:tblCellMar>
            <w:top w:w="0" w:type="dxa"/>
            <w:left w:w="108" w:type="dxa"/>
            <w:bottom w:w="0" w:type="dxa"/>
            <w:right w:w="108" w:type="dxa"/>
          </w:tblCellMar>
        </w:tblPrEx>
        <w:trPr>
          <w:cantSplit/>
        </w:trPr>
        <w:tc>
          <w:tcPr>
            <w:tcW w:w="2497" w:type="dxa"/>
            <w:tcBorders>
              <w:top w:val="nil"/>
              <w:left w:val="nil"/>
              <w:bottom w:val="single" w:color="000000" w:sz="4" w:space="0"/>
              <w:right w:val="nil"/>
            </w:tcBorders>
            <w:tcMar>
              <w:top w:w="70" w:type="dxa"/>
              <w:left w:w="90" w:type="dxa"/>
              <w:bottom w:w="70" w:type="dxa"/>
              <w:right w:w="90" w:type="dxa"/>
            </w:tcMar>
            <w:vAlign w:val="center"/>
          </w:tcPr>
          <w:p w14:paraId="1134C120">
            <w:pPr>
              <w:keepNext/>
              <w:keepLines/>
              <w:spacing w:before="30" w:after="30" w:line="240" w:lineRule="auto"/>
              <w:ind w:left="0" w:leftChars="0" w:firstLine="0" w:firstLineChars="0"/>
              <w:jc w:val="center"/>
              <w:rPr>
                <w:rFonts w:ascii="Times New Roman" w:hAnsi="Times New Roman"/>
              </w:rPr>
            </w:pPr>
            <w:r>
              <w:rPr>
                <w:rFonts w:hint="eastAsia" w:ascii="Times New Roman" w:hAnsi="Times New Roman"/>
                <w:sz w:val="18"/>
                <w:lang w:eastAsia="zh"/>
                <w:woUserID w:val="2"/>
              </w:rPr>
              <w:t>非</w:t>
            </w:r>
            <w:r>
              <w:rPr>
                <w:rFonts w:ascii="Times New Roman" w:hAnsi="Times New Roman"/>
                <w:sz w:val="18"/>
              </w:rPr>
              <w:t>文本状态</w:t>
            </w:r>
          </w:p>
        </w:tc>
        <w:tc>
          <w:tcPr>
            <w:tcW w:w="3460" w:type="dxa"/>
            <w:tcBorders>
              <w:top w:val="nil"/>
              <w:left w:val="nil"/>
              <w:bottom w:val="single" w:color="000000" w:sz="4" w:space="0"/>
              <w:right w:val="nil"/>
            </w:tcBorders>
            <w:tcMar>
              <w:top w:w="70" w:type="dxa"/>
              <w:left w:w="90" w:type="dxa"/>
              <w:bottom w:w="70" w:type="dxa"/>
              <w:right w:w="90" w:type="dxa"/>
            </w:tcMar>
            <w:vAlign w:val="center"/>
          </w:tcPr>
          <w:p w14:paraId="2FE19F2D">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nontext_transfers、nontext_bytes</w:t>
            </w:r>
          </w:p>
        </w:tc>
        <w:tc>
          <w:tcPr>
            <w:tcW w:w="3461" w:type="dxa"/>
            <w:tcBorders>
              <w:top w:val="nil"/>
              <w:left w:val="nil"/>
              <w:bottom w:val="single" w:color="000000" w:sz="4" w:space="0"/>
              <w:right w:val="nil"/>
            </w:tcBorders>
            <w:tcMar>
              <w:top w:w="70" w:type="dxa"/>
              <w:left w:w="90" w:type="dxa"/>
              <w:bottom w:w="70" w:type="dxa"/>
              <w:right w:w="90" w:type="dxa"/>
            </w:tcMar>
            <w:vAlign w:val="center"/>
          </w:tcPr>
          <w:p w14:paraId="7DA43DD0">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非文本传递次数与字节</w:t>
            </w:r>
          </w:p>
        </w:tc>
      </w:tr>
      <w:tr w14:paraId="36238D44">
        <w:tblPrEx>
          <w:tblCellMar>
            <w:top w:w="0" w:type="dxa"/>
            <w:left w:w="108" w:type="dxa"/>
            <w:bottom w:w="0" w:type="dxa"/>
            <w:right w:w="108" w:type="dxa"/>
          </w:tblCellMar>
        </w:tblPrEx>
        <w:trPr>
          <w:cantSplit/>
        </w:trPr>
        <w:tc>
          <w:tcPr>
            <w:tcW w:w="2497" w:type="dxa"/>
            <w:tcBorders>
              <w:top w:val="nil"/>
              <w:left w:val="nil"/>
              <w:bottom w:val="single" w:color="000000" w:sz="4" w:space="0"/>
              <w:right w:val="nil"/>
            </w:tcBorders>
            <w:tcMar>
              <w:top w:w="70" w:type="dxa"/>
              <w:left w:w="90" w:type="dxa"/>
              <w:bottom w:w="70" w:type="dxa"/>
              <w:right w:w="90" w:type="dxa"/>
            </w:tcMar>
            <w:vAlign w:val="center"/>
          </w:tcPr>
          <w:p w14:paraId="70307092">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模型调用</w:t>
            </w:r>
          </w:p>
        </w:tc>
        <w:tc>
          <w:tcPr>
            <w:tcW w:w="3460" w:type="dxa"/>
            <w:tcBorders>
              <w:top w:val="nil"/>
              <w:left w:val="nil"/>
              <w:bottom w:val="single" w:color="000000" w:sz="4" w:space="0"/>
              <w:right w:val="nil"/>
            </w:tcBorders>
            <w:tcMar>
              <w:top w:w="70" w:type="dxa"/>
              <w:left w:w="90" w:type="dxa"/>
              <w:bottom w:w="70" w:type="dxa"/>
              <w:right w:w="90" w:type="dxa"/>
            </w:tcMar>
            <w:vAlign w:val="center"/>
          </w:tcPr>
          <w:p w14:paraId="0D5B73CC">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llm_input_tokens、llm_output_tokens</w:t>
            </w:r>
          </w:p>
        </w:tc>
        <w:tc>
          <w:tcPr>
            <w:tcW w:w="3461" w:type="dxa"/>
            <w:tcBorders>
              <w:top w:val="nil"/>
              <w:left w:val="nil"/>
              <w:bottom w:val="single" w:color="000000" w:sz="4" w:space="0"/>
              <w:right w:val="nil"/>
            </w:tcBorders>
            <w:tcMar>
              <w:top w:w="70" w:type="dxa"/>
              <w:left w:w="90" w:type="dxa"/>
              <w:bottom w:w="70" w:type="dxa"/>
              <w:right w:w="90" w:type="dxa"/>
            </w:tcMar>
            <w:vAlign w:val="center"/>
          </w:tcPr>
          <w:p w14:paraId="08761C2D">
            <w:pPr>
              <w:keepNext/>
              <w:keepLines/>
              <w:spacing w:before="30" w:after="30" w:line="240" w:lineRule="auto"/>
              <w:ind w:firstLine="360"/>
              <w:jc w:val="center"/>
              <w:rPr>
                <w:rFonts w:ascii="Times New Roman" w:hAnsi="Times New Roman"/>
              </w:rPr>
            </w:pPr>
            <w:r>
              <w:rPr>
                <w:rFonts w:ascii="Times New Roman" w:hAnsi="Times New Roman"/>
                <w:sz w:val="18"/>
              </w:rPr>
              <w:t>真实 API 输入和输出 Token</w:t>
            </w:r>
          </w:p>
        </w:tc>
      </w:tr>
      <w:tr w14:paraId="5AEE2069">
        <w:tblPrEx>
          <w:tblCellMar>
            <w:top w:w="0" w:type="dxa"/>
            <w:left w:w="108" w:type="dxa"/>
            <w:bottom w:w="0" w:type="dxa"/>
            <w:right w:w="108" w:type="dxa"/>
          </w:tblCellMar>
        </w:tblPrEx>
        <w:trPr>
          <w:cantSplit/>
        </w:trPr>
        <w:tc>
          <w:tcPr>
            <w:tcW w:w="2497" w:type="dxa"/>
            <w:tcBorders>
              <w:top w:val="nil"/>
              <w:left w:val="nil"/>
              <w:bottom w:val="single" w:color="000000" w:sz="4" w:space="0"/>
              <w:right w:val="nil"/>
            </w:tcBorders>
            <w:tcMar>
              <w:top w:w="70" w:type="dxa"/>
              <w:left w:w="90" w:type="dxa"/>
              <w:bottom w:w="70" w:type="dxa"/>
              <w:right w:w="90" w:type="dxa"/>
            </w:tcMar>
            <w:vAlign w:val="center"/>
          </w:tcPr>
          <w:p w14:paraId="0CEF35E9">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记忆</w:t>
            </w:r>
          </w:p>
        </w:tc>
        <w:tc>
          <w:tcPr>
            <w:tcW w:w="3460" w:type="dxa"/>
            <w:tcBorders>
              <w:top w:val="nil"/>
              <w:left w:val="nil"/>
              <w:bottom w:val="single" w:color="000000" w:sz="4" w:space="0"/>
              <w:right w:val="nil"/>
            </w:tcBorders>
            <w:tcMar>
              <w:top w:w="70" w:type="dxa"/>
              <w:left w:w="90" w:type="dxa"/>
              <w:bottom w:w="70" w:type="dxa"/>
              <w:right w:w="90" w:type="dxa"/>
            </w:tcMar>
            <w:vAlign w:val="center"/>
          </w:tcPr>
          <w:p w14:paraId="4FF3D4B4">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memory_queries、memory_hits、hit_rate</w:t>
            </w:r>
          </w:p>
        </w:tc>
        <w:tc>
          <w:tcPr>
            <w:tcW w:w="3461" w:type="dxa"/>
            <w:tcBorders>
              <w:top w:val="nil"/>
              <w:left w:val="nil"/>
              <w:bottom w:val="single" w:color="000000" w:sz="4" w:space="0"/>
              <w:right w:val="nil"/>
            </w:tcBorders>
            <w:tcMar>
              <w:top w:w="70" w:type="dxa"/>
              <w:left w:w="90" w:type="dxa"/>
              <w:bottom w:w="70" w:type="dxa"/>
              <w:right w:w="90" w:type="dxa"/>
            </w:tcMar>
            <w:vAlign w:val="center"/>
          </w:tcPr>
          <w:p w14:paraId="5833EBE9">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检索次数、命中与命中率</w:t>
            </w:r>
          </w:p>
        </w:tc>
      </w:tr>
      <w:tr w14:paraId="6AC3ACCD">
        <w:tblPrEx>
          <w:tblCellMar>
            <w:top w:w="0" w:type="dxa"/>
            <w:left w:w="108" w:type="dxa"/>
            <w:bottom w:w="0" w:type="dxa"/>
            <w:right w:w="108" w:type="dxa"/>
          </w:tblCellMar>
        </w:tblPrEx>
        <w:trPr>
          <w:cantSplit/>
        </w:trPr>
        <w:tc>
          <w:tcPr>
            <w:tcW w:w="2497" w:type="dxa"/>
            <w:tcBorders>
              <w:top w:val="nil"/>
              <w:left w:val="nil"/>
              <w:bottom w:val="single" w:color="000000" w:sz="4" w:space="0"/>
              <w:right w:val="nil"/>
            </w:tcBorders>
            <w:tcMar>
              <w:top w:w="70" w:type="dxa"/>
              <w:left w:w="90" w:type="dxa"/>
              <w:bottom w:w="70" w:type="dxa"/>
              <w:right w:w="90" w:type="dxa"/>
            </w:tcMar>
            <w:vAlign w:val="center"/>
          </w:tcPr>
          <w:p w14:paraId="7C5E4305">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可靠性</w:t>
            </w:r>
          </w:p>
        </w:tc>
        <w:tc>
          <w:tcPr>
            <w:tcW w:w="3460" w:type="dxa"/>
            <w:tcBorders>
              <w:top w:val="nil"/>
              <w:left w:val="nil"/>
              <w:bottom w:val="single" w:color="000000" w:sz="4" w:space="0"/>
              <w:right w:val="nil"/>
            </w:tcBorders>
            <w:tcMar>
              <w:top w:w="70" w:type="dxa"/>
              <w:left w:w="90" w:type="dxa"/>
              <w:bottom w:w="70" w:type="dxa"/>
              <w:right w:w="90" w:type="dxa"/>
            </w:tcMar>
            <w:vAlign w:val="center"/>
          </w:tcPr>
          <w:p w14:paraId="473DFFB7">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fallbacks、tier_residual、tier_embedding、tier_text</w:t>
            </w:r>
          </w:p>
        </w:tc>
        <w:tc>
          <w:tcPr>
            <w:tcW w:w="3461" w:type="dxa"/>
            <w:tcBorders>
              <w:top w:val="nil"/>
              <w:left w:val="nil"/>
              <w:bottom w:val="single" w:color="000000" w:sz="4" w:space="0"/>
              <w:right w:val="nil"/>
            </w:tcBorders>
            <w:tcMar>
              <w:top w:w="70" w:type="dxa"/>
              <w:left w:w="90" w:type="dxa"/>
              <w:bottom w:w="70" w:type="dxa"/>
              <w:right w:w="90" w:type="dxa"/>
            </w:tcMar>
            <w:vAlign w:val="center"/>
          </w:tcPr>
          <w:p w14:paraId="3087F4B6">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回退与档位计数</w:t>
            </w:r>
          </w:p>
        </w:tc>
      </w:tr>
      <w:tr w14:paraId="7EFAE7B2">
        <w:tblPrEx>
          <w:tblCellMar>
            <w:top w:w="0" w:type="dxa"/>
            <w:left w:w="108" w:type="dxa"/>
            <w:bottom w:w="0" w:type="dxa"/>
            <w:right w:w="108" w:type="dxa"/>
          </w:tblCellMar>
        </w:tblPrEx>
        <w:trPr>
          <w:cantSplit/>
        </w:trPr>
        <w:tc>
          <w:tcPr>
            <w:tcW w:w="2497" w:type="dxa"/>
            <w:tcBorders>
              <w:top w:val="nil"/>
              <w:left w:val="nil"/>
              <w:bottom w:val="single" w:color="000000" w:sz="4" w:space="0"/>
              <w:right w:val="nil"/>
            </w:tcBorders>
            <w:tcMar>
              <w:top w:w="70" w:type="dxa"/>
              <w:left w:w="90" w:type="dxa"/>
              <w:bottom w:w="70" w:type="dxa"/>
              <w:right w:w="90" w:type="dxa"/>
            </w:tcMar>
            <w:vAlign w:val="center"/>
          </w:tcPr>
          <w:p w14:paraId="6FC927A3">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任务效果</w:t>
            </w:r>
          </w:p>
        </w:tc>
        <w:tc>
          <w:tcPr>
            <w:tcW w:w="3460" w:type="dxa"/>
            <w:tcBorders>
              <w:top w:val="nil"/>
              <w:left w:val="nil"/>
              <w:bottom w:val="single" w:color="000000" w:sz="4" w:space="0"/>
              <w:right w:val="nil"/>
            </w:tcBorders>
            <w:tcMar>
              <w:top w:w="70" w:type="dxa"/>
              <w:left w:w="90" w:type="dxa"/>
              <w:bottom w:w="70" w:type="dxa"/>
              <w:right w:w="90" w:type="dxa"/>
            </w:tcMar>
            <w:vAlign w:val="center"/>
          </w:tcPr>
          <w:p w14:paraId="13027906">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quality、gold_recall、F1</w:t>
            </w:r>
          </w:p>
        </w:tc>
        <w:tc>
          <w:tcPr>
            <w:tcW w:w="3461" w:type="dxa"/>
            <w:tcBorders>
              <w:top w:val="nil"/>
              <w:left w:val="nil"/>
              <w:bottom w:val="single" w:color="000000" w:sz="4" w:space="0"/>
              <w:right w:val="nil"/>
            </w:tcBorders>
            <w:tcMar>
              <w:top w:w="70" w:type="dxa"/>
              <w:left w:w="90" w:type="dxa"/>
              <w:bottom w:w="70" w:type="dxa"/>
              <w:right w:w="90" w:type="dxa"/>
            </w:tcMar>
            <w:vAlign w:val="center"/>
          </w:tcPr>
          <w:p w14:paraId="60E9A8BB">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数据集对应的质量指标</w:t>
            </w:r>
          </w:p>
        </w:tc>
      </w:tr>
      <w:tr w14:paraId="11D4A3BE">
        <w:tblPrEx>
          <w:tblCellMar>
            <w:top w:w="0" w:type="dxa"/>
            <w:left w:w="108" w:type="dxa"/>
            <w:bottom w:w="0" w:type="dxa"/>
            <w:right w:w="108" w:type="dxa"/>
          </w:tblCellMar>
        </w:tblPrEx>
        <w:trPr>
          <w:cantSplit/>
        </w:trPr>
        <w:tc>
          <w:tcPr>
            <w:tcW w:w="2497" w:type="dxa"/>
            <w:tcBorders>
              <w:top w:val="nil"/>
              <w:left w:val="nil"/>
              <w:bottom w:val="single" w:color="000000" w:sz="8" w:space="0"/>
              <w:right w:val="nil"/>
            </w:tcBorders>
            <w:tcMar>
              <w:top w:w="70" w:type="dxa"/>
              <w:left w:w="90" w:type="dxa"/>
              <w:bottom w:w="70" w:type="dxa"/>
              <w:right w:w="90" w:type="dxa"/>
            </w:tcMar>
            <w:vAlign w:val="center"/>
          </w:tcPr>
          <w:p w14:paraId="7A9788BA">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运行</w:t>
            </w:r>
          </w:p>
        </w:tc>
        <w:tc>
          <w:tcPr>
            <w:tcW w:w="3460" w:type="dxa"/>
            <w:tcBorders>
              <w:top w:val="nil"/>
              <w:left w:val="nil"/>
              <w:bottom w:val="single" w:color="000000" w:sz="8" w:space="0"/>
              <w:right w:val="nil"/>
            </w:tcBorders>
            <w:tcMar>
              <w:top w:w="70" w:type="dxa"/>
              <w:left w:w="90" w:type="dxa"/>
              <w:bottom w:w="70" w:type="dxa"/>
              <w:right w:w="90" w:type="dxa"/>
            </w:tcMar>
            <w:vAlign w:val="center"/>
          </w:tcPr>
          <w:p w14:paraId="22654B85">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latency_s、result_spills</w:t>
            </w:r>
          </w:p>
        </w:tc>
        <w:tc>
          <w:tcPr>
            <w:tcW w:w="3461" w:type="dxa"/>
            <w:tcBorders>
              <w:top w:val="nil"/>
              <w:left w:val="nil"/>
              <w:bottom w:val="single" w:color="000000" w:sz="8" w:space="0"/>
              <w:right w:val="nil"/>
            </w:tcBorders>
            <w:tcMar>
              <w:top w:w="70" w:type="dxa"/>
              <w:left w:w="90" w:type="dxa"/>
              <w:bottom w:w="70" w:type="dxa"/>
              <w:right w:w="90" w:type="dxa"/>
            </w:tcMar>
            <w:vAlign w:val="center"/>
          </w:tcPr>
          <w:p w14:paraId="230F0236">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端到端时间与结果外溢次数</w:t>
            </w:r>
          </w:p>
        </w:tc>
      </w:tr>
    </w:tbl>
    <w:p w14:paraId="259A6680">
      <w:pPr>
        <w:rPr>
          <w:rFonts w:ascii="Times New Roman" w:hAnsi="Times New Roman"/>
        </w:rPr>
      </w:pPr>
      <w:r>
        <w:rPr>
          <w:rFonts w:ascii="Times New Roman" w:hAnsi="Times New Roman"/>
        </w:rPr>
        <w:t>HotpotQA管线读取问题、10个候选段落和supporting facts。全文模式把全部候选段落放入模型输入。结构化模式先按single、twohop或bridge策略选择k个段落，再以 Message和句柄传递。MuSiQue每题包含更长的多跳证据链，twohop策略先检索第一跳，再用首跳信息扩展第二跳。CoQA以整段对话为持续会话，首轮写入背景与答案，后续按当前问题检索相关历史。</w:t>
      </w:r>
    </w:p>
    <w:p w14:paraId="2F5AF200">
      <w:pPr>
        <w:rPr>
          <w:rFonts w:ascii="Times New Roman" w:hAnsi="Times New Roman"/>
        </w:rPr>
      </w:pPr>
      <w:r>
        <w:rPr>
          <w:rFonts w:ascii="Times New Roman" w:hAnsi="Times New Roman"/>
        </w:rPr>
        <w:t>公开数据集的 F1 使用小写化、去标点、去冠词后的词级重叠计算。大样本补充实验保存逐题text_f1与synapse_f1，再对配对差值执行bootstrap置信区间。通信节省与答案质量分别统计，防止通过减少工作量获得表面通信优势。</w:t>
      </w:r>
    </w:p>
    <w:p w14:paraId="4F02B800">
      <w:pPr>
        <w:rPr>
          <w:rFonts w:ascii="Times New Roman" w:hAnsi="Times New Roman"/>
        </w:rPr>
      </w:pPr>
      <w:r>
        <w:rPr>
          <w:rFonts w:ascii="Times New Roman" w:hAnsi="Times New Roman"/>
        </w:rPr>
        <w:t>每次运行创建独立目录，例如runs/hotpot_20260724_214352。result.json的config 字段保存后端、模型、Embedding、温度、检索k、检索策略、量化网格和校验阈值；result 字段保存模式汇总、逐题F1、金标召回和节省率。说明书中的主要结果均给出对应run 标识。</w:t>
      </w:r>
    </w:p>
    <w:p w14:paraId="3659B536">
      <w:pPr>
        <w:pStyle w:val="3"/>
        <w:rPr>
          <w:rFonts w:ascii="Times New Roman" w:hAnsi="Times New Roman"/>
        </w:rPr>
      </w:pPr>
      <w:bookmarkStart w:id="32" w:name="_Toc2057094867"/>
      <w:r>
        <w:rPr>
          <w:rFonts w:ascii="Times New Roman" w:hAnsi="Times New Roman"/>
        </w:rPr>
        <w:t>3.2 系统运行与交互界面</w:t>
      </w:r>
      <w:bookmarkEnd w:id="32"/>
    </w:p>
    <w:p w14:paraId="2A89B0F6">
      <w:pPr>
        <w:pStyle w:val="4"/>
        <w:rPr>
          <w:rFonts w:ascii="Times New Roman" w:hAnsi="Times New Roman"/>
        </w:rPr>
      </w:pPr>
      <w:bookmarkStart w:id="33" w:name="_Toc248938833"/>
      <w:r>
        <w:rPr>
          <w:rFonts w:ascii="Times New Roman" w:hAnsi="Times New Roman"/>
        </w:rPr>
        <w:t>3.2.1 命令行入口</w:t>
      </w:r>
      <w:bookmarkEnd w:id="33"/>
    </w:p>
    <w:p w14:paraId="7F5686C2">
      <w:pPr>
        <w:rPr>
          <w:rFonts w:ascii="Times New Roman" w:hAnsi="Times New Roman"/>
        </w:rPr>
      </w:pPr>
      <w:r>
        <w:rPr>
          <w:rFonts w:ascii="Times New Roman" w:hAnsi="Times New Roman"/>
        </w:rPr>
        <w:t>系统使用synapse作为统一命令。smoke用于零密钥离线检查，ab用于全文模式与结构化模式对照，signal用于观察相关任务序列的残差变化，hotpot、musique和coqa用于公开数据集实验。配置由YAML和环境变量共同提供，模型地址、模型名称、嵌入后端、检索深度和校验阈值均可替换。</w:t>
      </w:r>
    </w:p>
    <w:p w14:paraId="357CC5ED">
      <w:pPr>
        <w:pStyle w:val="46"/>
        <w:keepNext/>
        <w:spacing w:before="100" w:after="60"/>
        <w:ind w:firstLine="420"/>
        <w:rPr>
          <w:rFonts w:ascii="Times New Roman" w:hAnsi="Times New Roman"/>
        </w:rPr>
      </w:pPr>
      <w:r>
        <w:rPr>
          <w:rFonts w:ascii="Times New Roman" w:hAnsi="Times New Roman"/>
        </w:rPr>
        <w:t>表 3-9 主要运行命令</w:t>
      </w:r>
    </w:p>
    <w:tbl>
      <w:tblPr>
        <w:tblStyle w:val="18"/>
        <w:tblW w:w="9418" w:type="dxa"/>
        <w:tblInd w:w="120" w:type="dxa"/>
        <w:tblLayout w:type="fixed"/>
        <w:tblCellMar>
          <w:top w:w="0" w:type="dxa"/>
          <w:left w:w="108" w:type="dxa"/>
          <w:bottom w:w="0" w:type="dxa"/>
          <w:right w:w="108" w:type="dxa"/>
        </w:tblCellMar>
      </w:tblPr>
      <w:tblGrid>
        <w:gridCol w:w="3283"/>
        <w:gridCol w:w="3283"/>
        <w:gridCol w:w="2852"/>
      </w:tblGrid>
      <w:tr w14:paraId="0CBAD2CA">
        <w:tblPrEx>
          <w:tblCellMar>
            <w:top w:w="0" w:type="dxa"/>
            <w:left w:w="108" w:type="dxa"/>
            <w:bottom w:w="0" w:type="dxa"/>
            <w:right w:w="108" w:type="dxa"/>
          </w:tblCellMar>
        </w:tblPrEx>
        <w:trPr>
          <w:cantSplit/>
          <w:tblHeader/>
        </w:trPr>
        <w:tc>
          <w:tcPr>
            <w:tcW w:w="3283"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0EC1DBE9">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命令</w:t>
            </w:r>
          </w:p>
        </w:tc>
        <w:tc>
          <w:tcPr>
            <w:tcW w:w="3283"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3E1E1FB5">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作用</w:t>
            </w:r>
          </w:p>
        </w:tc>
        <w:tc>
          <w:tcPr>
            <w:tcW w:w="2852"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24B34716">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是否需要在线模型</w:t>
            </w:r>
          </w:p>
        </w:tc>
      </w:tr>
      <w:tr w14:paraId="570744B3">
        <w:tblPrEx>
          <w:tblCellMar>
            <w:top w:w="0" w:type="dxa"/>
            <w:left w:w="108" w:type="dxa"/>
            <w:bottom w:w="0" w:type="dxa"/>
            <w:right w:w="108" w:type="dxa"/>
          </w:tblCellMar>
        </w:tblPrEx>
        <w:trPr>
          <w:cantSplit/>
        </w:trPr>
        <w:tc>
          <w:tcPr>
            <w:tcW w:w="3283" w:type="dxa"/>
            <w:tcBorders>
              <w:top w:val="nil"/>
              <w:left w:val="nil"/>
              <w:bottom w:val="single" w:color="000000" w:sz="4" w:space="0"/>
              <w:right w:val="nil"/>
            </w:tcBorders>
            <w:tcMar>
              <w:top w:w="70" w:type="dxa"/>
              <w:left w:w="90" w:type="dxa"/>
              <w:bottom w:w="70" w:type="dxa"/>
              <w:right w:w="90" w:type="dxa"/>
            </w:tcMar>
            <w:vAlign w:val="center"/>
          </w:tcPr>
          <w:p w14:paraId="763540E8">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synapse smoke</w:t>
            </w:r>
          </w:p>
        </w:tc>
        <w:tc>
          <w:tcPr>
            <w:tcW w:w="3283" w:type="dxa"/>
            <w:tcBorders>
              <w:top w:val="nil"/>
              <w:left w:val="nil"/>
              <w:bottom w:val="single" w:color="000000" w:sz="4" w:space="0"/>
              <w:right w:val="nil"/>
            </w:tcBorders>
            <w:tcMar>
              <w:top w:w="70" w:type="dxa"/>
              <w:left w:w="90" w:type="dxa"/>
              <w:bottom w:w="70" w:type="dxa"/>
              <w:right w:w="90" w:type="dxa"/>
            </w:tcMar>
            <w:vAlign w:val="center"/>
          </w:tcPr>
          <w:p w14:paraId="740806F4">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五项离线自检</w:t>
            </w:r>
          </w:p>
        </w:tc>
        <w:tc>
          <w:tcPr>
            <w:tcW w:w="2852" w:type="dxa"/>
            <w:tcBorders>
              <w:top w:val="nil"/>
              <w:left w:val="nil"/>
              <w:bottom w:val="single" w:color="000000" w:sz="4" w:space="0"/>
              <w:right w:val="nil"/>
            </w:tcBorders>
            <w:tcMar>
              <w:top w:w="70" w:type="dxa"/>
              <w:left w:w="90" w:type="dxa"/>
              <w:bottom w:w="70" w:type="dxa"/>
              <w:right w:w="90" w:type="dxa"/>
            </w:tcMar>
            <w:vAlign w:val="center"/>
          </w:tcPr>
          <w:p w14:paraId="72FFB673">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否</w:t>
            </w:r>
          </w:p>
        </w:tc>
      </w:tr>
      <w:tr w14:paraId="10462507">
        <w:tblPrEx>
          <w:tblCellMar>
            <w:top w:w="0" w:type="dxa"/>
            <w:left w:w="108" w:type="dxa"/>
            <w:bottom w:w="0" w:type="dxa"/>
            <w:right w:w="108" w:type="dxa"/>
          </w:tblCellMar>
        </w:tblPrEx>
        <w:trPr>
          <w:cantSplit/>
        </w:trPr>
        <w:tc>
          <w:tcPr>
            <w:tcW w:w="3283" w:type="dxa"/>
            <w:tcBorders>
              <w:top w:val="nil"/>
              <w:left w:val="nil"/>
              <w:bottom w:val="single" w:color="000000" w:sz="4" w:space="0"/>
              <w:right w:val="nil"/>
            </w:tcBorders>
            <w:tcMar>
              <w:top w:w="70" w:type="dxa"/>
              <w:left w:w="90" w:type="dxa"/>
              <w:bottom w:w="70" w:type="dxa"/>
              <w:right w:w="90" w:type="dxa"/>
            </w:tcMar>
            <w:vAlign w:val="center"/>
          </w:tcPr>
          <w:p w14:paraId="4CE368A9">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synapse ab</w:t>
            </w:r>
          </w:p>
        </w:tc>
        <w:tc>
          <w:tcPr>
            <w:tcW w:w="3283" w:type="dxa"/>
            <w:tcBorders>
              <w:top w:val="nil"/>
              <w:left w:val="nil"/>
              <w:bottom w:val="single" w:color="000000" w:sz="4" w:space="0"/>
              <w:right w:val="nil"/>
            </w:tcBorders>
            <w:tcMar>
              <w:top w:w="70" w:type="dxa"/>
              <w:left w:w="90" w:type="dxa"/>
              <w:bottom w:w="70" w:type="dxa"/>
              <w:right w:w="90" w:type="dxa"/>
            </w:tcMar>
            <w:vAlign w:val="center"/>
          </w:tcPr>
          <w:p w14:paraId="4B32E8DF">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全文模式与结构化模式通用对照</w:t>
            </w:r>
          </w:p>
        </w:tc>
        <w:tc>
          <w:tcPr>
            <w:tcW w:w="2852" w:type="dxa"/>
            <w:tcBorders>
              <w:top w:val="nil"/>
              <w:left w:val="nil"/>
              <w:bottom w:val="single" w:color="000000" w:sz="4" w:space="0"/>
              <w:right w:val="nil"/>
            </w:tcBorders>
            <w:tcMar>
              <w:top w:w="70" w:type="dxa"/>
              <w:left w:w="90" w:type="dxa"/>
              <w:bottom w:w="70" w:type="dxa"/>
              <w:right w:w="90" w:type="dxa"/>
            </w:tcMar>
            <w:vAlign w:val="center"/>
          </w:tcPr>
          <w:p w14:paraId="7B1C85CE">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可选</w:t>
            </w:r>
          </w:p>
        </w:tc>
      </w:tr>
      <w:tr w14:paraId="4EDFA15C">
        <w:tblPrEx>
          <w:tblCellMar>
            <w:top w:w="0" w:type="dxa"/>
            <w:left w:w="108" w:type="dxa"/>
            <w:bottom w:w="0" w:type="dxa"/>
            <w:right w:w="108" w:type="dxa"/>
          </w:tblCellMar>
        </w:tblPrEx>
        <w:trPr>
          <w:cantSplit/>
        </w:trPr>
        <w:tc>
          <w:tcPr>
            <w:tcW w:w="3283" w:type="dxa"/>
            <w:tcBorders>
              <w:top w:val="nil"/>
              <w:left w:val="nil"/>
              <w:bottom w:val="single" w:color="000000" w:sz="4" w:space="0"/>
              <w:right w:val="nil"/>
            </w:tcBorders>
            <w:tcMar>
              <w:top w:w="70" w:type="dxa"/>
              <w:left w:w="90" w:type="dxa"/>
              <w:bottom w:w="70" w:type="dxa"/>
              <w:right w:w="90" w:type="dxa"/>
            </w:tcMar>
            <w:vAlign w:val="center"/>
          </w:tcPr>
          <w:p w14:paraId="6E073450">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synapse signal</w:t>
            </w:r>
          </w:p>
        </w:tc>
        <w:tc>
          <w:tcPr>
            <w:tcW w:w="3283" w:type="dxa"/>
            <w:tcBorders>
              <w:top w:val="nil"/>
              <w:left w:val="nil"/>
              <w:bottom w:val="single" w:color="000000" w:sz="4" w:space="0"/>
              <w:right w:val="nil"/>
            </w:tcBorders>
            <w:tcMar>
              <w:top w:w="70" w:type="dxa"/>
              <w:left w:w="90" w:type="dxa"/>
              <w:bottom w:w="70" w:type="dxa"/>
              <w:right w:w="90" w:type="dxa"/>
            </w:tcMar>
            <w:vAlign w:val="center"/>
          </w:tcPr>
          <w:p w14:paraId="256ED8CD">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关联序列与无记忆消融</w:t>
            </w:r>
          </w:p>
        </w:tc>
        <w:tc>
          <w:tcPr>
            <w:tcW w:w="2852" w:type="dxa"/>
            <w:tcBorders>
              <w:top w:val="nil"/>
              <w:left w:val="nil"/>
              <w:bottom w:val="single" w:color="000000" w:sz="4" w:space="0"/>
              <w:right w:val="nil"/>
            </w:tcBorders>
            <w:tcMar>
              <w:top w:w="70" w:type="dxa"/>
              <w:left w:w="90" w:type="dxa"/>
              <w:bottom w:w="70" w:type="dxa"/>
              <w:right w:w="90" w:type="dxa"/>
            </w:tcMar>
            <w:vAlign w:val="center"/>
          </w:tcPr>
          <w:p w14:paraId="287FEE24">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是</w:t>
            </w:r>
          </w:p>
        </w:tc>
      </w:tr>
      <w:tr w14:paraId="5FA5FC3E">
        <w:tblPrEx>
          <w:tblCellMar>
            <w:top w:w="0" w:type="dxa"/>
            <w:left w:w="108" w:type="dxa"/>
            <w:bottom w:w="0" w:type="dxa"/>
            <w:right w:w="108" w:type="dxa"/>
          </w:tblCellMar>
        </w:tblPrEx>
        <w:trPr>
          <w:cantSplit/>
        </w:trPr>
        <w:tc>
          <w:tcPr>
            <w:tcW w:w="3283" w:type="dxa"/>
            <w:tcBorders>
              <w:top w:val="nil"/>
              <w:left w:val="nil"/>
              <w:bottom w:val="single" w:color="000000" w:sz="4" w:space="0"/>
              <w:right w:val="nil"/>
            </w:tcBorders>
            <w:tcMar>
              <w:top w:w="70" w:type="dxa"/>
              <w:left w:w="90" w:type="dxa"/>
              <w:bottom w:w="70" w:type="dxa"/>
              <w:right w:w="90" w:type="dxa"/>
            </w:tcMar>
            <w:vAlign w:val="center"/>
          </w:tcPr>
          <w:p w14:paraId="743E2ECB">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synapse hotpot</w:t>
            </w:r>
          </w:p>
        </w:tc>
        <w:tc>
          <w:tcPr>
            <w:tcW w:w="3283" w:type="dxa"/>
            <w:tcBorders>
              <w:top w:val="nil"/>
              <w:left w:val="nil"/>
              <w:bottom w:val="single" w:color="000000" w:sz="4" w:space="0"/>
              <w:right w:val="nil"/>
            </w:tcBorders>
            <w:tcMar>
              <w:top w:w="70" w:type="dxa"/>
              <w:left w:w="90" w:type="dxa"/>
              <w:bottom w:w="70" w:type="dxa"/>
              <w:right w:w="90" w:type="dxa"/>
            </w:tcMar>
            <w:vAlign w:val="center"/>
          </w:tcPr>
          <w:p w14:paraId="109622ED">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HotpotQA 多跳问答</w:t>
            </w:r>
          </w:p>
        </w:tc>
        <w:tc>
          <w:tcPr>
            <w:tcW w:w="2852" w:type="dxa"/>
            <w:tcBorders>
              <w:top w:val="nil"/>
              <w:left w:val="nil"/>
              <w:bottom w:val="single" w:color="000000" w:sz="4" w:space="0"/>
              <w:right w:val="nil"/>
            </w:tcBorders>
            <w:tcMar>
              <w:top w:w="70" w:type="dxa"/>
              <w:left w:w="90" w:type="dxa"/>
              <w:bottom w:w="70" w:type="dxa"/>
              <w:right w:w="90" w:type="dxa"/>
            </w:tcMar>
            <w:vAlign w:val="center"/>
          </w:tcPr>
          <w:p w14:paraId="6AC69744">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是</w:t>
            </w:r>
          </w:p>
        </w:tc>
      </w:tr>
      <w:tr w14:paraId="53FCEB21">
        <w:tblPrEx>
          <w:tblCellMar>
            <w:top w:w="0" w:type="dxa"/>
            <w:left w:w="108" w:type="dxa"/>
            <w:bottom w:w="0" w:type="dxa"/>
            <w:right w:w="108" w:type="dxa"/>
          </w:tblCellMar>
        </w:tblPrEx>
        <w:trPr>
          <w:cantSplit/>
        </w:trPr>
        <w:tc>
          <w:tcPr>
            <w:tcW w:w="3283" w:type="dxa"/>
            <w:tcBorders>
              <w:top w:val="nil"/>
              <w:left w:val="nil"/>
              <w:bottom w:val="single" w:color="000000" w:sz="4" w:space="0"/>
              <w:right w:val="nil"/>
            </w:tcBorders>
            <w:tcMar>
              <w:top w:w="70" w:type="dxa"/>
              <w:left w:w="90" w:type="dxa"/>
              <w:bottom w:w="70" w:type="dxa"/>
              <w:right w:w="90" w:type="dxa"/>
            </w:tcMar>
            <w:vAlign w:val="center"/>
          </w:tcPr>
          <w:p w14:paraId="7DCAD021">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synapse musique</w:t>
            </w:r>
          </w:p>
        </w:tc>
        <w:tc>
          <w:tcPr>
            <w:tcW w:w="3283" w:type="dxa"/>
            <w:tcBorders>
              <w:top w:val="nil"/>
              <w:left w:val="nil"/>
              <w:bottom w:val="single" w:color="000000" w:sz="4" w:space="0"/>
              <w:right w:val="nil"/>
            </w:tcBorders>
            <w:tcMar>
              <w:top w:w="70" w:type="dxa"/>
              <w:left w:w="90" w:type="dxa"/>
              <w:bottom w:w="70" w:type="dxa"/>
              <w:right w:w="90" w:type="dxa"/>
            </w:tcMar>
            <w:vAlign w:val="center"/>
          </w:tcPr>
          <w:p w14:paraId="689F7A9F">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MuSiQue 链式多跳问答</w:t>
            </w:r>
          </w:p>
        </w:tc>
        <w:tc>
          <w:tcPr>
            <w:tcW w:w="2852" w:type="dxa"/>
            <w:tcBorders>
              <w:top w:val="nil"/>
              <w:left w:val="nil"/>
              <w:bottom w:val="single" w:color="000000" w:sz="4" w:space="0"/>
              <w:right w:val="nil"/>
            </w:tcBorders>
            <w:tcMar>
              <w:top w:w="70" w:type="dxa"/>
              <w:left w:w="90" w:type="dxa"/>
              <w:bottom w:w="70" w:type="dxa"/>
              <w:right w:w="90" w:type="dxa"/>
            </w:tcMar>
            <w:vAlign w:val="center"/>
          </w:tcPr>
          <w:p w14:paraId="493010AF">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是</w:t>
            </w:r>
          </w:p>
        </w:tc>
      </w:tr>
      <w:tr w14:paraId="2E40453F">
        <w:tblPrEx>
          <w:tblCellMar>
            <w:top w:w="0" w:type="dxa"/>
            <w:left w:w="108" w:type="dxa"/>
            <w:bottom w:w="0" w:type="dxa"/>
            <w:right w:w="108" w:type="dxa"/>
          </w:tblCellMar>
        </w:tblPrEx>
        <w:trPr>
          <w:cantSplit/>
        </w:trPr>
        <w:tc>
          <w:tcPr>
            <w:tcW w:w="3283" w:type="dxa"/>
            <w:tcBorders>
              <w:top w:val="nil"/>
              <w:left w:val="nil"/>
              <w:bottom w:val="single" w:color="000000" w:sz="8" w:space="0"/>
              <w:right w:val="nil"/>
            </w:tcBorders>
            <w:tcMar>
              <w:top w:w="70" w:type="dxa"/>
              <w:left w:w="90" w:type="dxa"/>
              <w:bottom w:w="70" w:type="dxa"/>
              <w:right w:w="90" w:type="dxa"/>
            </w:tcMar>
            <w:vAlign w:val="center"/>
          </w:tcPr>
          <w:p w14:paraId="28D53DDC">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synapse coqa</w:t>
            </w:r>
          </w:p>
        </w:tc>
        <w:tc>
          <w:tcPr>
            <w:tcW w:w="3283" w:type="dxa"/>
            <w:tcBorders>
              <w:top w:val="nil"/>
              <w:left w:val="nil"/>
              <w:bottom w:val="single" w:color="000000" w:sz="8" w:space="0"/>
              <w:right w:val="nil"/>
            </w:tcBorders>
            <w:tcMar>
              <w:top w:w="70" w:type="dxa"/>
              <w:left w:w="90" w:type="dxa"/>
              <w:bottom w:w="70" w:type="dxa"/>
              <w:right w:w="90" w:type="dxa"/>
            </w:tcMar>
            <w:vAlign w:val="center"/>
          </w:tcPr>
          <w:p w14:paraId="17B2F7D7">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CoQA 长对话复用</w:t>
            </w:r>
          </w:p>
        </w:tc>
        <w:tc>
          <w:tcPr>
            <w:tcW w:w="2852" w:type="dxa"/>
            <w:tcBorders>
              <w:top w:val="nil"/>
              <w:left w:val="nil"/>
              <w:bottom w:val="single" w:color="000000" w:sz="8" w:space="0"/>
              <w:right w:val="nil"/>
            </w:tcBorders>
            <w:tcMar>
              <w:top w:w="70" w:type="dxa"/>
              <w:left w:w="90" w:type="dxa"/>
              <w:bottom w:w="70" w:type="dxa"/>
              <w:right w:w="90" w:type="dxa"/>
            </w:tcMar>
            <w:vAlign w:val="center"/>
          </w:tcPr>
          <w:p w14:paraId="47DAC18E">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是</w:t>
            </w:r>
          </w:p>
        </w:tc>
      </w:tr>
    </w:tbl>
    <w:p w14:paraId="72AD4180">
      <w:pPr>
        <w:rPr>
          <w:rFonts w:hint="eastAsia" w:ascii="Times New Roman" w:hAnsi="Times New Roman" w:eastAsia="宋体"/>
          <w:lang w:eastAsia="zh"/>
          <w:woUserID w:val="1"/>
        </w:rPr>
      </w:pPr>
      <w:r>
        <w:rPr>
          <w:rFonts w:ascii="Times New Roman" w:hAnsi="Times New Roman"/>
        </w:rPr>
        <w:t>本项目提供Dockerfile和docker-compose.yml。镜像以openEuler 24.03 LTS为基础，使用非root用户运行，并把smoke设置为健康检查路径。开发环境和部署环境使用同一 uv.lock，减少依赖漂移。</w:t>
      </w:r>
      <w:r>
        <w:rPr>
          <w:rFonts w:hint="eastAsia" w:ascii="Times New Roman" w:hAnsi="Times New Roman"/>
          <w:lang w:eastAsia="zh"/>
          <w:woUserID w:val="1"/>
        </w:rPr>
        <w:t>在前期快速迭代验证阶段，项目在docker容器中进行开发，后期则迁移到</w:t>
      </w:r>
      <w:r>
        <w:rPr>
          <w:rFonts w:ascii="Times New Roman" w:hAnsi="Times New Roman"/>
          <w:woUserID w:val="1"/>
        </w:rPr>
        <w:t>openEuler 24.03 LTS</w:t>
      </w:r>
      <w:r>
        <w:rPr>
          <w:rFonts w:hint="eastAsia" w:ascii="Times New Roman" w:hAnsi="Times New Roman"/>
          <w:lang w:eastAsia="zh"/>
          <w:woUserID w:val="1"/>
        </w:rPr>
        <w:t>操作系统的服务器上进行编译、运行、测试。</w:t>
      </w:r>
    </w:p>
    <w:p w14:paraId="7BB6AD81">
      <w:pPr>
        <w:keepNext/>
        <w:keepLines/>
        <w:spacing w:before="80"/>
        <w:ind w:left="0" w:leftChars="0" w:firstLine="0" w:firstLineChars="0"/>
        <w:jc w:val="center"/>
        <w:rPr>
          <w:rFonts w:hint="eastAsia" w:ascii="Times New Roman" w:hAnsi="Times New Roman" w:eastAsia="宋体"/>
          <w:lang w:eastAsia="zh"/>
        </w:rPr>
      </w:pPr>
      <w:r>
        <w:rPr>
          <w:rFonts w:hint="eastAsia" w:ascii="Times New Roman" w:hAnsi="Times New Roman" w:eastAsia="宋体"/>
          <w:lang w:eastAsia="zh"/>
        </w:rPr>
        <w:drawing>
          <wp:inline distT="0" distB="0" distL="114300" distR="114300">
            <wp:extent cx="5972175" cy="2828925"/>
            <wp:effectExtent l="0" t="0" r="9525" b="952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30"/>
                    <a:stretch>
                      <a:fillRect/>
                    </a:stretch>
                  </pic:blipFill>
                  <pic:spPr>
                    <a:xfrm>
                      <a:off x="0" y="0"/>
                      <a:ext cx="5972175" cy="2828925"/>
                    </a:xfrm>
                    <a:prstGeom prst="rect">
                      <a:avLst/>
                    </a:prstGeom>
                  </pic:spPr>
                </pic:pic>
              </a:graphicData>
            </a:graphic>
          </wp:inline>
        </w:drawing>
      </w:r>
    </w:p>
    <w:p w14:paraId="2A2B1E2F">
      <w:pPr>
        <w:pStyle w:val="46"/>
        <w:ind w:left="0" w:leftChars="0" w:firstLine="0" w:firstLineChars="0"/>
        <w:rPr>
          <w:rFonts w:ascii="Times New Roman" w:hAnsi="Times New Roman"/>
        </w:rPr>
      </w:pPr>
      <w:r>
        <w:rPr>
          <w:rFonts w:ascii="Times New Roman" w:hAnsi="Times New Roman"/>
        </w:rPr>
        <w:t>图 3-3 统一命令入口与结果留痕</w:t>
      </w:r>
    </w:p>
    <w:p w14:paraId="5331AF57">
      <w:pPr>
        <w:rPr>
          <w:rFonts w:ascii="Times New Roman" w:hAnsi="Times New Roman"/>
        </w:rPr>
      </w:pPr>
      <w:r>
        <w:rPr>
          <w:rFonts w:ascii="Times New Roman" w:hAnsi="Times New Roman"/>
        </w:rPr>
        <w:t>配置对象Config为协议、记忆、问答和模型后端提供同一入口。default.yaml用于离线与基础配置，vectorengine.yaml 用于2026年7月的真实API实验。API Key只从环境变量读取，不写入YAML、源码、镜像或结果文件。</w:t>
      </w:r>
    </w:p>
    <w:p w14:paraId="2E467767">
      <w:pPr>
        <w:rPr>
          <w:rFonts w:ascii="Times New Roman" w:hAnsi="Times New Roman"/>
        </w:rPr>
      </w:pPr>
    </w:p>
    <w:p w14:paraId="34207446">
      <w:pPr>
        <w:pStyle w:val="46"/>
        <w:keepNext/>
        <w:spacing w:before="100" w:after="60"/>
        <w:ind w:firstLine="420"/>
        <w:rPr>
          <w:rFonts w:ascii="Times New Roman" w:hAnsi="Times New Roman"/>
        </w:rPr>
      </w:pPr>
      <w:r>
        <w:rPr>
          <w:rFonts w:ascii="Times New Roman" w:hAnsi="Times New Roman"/>
        </w:rPr>
        <w:t>表 3-10 主要配置项</w:t>
      </w:r>
    </w:p>
    <w:tbl>
      <w:tblPr>
        <w:tblStyle w:val="18"/>
        <w:tblW w:w="9418" w:type="dxa"/>
        <w:tblInd w:w="120" w:type="dxa"/>
        <w:tblLayout w:type="fixed"/>
        <w:tblCellMar>
          <w:top w:w="0" w:type="dxa"/>
          <w:left w:w="108" w:type="dxa"/>
          <w:bottom w:w="0" w:type="dxa"/>
          <w:right w:w="108" w:type="dxa"/>
        </w:tblCellMar>
      </w:tblPr>
      <w:tblGrid>
        <w:gridCol w:w="3139"/>
        <w:gridCol w:w="3139"/>
        <w:gridCol w:w="3140"/>
      </w:tblGrid>
      <w:tr w14:paraId="35847A11">
        <w:tblPrEx>
          <w:tblCellMar>
            <w:top w:w="0" w:type="dxa"/>
            <w:left w:w="108" w:type="dxa"/>
            <w:bottom w:w="0" w:type="dxa"/>
            <w:right w:w="108" w:type="dxa"/>
          </w:tblCellMar>
        </w:tblPrEx>
        <w:trPr>
          <w:cantSplit/>
          <w:tblHeader/>
        </w:trPr>
        <w:tc>
          <w:tcPr>
            <w:tcW w:w="3139"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5C1968D6">
            <w:pPr>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配置项</w:t>
            </w:r>
          </w:p>
        </w:tc>
        <w:tc>
          <w:tcPr>
            <w:tcW w:w="3139"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55D7B78D">
            <w:pPr>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默认或示例值</w:t>
            </w:r>
          </w:p>
        </w:tc>
        <w:tc>
          <w:tcPr>
            <w:tcW w:w="3140"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4FA985F2">
            <w:pPr>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作用</w:t>
            </w:r>
          </w:p>
        </w:tc>
      </w:tr>
      <w:tr w14:paraId="538169FB">
        <w:tblPrEx>
          <w:tblCellMar>
            <w:top w:w="0" w:type="dxa"/>
            <w:left w:w="108" w:type="dxa"/>
            <w:bottom w:w="0" w:type="dxa"/>
            <w:right w:w="108" w:type="dxa"/>
          </w:tblCellMar>
        </w:tblPrEx>
        <w:trPr>
          <w:cantSplit/>
        </w:trPr>
        <w:tc>
          <w:tcPr>
            <w:tcW w:w="3139" w:type="dxa"/>
            <w:tcBorders>
              <w:top w:val="nil"/>
              <w:left w:val="nil"/>
              <w:bottom w:val="single" w:color="000000" w:sz="4" w:space="0"/>
              <w:right w:val="nil"/>
            </w:tcBorders>
            <w:tcMar>
              <w:top w:w="70" w:type="dxa"/>
              <w:left w:w="90" w:type="dxa"/>
              <w:bottom w:w="70" w:type="dxa"/>
              <w:right w:w="90" w:type="dxa"/>
            </w:tcMar>
            <w:vAlign w:val="center"/>
          </w:tcPr>
          <w:p w14:paraId="364BC042">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verify_threshold</w:t>
            </w:r>
          </w:p>
        </w:tc>
        <w:tc>
          <w:tcPr>
            <w:tcW w:w="3139" w:type="dxa"/>
            <w:tcBorders>
              <w:top w:val="nil"/>
              <w:left w:val="nil"/>
              <w:bottom w:val="single" w:color="000000" w:sz="4" w:space="0"/>
              <w:right w:val="nil"/>
            </w:tcBorders>
            <w:tcMar>
              <w:top w:w="70" w:type="dxa"/>
              <w:left w:w="90" w:type="dxa"/>
              <w:bottom w:w="70" w:type="dxa"/>
              <w:right w:w="90" w:type="dxa"/>
            </w:tcMar>
            <w:vAlign w:val="center"/>
          </w:tcPr>
          <w:p w14:paraId="131B74E7">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0.97</w:t>
            </w:r>
          </w:p>
        </w:tc>
        <w:tc>
          <w:tcPr>
            <w:tcW w:w="3140" w:type="dxa"/>
            <w:tcBorders>
              <w:top w:val="nil"/>
              <w:left w:val="nil"/>
              <w:bottom w:val="single" w:color="000000" w:sz="4" w:space="0"/>
              <w:right w:val="nil"/>
            </w:tcBorders>
            <w:tcMar>
              <w:top w:w="70" w:type="dxa"/>
              <w:left w:w="90" w:type="dxa"/>
              <w:bottom w:w="70" w:type="dxa"/>
              <w:right w:w="90" w:type="dxa"/>
            </w:tcMar>
            <w:vAlign w:val="center"/>
          </w:tcPr>
          <w:p w14:paraId="1F607BFD">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残差停止与接收端语义校验阈值</w:t>
            </w:r>
          </w:p>
        </w:tc>
      </w:tr>
      <w:tr w14:paraId="12ABCF5A">
        <w:tblPrEx>
          <w:tblCellMar>
            <w:top w:w="0" w:type="dxa"/>
            <w:left w:w="108" w:type="dxa"/>
            <w:bottom w:w="0" w:type="dxa"/>
            <w:right w:w="108" w:type="dxa"/>
          </w:tblCellMar>
        </w:tblPrEx>
        <w:trPr>
          <w:cantSplit/>
        </w:trPr>
        <w:tc>
          <w:tcPr>
            <w:tcW w:w="3139" w:type="dxa"/>
            <w:tcBorders>
              <w:top w:val="nil"/>
              <w:left w:val="nil"/>
              <w:bottom w:val="single" w:color="000000" w:sz="4" w:space="0"/>
              <w:right w:val="nil"/>
            </w:tcBorders>
            <w:tcMar>
              <w:top w:w="70" w:type="dxa"/>
              <w:left w:w="90" w:type="dxa"/>
              <w:bottom w:w="70" w:type="dxa"/>
              <w:right w:w="90" w:type="dxa"/>
            </w:tcMar>
            <w:vAlign w:val="center"/>
          </w:tcPr>
          <w:p w14:paraId="26CBB08E">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quant_grid</w:t>
            </w:r>
          </w:p>
        </w:tc>
        <w:tc>
          <w:tcPr>
            <w:tcW w:w="3139" w:type="dxa"/>
            <w:tcBorders>
              <w:top w:val="nil"/>
              <w:left w:val="nil"/>
              <w:bottom w:val="single" w:color="000000" w:sz="4" w:space="0"/>
              <w:right w:val="nil"/>
            </w:tcBorders>
            <w:tcMar>
              <w:top w:w="70" w:type="dxa"/>
              <w:left w:w="90" w:type="dxa"/>
              <w:bottom w:w="70" w:type="dxa"/>
              <w:right w:w="90" w:type="dxa"/>
            </w:tcMar>
            <w:vAlign w:val="center"/>
          </w:tcPr>
          <w:p w14:paraId="6F41006A">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64</w:t>
            </w:r>
          </w:p>
        </w:tc>
        <w:tc>
          <w:tcPr>
            <w:tcW w:w="3140" w:type="dxa"/>
            <w:tcBorders>
              <w:top w:val="nil"/>
              <w:left w:val="nil"/>
              <w:bottom w:val="single" w:color="000000" w:sz="4" w:space="0"/>
              <w:right w:val="nil"/>
            </w:tcBorders>
            <w:tcMar>
              <w:top w:w="70" w:type="dxa"/>
              <w:left w:w="90" w:type="dxa"/>
              <w:bottom w:w="70" w:type="dxa"/>
              <w:right w:w="90" w:type="dxa"/>
            </w:tcMar>
            <w:vAlign w:val="center"/>
          </w:tcPr>
          <w:p w14:paraId="2BB9D1A1">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Embedding 量化网格</w:t>
            </w:r>
          </w:p>
        </w:tc>
      </w:tr>
      <w:tr w14:paraId="3431C033">
        <w:tblPrEx>
          <w:tblCellMar>
            <w:top w:w="0" w:type="dxa"/>
            <w:left w:w="108" w:type="dxa"/>
            <w:bottom w:w="0" w:type="dxa"/>
            <w:right w:w="108" w:type="dxa"/>
          </w:tblCellMar>
        </w:tblPrEx>
        <w:trPr>
          <w:cantSplit/>
        </w:trPr>
        <w:tc>
          <w:tcPr>
            <w:tcW w:w="3139" w:type="dxa"/>
            <w:tcBorders>
              <w:top w:val="nil"/>
              <w:left w:val="nil"/>
              <w:bottom w:val="single" w:color="000000" w:sz="4" w:space="0"/>
              <w:right w:val="nil"/>
            </w:tcBorders>
            <w:tcMar>
              <w:top w:w="70" w:type="dxa"/>
              <w:left w:w="90" w:type="dxa"/>
              <w:bottom w:w="70" w:type="dxa"/>
              <w:right w:w="90" w:type="dxa"/>
            </w:tcMar>
            <w:vAlign w:val="center"/>
          </w:tcPr>
          <w:p w14:paraId="643E7C92">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retrieval_k</w:t>
            </w:r>
          </w:p>
        </w:tc>
        <w:tc>
          <w:tcPr>
            <w:tcW w:w="3139" w:type="dxa"/>
            <w:tcBorders>
              <w:top w:val="nil"/>
              <w:left w:val="nil"/>
              <w:bottom w:val="single" w:color="000000" w:sz="4" w:space="0"/>
              <w:right w:val="nil"/>
            </w:tcBorders>
            <w:tcMar>
              <w:top w:w="70" w:type="dxa"/>
              <w:left w:w="90" w:type="dxa"/>
              <w:bottom w:w="70" w:type="dxa"/>
              <w:right w:w="90" w:type="dxa"/>
            </w:tcMar>
            <w:vAlign w:val="center"/>
          </w:tcPr>
          <w:p w14:paraId="4C3DD4D0">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5</w:t>
            </w:r>
          </w:p>
        </w:tc>
        <w:tc>
          <w:tcPr>
            <w:tcW w:w="3140" w:type="dxa"/>
            <w:tcBorders>
              <w:top w:val="nil"/>
              <w:left w:val="nil"/>
              <w:bottom w:val="single" w:color="000000" w:sz="4" w:space="0"/>
              <w:right w:val="nil"/>
            </w:tcBorders>
            <w:tcMar>
              <w:top w:w="70" w:type="dxa"/>
              <w:left w:w="90" w:type="dxa"/>
              <w:bottom w:w="70" w:type="dxa"/>
              <w:right w:w="90" w:type="dxa"/>
            </w:tcMar>
            <w:vAlign w:val="center"/>
          </w:tcPr>
          <w:p w14:paraId="7B1A1F5A">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共享记忆候选数量</w:t>
            </w:r>
          </w:p>
        </w:tc>
      </w:tr>
      <w:tr w14:paraId="5EBCF0F7">
        <w:tblPrEx>
          <w:tblCellMar>
            <w:top w:w="0" w:type="dxa"/>
            <w:left w:w="108" w:type="dxa"/>
            <w:bottom w:w="0" w:type="dxa"/>
            <w:right w:w="108" w:type="dxa"/>
          </w:tblCellMar>
        </w:tblPrEx>
        <w:trPr>
          <w:cantSplit/>
        </w:trPr>
        <w:tc>
          <w:tcPr>
            <w:tcW w:w="3139" w:type="dxa"/>
            <w:tcBorders>
              <w:top w:val="nil"/>
              <w:left w:val="nil"/>
              <w:bottom w:val="single" w:color="000000" w:sz="4" w:space="0"/>
              <w:right w:val="nil"/>
            </w:tcBorders>
            <w:tcMar>
              <w:top w:w="70" w:type="dxa"/>
              <w:left w:w="90" w:type="dxa"/>
              <w:bottom w:w="70" w:type="dxa"/>
              <w:right w:w="90" w:type="dxa"/>
            </w:tcMar>
            <w:vAlign w:val="center"/>
          </w:tcPr>
          <w:p w14:paraId="73A72BC8">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w_keyword / w_tag / w_semantic</w:t>
            </w:r>
          </w:p>
        </w:tc>
        <w:tc>
          <w:tcPr>
            <w:tcW w:w="3139" w:type="dxa"/>
            <w:tcBorders>
              <w:top w:val="nil"/>
              <w:left w:val="nil"/>
              <w:bottom w:val="single" w:color="000000" w:sz="4" w:space="0"/>
              <w:right w:val="nil"/>
            </w:tcBorders>
            <w:tcMar>
              <w:top w:w="70" w:type="dxa"/>
              <w:left w:w="90" w:type="dxa"/>
              <w:bottom w:w="70" w:type="dxa"/>
              <w:right w:w="90" w:type="dxa"/>
            </w:tcMar>
            <w:vAlign w:val="center"/>
          </w:tcPr>
          <w:p w14:paraId="6F478DE4">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0.3 / 0.2 / 0.5</w:t>
            </w:r>
          </w:p>
        </w:tc>
        <w:tc>
          <w:tcPr>
            <w:tcW w:w="3140" w:type="dxa"/>
            <w:tcBorders>
              <w:top w:val="nil"/>
              <w:left w:val="nil"/>
              <w:bottom w:val="single" w:color="000000" w:sz="4" w:space="0"/>
              <w:right w:val="nil"/>
            </w:tcBorders>
            <w:tcMar>
              <w:top w:w="70" w:type="dxa"/>
              <w:left w:w="90" w:type="dxa"/>
              <w:bottom w:w="70" w:type="dxa"/>
              <w:right w:w="90" w:type="dxa"/>
            </w:tcMar>
            <w:vAlign w:val="center"/>
          </w:tcPr>
          <w:p w14:paraId="271B55F2">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三路检索融合权重</w:t>
            </w:r>
          </w:p>
        </w:tc>
      </w:tr>
      <w:tr w14:paraId="1025255F">
        <w:tblPrEx>
          <w:tblCellMar>
            <w:top w:w="0" w:type="dxa"/>
            <w:left w:w="108" w:type="dxa"/>
            <w:bottom w:w="0" w:type="dxa"/>
            <w:right w:w="108" w:type="dxa"/>
          </w:tblCellMar>
        </w:tblPrEx>
        <w:trPr>
          <w:cantSplit/>
        </w:trPr>
        <w:tc>
          <w:tcPr>
            <w:tcW w:w="3139" w:type="dxa"/>
            <w:tcBorders>
              <w:top w:val="nil"/>
              <w:left w:val="nil"/>
              <w:bottom w:val="single" w:color="000000" w:sz="4" w:space="0"/>
              <w:right w:val="nil"/>
            </w:tcBorders>
            <w:tcMar>
              <w:top w:w="70" w:type="dxa"/>
              <w:left w:w="90" w:type="dxa"/>
              <w:bottom w:w="70" w:type="dxa"/>
              <w:right w:w="90" w:type="dxa"/>
            </w:tcMar>
            <w:vAlign w:val="center"/>
          </w:tcPr>
          <w:p w14:paraId="11751B96">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qa_para_k</w:t>
            </w:r>
          </w:p>
        </w:tc>
        <w:tc>
          <w:tcPr>
            <w:tcW w:w="3139" w:type="dxa"/>
            <w:tcBorders>
              <w:top w:val="nil"/>
              <w:left w:val="nil"/>
              <w:bottom w:val="single" w:color="000000" w:sz="4" w:space="0"/>
              <w:right w:val="nil"/>
            </w:tcBorders>
            <w:tcMar>
              <w:top w:w="70" w:type="dxa"/>
              <w:left w:w="90" w:type="dxa"/>
              <w:bottom w:w="70" w:type="dxa"/>
              <w:right w:w="90" w:type="dxa"/>
            </w:tcMar>
            <w:vAlign w:val="center"/>
          </w:tcPr>
          <w:p w14:paraId="54AFF387">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3</w:t>
            </w:r>
          </w:p>
        </w:tc>
        <w:tc>
          <w:tcPr>
            <w:tcW w:w="3140" w:type="dxa"/>
            <w:tcBorders>
              <w:top w:val="nil"/>
              <w:left w:val="nil"/>
              <w:bottom w:val="single" w:color="000000" w:sz="4" w:space="0"/>
              <w:right w:val="nil"/>
            </w:tcBorders>
            <w:tcMar>
              <w:top w:w="70" w:type="dxa"/>
              <w:left w:w="90" w:type="dxa"/>
              <w:bottom w:w="70" w:type="dxa"/>
              <w:right w:w="90" w:type="dxa"/>
            </w:tcMar>
            <w:vAlign w:val="center"/>
          </w:tcPr>
          <w:p w14:paraId="7D1E580F">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多跳问答保留段落数</w:t>
            </w:r>
          </w:p>
        </w:tc>
      </w:tr>
      <w:tr w14:paraId="6A7FB8F2">
        <w:tblPrEx>
          <w:tblCellMar>
            <w:top w:w="0" w:type="dxa"/>
            <w:left w:w="108" w:type="dxa"/>
            <w:bottom w:w="0" w:type="dxa"/>
            <w:right w:w="108" w:type="dxa"/>
          </w:tblCellMar>
        </w:tblPrEx>
        <w:trPr>
          <w:cantSplit/>
        </w:trPr>
        <w:tc>
          <w:tcPr>
            <w:tcW w:w="3139" w:type="dxa"/>
            <w:tcBorders>
              <w:top w:val="nil"/>
              <w:left w:val="nil"/>
              <w:bottom w:val="single" w:color="000000" w:sz="4" w:space="0"/>
              <w:right w:val="nil"/>
            </w:tcBorders>
            <w:tcMar>
              <w:top w:w="70" w:type="dxa"/>
              <w:left w:w="90" w:type="dxa"/>
              <w:bottom w:w="70" w:type="dxa"/>
              <w:right w:w="90" w:type="dxa"/>
            </w:tcMar>
            <w:vAlign w:val="center"/>
          </w:tcPr>
          <w:p w14:paraId="7C1772F8">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qa_retrieval</w:t>
            </w:r>
          </w:p>
        </w:tc>
        <w:tc>
          <w:tcPr>
            <w:tcW w:w="3139" w:type="dxa"/>
            <w:tcBorders>
              <w:top w:val="nil"/>
              <w:left w:val="nil"/>
              <w:bottom w:val="single" w:color="000000" w:sz="4" w:space="0"/>
              <w:right w:val="nil"/>
            </w:tcBorders>
            <w:tcMar>
              <w:top w:w="70" w:type="dxa"/>
              <w:left w:w="90" w:type="dxa"/>
              <w:bottom w:w="70" w:type="dxa"/>
              <w:right w:w="90" w:type="dxa"/>
            </w:tcMar>
            <w:vAlign w:val="center"/>
          </w:tcPr>
          <w:p w14:paraId="2AA27C8C">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single、twohop 或 bridge</w:t>
            </w:r>
          </w:p>
        </w:tc>
        <w:tc>
          <w:tcPr>
            <w:tcW w:w="3140" w:type="dxa"/>
            <w:tcBorders>
              <w:top w:val="nil"/>
              <w:left w:val="nil"/>
              <w:bottom w:val="single" w:color="000000" w:sz="4" w:space="0"/>
              <w:right w:val="nil"/>
            </w:tcBorders>
            <w:tcMar>
              <w:top w:w="70" w:type="dxa"/>
              <w:left w:w="90" w:type="dxa"/>
              <w:bottom w:w="70" w:type="dxa"/>
              <w:right w:w="90" w:type="dxa"/>
            </w:tcMar>
            <w:vAlign w:val="center"/>
          </w:tcPr>
          <w:p w14:paraId="3690C26E">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证据检索策略</w:t>
            </w:r>
          </w:p>
        </w:tc>
      </w:tr>
      <w:tr w14:paraId="31C7D898">
        <w:tblPrEx>
          <w:tblCellMar>
            <w:top w:w="0" w:type="dxa"/>
            <w:left w:w="108" w:type="dxa"/>
            <w:bottom w:w="0" w:type="dxa"/>
            <w:right w:w="108" w:type="dxa"/>
          </w:tblCellMar>
        </w:tblPrEx>
        <w:trPr>
          <w:cantSplit/>
        </w:trPr>
        <w:tc>
          <w:tcPr>
            <w:tcW w:w="3139" w:type="dxa"/>
            <w:tcBorders>
              <w:top w:val="nil"/>
              <w:left w:val="nil"/>
              <w:bottom w:val="single" w:color="000000" w:sz="4" w:space="0"/>
              <w:right w:val="nil"/>
            </w:tcBorders>
            <w:tcMar>
              <w:top w:w="70" w:type="dxa"/>
              <w:left w:w="90" w:type="dxa"/>
              <w:bottom w:w="70" w:type="dxa"/>
              <w:right w:w="90" w:type="dxa"/>
            </w:tcMar>
            <w:vAlign w:val="center"/>
          </w:tcPr>
          <w:p w14:paraId="40E70497">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llm_backend</w:t>
            </w:r>
          </w:p>
        </w:tc>
        <w:tc>
          <w:tcPr>
            <w:tcW w:w="3139" w:type="dxa"/>
            <w:tcBorders>
              <w:top w:val="nil"/>
              <w:left w:val="nil"/>
              <w:bottom w:val="single" w:color="000000" w:sz="4" w:space="0"/>
              <w:right w:val="nil"/>
            </w:tcBorders>
            <w:tcMar>
              <w:top w:w="70" w:type="dxa"/>
              <w:left w:w="90" w:type="dxa"/>
              <w:bottom w:w="70" w:type="dxa"/>
              <w:right w:w="90" w:type="dxa"/>
            </w:tcMar>
            <w:vAlign w:val="center"/>
          </w:tcPr>
          <w:p w14:paraId="79A7E52D">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mock 或 vectorengine</w:t>
            </w:r>
          </w:p>
        </w:tc>
        <w:tc>
          <w:tcPr>
            <w:tcW w:w="3140" w:type="dxa"/>
            <w:tcBorders>
              <w:top w:val="nil"/>
              <w:left w:val="nil"/>
              <w:bottom w:val="single" w:color="000000" w:sz="4" w:space="0"/>
              <w:right w:val="nil"/>
            </w:tcBorders>
            <w:tcMar>
              <w:top w:w="70" w:type="dxa"/>
              <w:left w:w="90" w:type="dxa"/>
              <w:bottom w:w="70" w:type="dxa"/>
              <w:right w:w="90" w:type="dxa"/>
            </w:tcMar>
            <w:vAlign w:val="center"/>
          </w:tcPr>
          <w:p w14:paraId="390FE4C3">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模型后端</w:t>
            </w:r>
          </w:p>
        </w:tc>
      </w:tr>
      <w:tr w14:paraId="50F97B61">
        <w:tblPrEx>
          <w:tblCellMar>
            <w:top w:w="0" w:type="dxa"/>
            <w:left w:w="108" w:type="dxa"/>
            <w:bottom w:w="0" w:type="dxa"/>
            <w:right w:w="108" w:type="dxa"/>
          </w:tblCellMar>
        </w:tblPrEx>
        <w:trPr>
          <w:cantSplit/>
        </w:trPr>
        <w:tc>
          <w:tcPr>
            <w:tcW w:w="3139" w:type="dxa"/>
            <w:tcBorders>
              <w:top w:val="nil"/>
              <w:left w:val="nil"/>
              <w:bottom w:val="single" w:color="000000" w:sz="8" w:space="0"/>
              <w:right w:val="nil"/>
            </w:tcBorders>
            <w:tcMar>
              <w:top w:w="70" w:type="dxa"/>
              <w:left w:w="90" w:type="dxa"/>
              <w:bottom w:w="70" w:type="dxa"/>
              <w:right w:w="90" w:type="dxa"/>
            </w:tcMar>
            <w:vAlign w:val="center"/>
          </w:tcPr>
          <w:p w14:paraId="5ACD0B32">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embedder</w:t>
            </w:r>
          </w:p>
        </w:tc>
        <w:tc>
          <w:tcPr>
            <w:tcW w:w="3139" w:type="dxa"/>
            <w:tcBorders>
              <w:top w:val="nil"/>
              <w:left w:val="nil"/>
              <w:bottom w:val="single" w:color="000000" w:sz="8" w:space="0"/>
              <w:right w:val="nil"/>
            </w:tcBorders>
            <w:tcMar>
              <w:top w:w="70" w:type="dxa"/>
              <w:left w:w="90" w:type="dxa"/>
              <w:bottom w:w="70" w:type="dxa"/>
              <w:right w:w="90" w:type="dxa"/>
            </w:tcMar>
            <w:vAlign w:val="center"/>
          </w:tcPr>
          <w:p w14:paraId="07335E0D">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hash 或 api</w:t>
            </w:r>
          </w:p>
        </w:tc>
        <w:tc>
          <w:tcPr>
            <w:tcW w:w="3140" w:type="dxa"/>
            <w:tcBorders>
              <w:top w:val="nil"/>
              <w:left w:val="nil"/>
              <w:bottom w:val="single" w:color="000000" w:sz="8" w:space="0"/>
              <w:right w:val="nil"/>
            </w:tcBorders>
            <w:tcMar>
              <w:top w:w="70" w:type="dxa"/>
              <w:left w:w="90" w:type="dxa"/>
              <w:bottom w:w="70" w:type="dxa"/>
              <w:right w:w="90" w:type="dxa"/>
            </w:tcMar>
            <w:vAlign w:val="center"/>
          </w:tcPr>
          <w:p w14:paraId="58ABC6E1">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Embedding 后端</w:t>
            </w:r>
          </w:p>
        </w:tc>
      </w:tr>
    </w:tbl>
    <w:p w14:paraId="0DFF29AF">
      <w:pPr>
        <w:rPr>
          <w:rFonts w:ascii="Times New Roman" w:hAnsi="Times New Roman"/>
        </w:rPr>
      </w:pPr>
      <w:r>
        <w:rPr>
          <w:rFonts w:ascii="Times New Roman" w:hAnsi="Times New Roman"/>
        </w:rPr>
        <w:t xml:space="preserve">离线自检的实际入口如下。Windows中文路径环境中，如果虚拟环境的 editable </w:t>
      </w:r>
      <w:r>
        <w:rPr>
          <w:rFonts w:ascii="Times New Roman" w:hAnsi="Times New Roman" w:eastAsia="等线"/>
          <w:sz w:val="23"/>
        </w:rPr>
        <w:t>.pth</w:t>
      </w:r>
      <w:r>
        <w:rPr>
          <w:rFonts w:ascii="Times New Roman" w:hAnsi="Times New Roman"/>
        </w:rPr>
        <w:t xml:space="preserve"> 被系统默认GBK解码，可显式启用UTF-8并通过</w:t>
      </w:r>
      <w:r>
        <w:rPr>
          <w:rFonts w:ascii="Times New Roman" w:hAnsi="Times New Roman" w:eastAsia="等线"/>
          <w:sz w:val="23"/>
        </w:rPr>
        <w:t>-S</w:t>
      </w:r>
      <w:r>
        <w:rPr>
          <w:rFonts w:ascii="Times New Roman" w:hAnsi="Times New Roman"/>
        </w:rPr>
        <w:t>与</w:t>
      </w:r>
      <w:r>
        <w:rPr>
          <w:rFonts w:ascii="Times New Roman" w:hAnsi="Times New Roman" w:eastAsia="等线"/>
          <w:sz w:val="23"/>
        </w:rPr>
        <w:t>PYTHONPATH</w:t>
      </w:r>
      <w:r>
        <w:rPr>
          <w:rFonts w:ascii="Times New Roman" w:hAnsi="Times New Roman"/>
        </w:rPr>
        <w:t>运行。该问题来自本地Python site对中文路径的编码处理，不影响openEuler容器路径。</w:t>
      </w:r>
    </w:p>
    <w:p w14:paraId="10EED234">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PYTHONUTF8=1</w:t>
      </w:r>
    </w:p>
    <w:p w14:paraId="3502CE23">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PYTHONIOENCODING=utf-8</w:t>
      </w:r>
    </w:p>
    <w:p w14:paraId="47AAE5DD">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PYTHONPATH=&lt;venv&gt;/Lib/site-packages;&lt;project&gt;/src</w:t>
      </w:r>
    </w:p>
    <w:p w14:paraId="02411E43">
      <w:pPr>
        <w:pStyle w:val="49"/>
        <w:pBdr>
          <w:left w:val="single" w:color="A9B1B8" w:sz="10" w:space="6"/>
        </w:pBdr>
        <w:shd w:val="clear" w:color="auto" w:fill="F4F5F6"/>
        <w:ind w:firstLine="340"/>
        <w:rPr>
          <w:rFonts w:hint="eastAsia" w:ascii="Times New Roman" w:hAnsi="Times New Roman"/>
        </w:rPr>
      </w:pPr>
      <w:r>
        <w:rPr>
          <w:rFonts w:ascii="Times New Roman" w:hAnsi="Times New Roman"/>
        </w:rPr>
        <w:t>python -S -m synapse.cli smoke</w:t>
      </w:r>
    </w:p>
    <w:p w14:paraId="1732B50D">
      <w:pPr>
        <w:rPr>
          <w:rFonts w:ascii="Times New Roman" w:hAnsi="Times New Roman"/>
        </w:rPr>
      </w:pPr>
      <w:r>
        <w:rPr>
          <w:rFonts w:ascii="Times New Roman" w:hAnsi="Times New Roman"/>
        </w:rPr>
        <w:t>2026年7月29日，本机执行得到以下结果：</w:t>
      </w:r>
    </w:p>
    <w:p w14:paraId="0F587CDC">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 SYNAPSE smoke (offline mock) ==</w:t>
      </w:r>
    </w:p>
    <w:p w14:paraId="50BAB2D4">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[PASS] 双模式都产出结论</w:t>
      </w:r>
    </w:p>
    <w:p w14:paraId="256B3D9E">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[PASS] synapse 省消息传输字节</w:t>
      </w:r>
    </w:p>
    <w:p w14:paraId="1E279EA2">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[PASS] 记忆复用命中</w:t>
      </w:r>
    </w:p>
    <w:p w14:paraId="70FD6439">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[PASS] 收缩：末轮非文本字节不高于首轮</w:t>
      </w:r>
    </w:p>
    <w:p w14:paraId="43FAC176">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[PASS] 区分度：负例命中率低于关联任务</w:t>
      </w:r>
    </w:p>
    <w:p w14:paraId="05DCB54C">
      <w:pPr>
        <w:pStyle w:val="49"/>
        <w:pBdr>
          <w:left w:val="single" w:color="A9B1B8" w:sz="10" w:space="6"/>
        </w:pBdr>
        <w:shd w:val="clear" w:color="auto" w:fill="F4F5F6"/>
        <w:ind w:firstLine="340"/>
        <w:rPr>
          <w:rFonts w:hint="eastAsia" w:ascii="Times New Roman" w:hAnsi="Times New Roman"/>
        </w:rPr>
      </w:pPr>
      <w:r>
        <w:rPr>
          <w:rFonts w:ascii="Times New Roman" w:hAnsi="Times New Roman"/>
        </w:rPr>
        <w:t>SMOKE PASSED</w:t>
      </w:r>
    </w:p>
    <w:p w14:paraId="7F23C786">
      <w:pPr>
        <w:keepNext/>
        <w:keepLines/>
        <w:spacing w:before="80"/>
        <w:ind w:left="0" w:leftChars="0" w:firstLine="0" w:firstLineChars="0"/>
        <w:jc w:val="center"/>
        <w:rPr>
          <w:rFonts w:hint="eastAsia" w:ascii="Times New Roman" w:hAnsi="Times New Roman" w:eastAsia="宋体"/>
          <w:lang w:eastAsia="zh"/>
        </w:rPr>
      </w:pPr>
      <w:r>
        <w:rPr>
          <w:rFonts w:hint="eastAsia" w:ascii="Times New Roman" w:hAnsi="Times New Roman" w:eastAsia="宋体"/>
          <w:lang w:eastAsia="zh"/>
        </w:rPr>
        <w:drawing>
          <wp:inline distT="0" distB="0" distL="114300" distR="114300">
            <wp:extent cx="5972175" cy="3080385"/>
            <wp:effectExtent l="0" t="0" r="9525" b="571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31"/>
                    <a:stretch>
                      <a:fillRect/>
                    </a:stretch>
                  </pic:blipFill>
                  <pic:spPr>
                    <a:xfrm>
                      <a:off x="0" y="0"/>
                      <a:ext cx="5972175" cy="3080385"/>
                    </a:xfrm>
                    <a:prstGeom prst="rect">
                      <a:avLst/>
                    </a:prstGeom>
                  </pic:spPr>
                </pic:pic>
              </a:graphicData>
            </a:graphic>
          </wp:inline>
        </w:drawing>
      </w:r>
    </w:p>
    <w:p w14:paraId="1AAA523F">
      <w:pPr>
        <w:pStyle w:val="46"/>
        <w:ind w:left="0" w:leftChars="0" w:firstLine="0" w:firstLineChars="0"/>
        <w:rPr>
          <w:rFonts w:ascii="Times New Roman" w:hAnsi="Times New Roman"/>
        </w:rPr>
      </w:pPr>
      <w:r>
        <w:rPr>
          <w:rFonts w:ascii="Times New Roman" w:hAnsi="Times New Roman"/>
        </w:rPr>
        <w:t>图 3-4 openEuler 原生与容器两条部署路径</w:t>
      </w:r>
    </w:p>
    <w:p w14:paraId="13220A64">
      <w:pPr>
        <w:pStyle w:val="4"/>
        <w:rPr>
          <w:rFonts w:ascii="Times New Roman" w:hAnsi="Times New Roman"/>
        </w:rPr>
      </w:pPr>
      <w:bookmarkStart w:id="34" w:name="_Toc279304726"/>
      <w:r>
        <w:rPr>
          <w:rFonts w:ascii="Times New Roman" w:hAnsi="Times New Roman"/>
        </w:rPr>
        <w:t>3.2.2 结果展示与追踪</w:t>
      </w:r>
      <w:bookmarkEnd w:id="34"/>
    </w:p>
    <w:p w14:paraId="1BF54717">
      <w:pPr>
        <w:rPr>
          <w:rFonts w:ascii="Times New Roman" w:hAnsi="Times New Roman"/>
        </w:rPr>
      </w:pPr>
      <w:r>
        <w:rPr>
          <w:rFonts w:ascii="Times New Roman" w:hAnsi="Times New Roman"/>
        </w:rPr>
        <w:t>命令行首先输出任务配置和模式，运行期间记录每轮消息、模型Token、非文本字节、记忆命中和回退。结束后生成聚合指标，并把完整结果写入独立运行目录。评审可以从说明书中的实验表回溯到相应 run 标识，再检查逐轮数据。</w:t>
      </w:r>
    </w:p>
    <w:p w14:paraId="2BB51001">
      <w:pPr>
        <w:rPr>
          <w:rFonts w:ascii="Times New Roman" w:hAnsi="Times New Roman"/>
        </w:rPr>
      </w:pPr>
      <w:r>
        <w:rPr>
          <w:rFonts w:ascii="Times New Roman" w:hAnsi="Times New Roman"/>
        </w:rPr>
        <w:t>系统交付材料还包含架构图、实验图、部署文档和演示视频。文档中的图表由真实结果文件生成，不把模型的主观评价作为系统效果证据。</w:t>
      </w:r>
    </w:p>
    <w:p w14:paraId="5C33B740">
      <w:pPr>
        <w:rPr>
          <w:rFonts w:ascii="Times New Roman" w:hAnsi="Times New Roman"/>
        </w:rPr>
      </w:pPr>
      <w:r>
        <w:rPr>
          <w:rFonts w:ascii="Times New Roman" w:hAnsi="Times New Roman"/>
        </w:rPr>
        <w:t xml:space="preserve">结果追踪采用“说明书结论、run 目录、result.json 字段、源码入口”四级索引。以 HotpotQA 71.09% Token 节省为例，说明书给出 </w:t>
      </w:r>
      <w:r>
        <w:rPr>
          <w:rFonts w:ascii="Times New Roman" w:hAnsi="Times New Roman" w:eastAsia="等线"/>
          <w:sz w:val="23"/>
        </w:rPr>
        <w:t>hotpot_20260724_214352</w:t>
      </w:r>
      <w:r>
        <w:rPr>
          <w:rFonts w:ascii="Times New Roman" w:hAnsi="Times New Roman"/>
        </w:rPr>
        <w:t>，result.json 保存 text 的 14173 个总 Token 与 synapse 的 4097 个总 Token，qa/harness.py 负责运行两种模式，qa/pipeline.py 负责输入构造和检索。评审可以从数字逐级回到代码。</w:t>
      </w:r>
    </w:p>
    <w:p w14:paraId="4709F7A1">
      <w:pPr>
        <w:rPr>
          <w:rFonts w:ascii="Times New Roman" w:hAnsi="Times New Roman"/>
        </w:rPr>
      </w:pPr>
      <w:r>
        <w:rPr>
          <w:rFonts w:ascii="Times New Roman" w:hAnsi="Times New Roman"/>
        </w:rPr>
        <w:t>异常运行也保留记录。模型解析失败、API 超时、结果 spill、校验回退和无记忆消融分别记录在任务日志或 Metrics 中。系统不通过删除失败运行制造“全程成功”的印象，正式结果只选取配置完整、字段齐全且能够回溯的 run。</w:t>
      </w:r>
    </w:p>
    <w:p w14:paraId="646DAC1C">
      <w:pPr>
        <w:rPr>
          <w:rFonts w:ascii="Times New Roman" w:hAnsi="Times New Roman"/>
        </w:rPr>
        <w:sectPr>
          <w:headerReference r:id="rId9" w:type="default"/>
          <w:footerReference r:id="rId10" w:type="default"/>
          <w:pgSz w:w="12240" w:h="15840"/>
          <w:pgMar w:top="1699" w:right="1411" w:bottom="1138" w:left="1411" w:header="720" w:footer="720" w:gutter="0"/>
          <w:cols w:space="720" w:num="1"/>
          <w:docGrid w:linePitch="360" w:charSpace="0"/>
        </w:sectPr>
      </w:pPr>
    </w:p>
    <w:p w14:paraId="5E709918">
      <w:pPr>
        <w:pStyle w:val="2"/>
        <w:spacing w:before="120" w:after="120"/>
        <w:rPr>
          <w:rFonts w:ascii="Times New Roman" w:hAnsi="Times New Roman"/>
        </w:rPr>
      </w:pPr>
      <w:bookmarkStart w:id="35" w:name="_Toc572264739"/>
      <w:r>
        <w:rPr>
          <w:rFonts w:ascii="Times New Roman" w:hAnsi="Times New Roman"/>
        </w:rPr>
        <w:t>第 4 章 实验测试</w:t>
      </w:r>
      <w:bookmarkEnd w:id="35"/>
    </w:p>
    <w:p w14:paraId="20AE0F47">
      <w:pPr>
        <w:pStyle w:val="3"/>
        <w:rPr>
          <w:rFonts w:ascii="Times New Roman" w:hAnsi="Times New Roman"/>
        </w:rPr>
      </w:pPr>
      <w:bookmarkStart w:id="36" w:name="_Toc2105422490"/>
      <w:r>
        <w:rPr>
          <w:rFonts w:ascii="Times New Roman" w:hAnsi="Times New Roman"/>
        </w:rPr>
        <w:t>4.1 测试说明</w:t>
      </w:r>
      <w:bookmarkEnd w:id="36"/>
    </w:p>
    <w:p w14:paraId="508CDD4D">
      <w:pPr>
        <w:pStyle w:val="4"/>
        <w:rPr>
          <w:rFonts w:ascii="Times New Roman" w:hAnsi="Times New Roman"/>
        </w:rPr>
      </w:pPr>
      <w:bookmarkStart w:id="37" w:name="_Toc531988806"/>
      <w:r>
        <w:rPr>
          <w:rFonts w:ascii="Times New Roman" w:hAnsi="Times New Roman"/>
        </w:rPr>
        <w:t>4.1.1 测试环境与对照设置</w:t>
      </w:r>
      <w:bookmarkEnd w:id="37"/>
    </w:p>
    <w:p w14:paraId="4712A9E4">
      <w:pPr>
        <w:rPr>
          <w:rFonts w:ascii="Times New Roman" w:hAnsi="Times New Roman"/>
        </w:rPr>
      </w:pPr>
      <w:r>
        <w:rPr>
          <w:rFonts w:ascii="Times New Roman" w:hAnsi="Times New Roman"/>
        </w:rPr>
        <w:t>系统后期实验使用OpenAI兼容的VectorEngine平台，语言模型为qwen3-235b-a22b-instruct-2507，温度设为0。句向量模型为text-embedding-3-small，维度为1536。离线测试使用MockChatModel和HashEmbedder，不依赖网络和密钥。</w:t>
      </w:r>
    </w:p>
    <w:p w14:paraId="320C5E47">
      <w:pPr>
        <w:rPr>
          <w:rFonts w:ascii="Times New Roman" w:hAnsi="Times New Roman"/>
        </w:rPr>
      </w:pPr>
      <w:r>
        <w:rPr>
          <w:rFonts w:ascii="Times New Roman" w:hAnsi="Times New Roman"/>
        </w:rPr>
        <w:t>全文模式与结构化模式使用相同任务、模型和检索参数。全文模式不保留跨任务共享记忆，直接传递正文上下文。结构化模式保留共享记忆，使用结构化消息、内容寻址句柄和预测残差。公开数据集实验同时报告答案F1、证据召回和通信开销，检验通信节省是否伴随任务质量变化。</w:t>
      </w:r>
    </w:p>
    <w:p w14:paraId="1F89AA74">
      <w:pPr>
        <w:rPr>
          <w:rFonts w:ascii="Times New Roman" w:hAnsi="Times New Roman"/>
        </w:rPr>
      </w:pPr>
      <w:r>
        <w:rPr>
          <w:rFonts w:ascii="Times New Roman" w:hAnsi="Times New Roman"/>
        </w:rPr>
        <w:t>实验材料分为两个时间段。2026年6月的机制实验和N=200配对实验使用Paratera平台，语言模型为Qwen3-30B-A3B-Instruct-2507，Embedding为GLM-Embedding-3，维度2048。2026年7月的最新平台实验使用VectorEngine，语言模型为qwen3-235b-a22b-instruct-2507，Embedding为text-embedding-3-small，维度1536。两类结果分别报告，不把不同平台、样本量和检索策略中的最好数字拼接为同一组结果。</w:t>
      </w:r>
    </w:p>
    <w:p w14:paraId="7F5CE3C0">
      <w:pPr>
        <w:rPr>
          <w:rFonts w:ascii="Times New Roman" w:hAnsi="Times New Roman"/>
        </w:rPr>
      </w:pPr>
      <w:r>
        <w:rPr>
          <w:rFonts w:ascii="Times New Roman" w:hAnsi="Times New Roman"/>
        </w:rPr>
        <w:t>平台切换通过配置完成。模型适配器只要求OpenAI兼容API，核心协议、残差、记忆和评测代码未因后端变化而改写。VectorEngine的最新实验主要用于验证新平台下端到端链路和三档协议。Paratera的N=200与三次重复结果用于提供较大样本和机制稳定性。平台差异因此成为适配性证据，而不是无条件比较模型能力的依据。</w:t>
      </w:r>
    </w:p>
    <w:p w14:paraId="299A451F">
      <w:pPr>
        <w:rPr>
          <w:rFonts w:ascii="Times New Roman" w:hAnsi="Times New Roman"/>
        </w:rPr>
      </w:pPr>
      <w:r>
        <w:rPr>
          <w:rFonts w:ascii="Times New Roman" w:hAnsi="Times New Roman"/>
        </w:rPr>
        <w:t>公开数据集和受控机制任务承担不同问题。HotpotQA与MuSiQue检验多文档场景能否去除大量干扰上下文。CoQA检验历史随轮次增长时的按需复用。signal、组件消融和受损注入不追求代表真实业务分布，而是隔离记忆、ToM、残差和校验的作用。报告结论始终对应具体实验类型。</w:t>
      </w:r>
    </w:p>
    <w:p w14:paraId="1E5A8038">
      <w:pPr>
        <w:pStyle w:val="46"/>
        <w:keepNext/>
        <w:spacing w:before="100" w:after="60"/>
        <w:ind w:firstLine="420"/>
        <w:rPr>
          <w:rFonts w:ascii="Times New Roman" w:hAnsi="Times New Roman"/>
        </w:rPr>
      </w:pPr>
      <w:r>
        <w:rPr>
          <w:rFonts w:ascii="Times New Roman" w:hAnsi="Times New Roman"/>
        </w:rPr>
        <w:t>表 4-1 主要测试对象</w:t>
      </w:r>
    </w:p>
    <w:tbl>
      <w:tblPr>
        <w:tblStyle w:val="18"/>
        <w:tblW w:w="9418" w:type="dxa"/>
        <w:tblInd w:w="120" w:type="dxa"/>
        <w:tblLayout w:type="fixed"/>
        <w:tblCellMar>
          <w:top w:w="0" w:type="dxa"/>
          <w:left w:w="108" w:type="dxa"/>
          <w:bottom w:w="0" w:type="dxa"/>
          <w:right w:w="108" w:type="dxa"/>
        </w:tblCellMar>
      </w:tblPr>
      <w:tblGrid>
        <w:gridCol w:w="3139"/>
        <w:gridCol w:w="3139"/>
        <w:gridCol w:w="3140"/>
      </w:tblGrid>
      <w:tr w14:paraId="5B4C0FB2">
        <w:tblPrEx>
          <w:tblCellMar>
            <w:top w:w="0" w:type="dxa"/>
            <w:left w:w="108" w:type="dxa"/>
            <w:bottom w:w="0" w:type="dxa"/>
            <w:right w:w="108" w:type="dxa"/>
          </w:tblCellMar>
        </w:tblPrEx>
        <w:trPr>
          <w:cantSplit/>
          <w:tblHeader/>
        </w:trPr>
        <w:tc>
          <w:tcPr>
            <w:tcW w:w="3139"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10F5A28A">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数据集或任务</w:t>
            </w:r>
          </w:p>
        </w:tc>
        <w:tc>
          <w:tcPr>
            <w:tcW w:w="3139"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3A693278">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任务特征</w:t>
            </w:r>
          </w:p>
        </w:tc>
        <w:tc>
          <w:tcPr>
            <w:tcW w:w="3140"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70C1F11E">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主要验证问题</w:t>
            </w:r>
          </w:p>
        </w:tc>
      </w:tr>
      <w:tr w14:paraId="03FD57D8">
        <w:tblPrEx>
          <w:tblCellMar>
            <w:top w:w="0" w:type="dxa"/>
            <w:left w:w="108" w:type="dxa"/>
            <w:bottom w:w="0" w:type="dxa"/>
            <w:right w:w="108" w:type="dxa"/>
          </w:tblCellMar>
        </w:tblPrEx>
        <w:trPr>
          <w:cantSplit/>
        </w:trPr>
        <w:tc>
          <w:tcPr>
            <w:tcW w:w="3139" w:type="dxa"/>
            <w:tcBorders>
              <w:top w:val="nil"/>
              <w:left w:val="nil"/>
              <w:bottom w:val="single" w:color="000000" w:sz="4" w:space="0"/>
              <w:right w:val="nil"/>
            </w:tcBorders>
            <w:tcMar>
              <w:top w:w="70" w:type="dxa"/>
              <w:left w:w="90" w:type="dxa"/>
              <w:bottom w:w="70" w:type="dxa"/>
              <w:right w:w="90" w:type="dxa"/>
            </w:tcMar>
            <w:vAlign w:val="center"/>
          </w:tcPr>
          <w:p w14:paraId="10030CFD">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HotpotQA</w:t>
            </w:r>
          </w:p>
        </w:tc>
        <w:tc>
          <w:tcPr>
            <w:tcW w:w="3139" w:type="dxa"/>
            <w:tcBorders>
              <w:top w:val="nil"/>
              <w:left w:val="nil"/>
              <w:bottom w:val="single" w:color="000000" w:sz="4" w:space="0"/>
              <w:right w:val="nil"/>
            </w:tcBorders>
            <w:tcMar>
              <w:top w:w="70" w:type="dxa"/>
              <w:left w:w="90" w:type="dxa"/>
              <w:bottom w:w="70" w:type="dxa"/>
              <w:right w:w="90" w:type="dxa"/>
            </w:tcMar>
            <w:vAlign w:val="center"/>
          </w:tcPr>
          <w:p w14:paraId="6015F9E9">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包含干扰段落的桥接多跳问答</w:t>
            </w:r>
          </w:p>
        </w:tc>
        <w:tc>
          <w:tcPr>
            <w:tcW w:w="3140" w:type="dxa"/>
            <w:tcBorders>
              <w:top w:val="nil"/>
              <w:left w:val="nil"/>
              <w:bottom w:val="single" w:color="000000" w:sz="4" w:space="0"/>
              <w:right w:val="nil"/>
            </w:tcBorders>
            <w:tcMar>
              <w:top w:w="70" w:type="dxa"/>
              <w:left w:w="90" w:type="dxa"/>
              <w:bottom w:w="70" w:type="dxa"/>
              <w:right w:w="90" w:type="dxa"/>
            </w:tcMar>
            <w:vAlign w:val="center"/>
          </w:tcPr>
          <w:p w14:paraId="46213BBB">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大量无关上下文能否被安全削减</w:t>
            </w:r>
          </w:p>
        </w:tc>
      </w:tr>
      <w:tr w14:paraId="3A9913FF">
        <w:tblPrEx>
          <w:tblCellMar>
            <w:top w:w="0" w:type="dxa"/>
            <w:left w:w="108" w:type="dxa"/>
            <w:bottom w:w="0" w:type="dxa"/>
            <w:right w:w="108" w:type="dxa"/>
          </w:tblCellMar>
        </w:tblPrEx>
        <w:trPr>
          <w:cantSplit/>
        </w:trPr>
        <w:tc>
          <w:tcPr>
            <w:tcW w:w="3139" w:type="dxa"/>
            <w:tcBorders>
              <w:top w:val="nil"/>
              <w:left w:val="nil"/>
              <w:bottom w:val="single" w:color="000000" w:sz="4" w:space="0"/>
              <w:right w:val="nil"/>
            </w:tcBorders>
            <w:tcMar>
              <w:top w:w="70" w:type="dxa"/>
              <w:left w:w="90" w:type="dxa"/>
              <w:bottom w:w="70" w:type="dxa"/>
              <w:right w:w="90" w:type="dxa"/>
            </w:tcMar>
            <w:vAlign w:val="center"/>
          </w:tcPr>
          <w:p w14:paraId="291FA3F4">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MuSiQue</w:t>
            </w:r>
          </w:p>
        </w:tc>
        <w:tc>
          <w:tcPr>
            <w:tcW w:w="3139" w:type="dxa"/>
            <w:tcBorders>
              <w:top w:val="nil"/>
              <w:left w:val="nil"/>
              <w:bottom w:val="single" w:color="000000" w:sz="4" w:space="0"/>
              <w:right w:val="nil"/>
            </w:tcBorders>
            <w:tcMar>
              <w:top w:w="70" w:type="dxa"/>
              <w:left w:w="90" w:type="dxa"/>
              <w:bottom w:w="70" w:type="dxa"/>
              <w:right w:w="90" w:type="dxa"/>
            </w:tcMar>
            <w:vAlign w:val="center"/>
          </w:tcPr>
          <w:p w14:paraId="3DE1A11B">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证据存在链式依赖</w:t>
            </w:r>
          </w:p>
        </w:tc>
        <w:tc>
          <w:tcPr>
            <w:tcW w:w="3140" w:type="dxa"/>
            <w:tcBorders>
              <w:top w:val="nil"/>
              <w:left w:val="nil"/>
              <w:bottom w:val="single" w:color="000000" w:sz="4" w:space="0"/>
              <w:right w:val="nil"/>
            </w:tcBorders>
            <w:tcMar>
              <w:top w:w="70" w:type="dxa"/>
              <w:left w:w="90" w:type="dxa"/>
              <w:bottom w:w="70" w:type="dxa"/>
              <w:right w:w="90" w:type="dxa"/>
            </w:tcMar>
            <w:vAlign w:val="center"/>
          </w:tcPr>
          <w:p w14:paraId="13EE5E01">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twohop检索能否保留依赖链</w:t>
            </w:r>
          </w:p>
        </w:tc>
      </w:tr>
      <w:tr w14:paraId="0B8EFC7D">
        <w:tblPrEx>
          <w:tblCellMar>
            <w:top w:w="0" w:type="dxa"/>
            <w:left w:w="108" w:type="dxa"/>
            <w:bottom w:w="0" w:type="dxa"/>
            <w:right w:w="108" w:type="dxa"/>
          </w:tblCellMar>
        </w:tblPrEx>
        <w:trPr>
          <w:cantSplit/>
        </w:trPr>
        <w:tc>
          <w:tcPr>
            <w:tcW w:w="3139" w:type="dxa"/>
            <w:tcBorders>
              <w:top w:val="nil"/>
              <w:left w:val="nil"/>
              <w:bottom w:val="single" w:color="000000" w:sz="4" w:space="0"/>
              <w:right w:val="nil"/>
            </w:tcBorders>
            <w:tcMar>
              <w:top w:w="70" w:type="dxa"/>
              <w:left w:w="90" w:type="dxa"/>
              <w:bottom w:w="70" w:type="dxa"/>
              <w:right w:w="90" w:type="dxa"/>
            </w:tcMar>
            <w:vAlign w:val="center"/>
          </w:tcPr>
          <w:p w14:paraId="1DA0E9FE">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CoQA</w:t>
            </w:r>
          </w:p>
        </w:tc>
        <w:tc>
          <w:tcPr>
            <w:tcW w:w="3139" w:type="dxa"/>
            <w:tcBorders>
              <w:top w:val="nil"/>
              <w:left w:val="nil"/>
              <w:bottom w:val="single" w:color="000000" w:sz="4" w:space="0"/>
              <w:right w:val="nil"/>
            </w:tcBorders>
            <w:tcMar>
              <w:top w:w="70" w:type="dxa"/>
              <w:left w:w="90" w:type="dxa"/>
              <w:bottom w:w="70" w:type="dxa"/>
              <w:right w:w="90" w:type="dxa"/>
            </w:tcMar>
            <w:vAlign w:val="center"/>
          </w:tcPr>
          <w:p w14:paraId="413D6C45">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多轮连续对话</w:t>
            </w:r>
          </w:p>
        </w:tc>
        <w:tc>
          <w:tcPr>
            <w:tcW w:w="3140" w:type="dxa"/>
            <w:tcBorders>
              <w:top w:val="nil"/>
              <w:left w:val="nil"/>
              <w:bottom w:val="single" w:color="000000" w:sz="4" w:space="0"/>
              <w:right w:val="nil"/>
            </w:tcBorders>
            <w:tcMar>
              <w:top w:w="70" w:type="dxa"/>
              <w:left w:w="90" w:type="dxa"/>
              <w:bottom w:w="70" w:type="dxa"/>
              <w:right w:w="90" w:type="dxa"/>
            </w:tcMar>
            <w:vAlign w:val="center"/>
          </w:tcPr>
          <w:p w14:paraId="6C6F7957">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历史增长时能否按需复用</w:t>
            </w:r>
          </w:p>
        </w:tc>
      </w:tr>
      <w:tr w14:paraId="747D8A41">
        <w:tblPrEx>
          <w:tblCellMar>
            <w:top w:w="0" w:type="dxa"/>
            <w:left w:w="108" w:type="dxa"/>
            <w:bottom w:w="0" w:type="dxa"/>
            <w:right w:w="108" w:type="dxa"/>
          </w:tblCellMar>
        </w:tblPrEx>
        <w:trPr>
          <w:cantSplit/>
        </w:trPr>
        <w:tc>
          <w:tcPr>
            <w:tcW w:w="3139" w:type="dxa"/>
            <w:tcBorders>
              <w:top w:val="nil"/>
              <w:left w:val="nil"/>
              <w:bottom w:val="single" w:color="000000" w:sz="4" w:space="0"/>
              <w:right w:val="nil"/>
            </w:tcBorders>
            <w:tcMar>
              <w:top w:w="70" w:type="dxa"/>
              <w:left w:w="90" w:type="dxa"/>
              <w:bottom w:w="70" w:type="dxa"/>
              <w:right w:w="90" w:type="dxa"/>
            </w:tcMar>
            <w:vAlign w:val="center"/>
          </w:tcPr>
          <w:p w14:paraId="077900E2">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signal关联序列</w:t>
            </w:r>
          </w:p>
        </w:tc>
        <w:tc>
          <w:tcPr>
            <w:tcW w:w="3139" w:type="dxa"/>
            <w:tcBorders>
              <w:top w:val="nil"/>
              <w:left w:val="nil"/>
              <w:bottom w:val="single" w:color="000000" w:sz="4" w:space="0"/>
              <w:right w:val="nil"/>
            </w:tcBorders>
            <w:tcMar>
              <w:top w:w="70" w:type="dxa"/>
              <w:left w:w="90" w:type="dxa"/>
              <w:bottom w:w="70" w:type="dxa"/>
              <w:right w:w="90" w:type="dxa"/>
            </w:tcMar>
            <w:vAlign w:val="center"/>
          </w:tcPr>
          <w:p w14:paraId="48239DCA">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受控的同主题连续任务</w:t>
            </w:r>
          </w:p>
        </w:tc>
        <w:tc>
          <w:tcPr>
            <w:tcW w:w="3140" w:type="dxa"/>
            <w:tcBorders>
              <w:top w:val="nil"/>
              <w:left w:val="nil"/>
              <w:bottom w:val="single" w:color="000000" w:sz="4" w:space="0"/>
              <w:right w:val="nil"/>
            </w:tcBorders>
            <w:tcMar>
              <w:top w:w="70" w:type="dxa"/>
              <w:left w:w="90" w:type="dxa"/>
              <w:bottom w:w="70" w:type="dxa"/>
              <w:right w:w="90" w:type="dxa"/>
            </w:tcMar>
            <w:vAlign w:val="center"/>
          </w:tcPr>
          <w:p w14:paraId="1969375C">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记忆是否因果驱动残差收缩</w:t>
            </w:r>
          </w:p>
        </w:tc>
      </w:tr>
      <w:tr w14:paraId="7BF542C3">
        <w:tblPrEx>
          <w:tblCellMar>
            <w:top w:w="0" w:type="dxa"/>
            <w:left w:w="108" w:type="dxa"/>
            <w:bottom w:w="0" w:type="dxa"/>
            <w:right w:w="108" w:type="dxa"/>
          </w:tblCellMar>
        </w:tblPrEx>
        <w:trPr>
          <w:cantSplit/>
        </w:trPr>
        <w:tc>
          <w:tcPr>
            <w:tcW w:w="3139" w:type="dxa"/>
            <w:tcBorders>
              <w:top w:val="nil"/>
              <w:left w:val="nil"/>
              <w:bottom w:val="single" w:color="000000" w:sz="4" w:space="0"/>
              <w:right w:val="nil"/>
            </w:tcBorders>
            <w:tcMar>
              <w:top w:w="70" w:type="dxa"/>
              <w:left w:w="90" w:type="dxa"/>
              <w:bottom w:w="70" w:type="dxa"/>
              <w:right w:w="90" w:type="dxa"/>
            </w:tcMar>
            <w:vAlign w:val="center"/>
          </w:tcPr>
          <w:p w14:paraId="0F2DC48C">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漂移任务</w:t>
            </w:r>
          </w:p>
        </w:tc>
        <w:tc>
          <w:tcPr>
            <w:tcW w:w="3139" w:type="dxa"/>
            <w:tcBorders>
              <w:top w:val="nil"/>
              <w:left w:val="nil"/>
              <w:bottom w:val="single" w:color="000000" w:sz="4" w:space="0"/>
              <w:right w:val="nil"/>
            </w:tcBorders>
            <w:tcMar>
              <w:top w:w="70" w:type="dxa"/>
              <w:left w:w="90" w:type="dxa"/>
              <w:bottom w:w="70" w:type="dxa"/>
              <w:right w:w="90" w:type="dxa"/>
            </w:tcMar>
            <w:vAlign w:val="center"/>
          </w:tcPr>
          <w:p w14:paraId="69D9D5BF">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熟悉、演化和全新主题</w:t>
            </w:r>
          </w:p>
        </w:tc>
        <w:tc>
          <w:tcPr>
            <w:tcW w:w="3140" w:type="dxa"/>
            <w:tcBorders>
              <w:top w:val="nil"/>
              <w:left w:val="nil"/>
              <w:bottom w:val="single" w:color="000000" w:sz="4" w:space="0"/>
              <w:right w:val="nil"/>
            </w:tcBorders>
            <w:tcMar>
              <w:top w:w="70" w:type="dxa"/>
              <w:left w:w="90" w:type="dxa"/>
              <w:bottom w:w="70" w:type="dxa"/>
              <w:right w:w="90" w:type="dxa"/>
            </w:tcMar>
            <w:vAlign w:val="center"/>
          </w:tcPr>
          <w:p w14:paraId="64E9E4A4">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残差信号能否反映分布变化</w:t>
            </w:r>
          </w:p>
        </w:tc>
      </w:tr>
      <w:tr w14:paraId="630FE8B2">
        <w:tblPrEx>
          <w:tblCellMar>
            <w:top w:w="0" w:type="dxa"/>
            <w:left w:w="108" w:type="dxa"/>
            <w:bottom w:w="0" w:type="dxa"/>
            <w:right w:w="108" w:type="dxa"/>
          </w:tblCellMar>
        </w:tblPrEx>
        <w:trPr>
          <w:cantSplit/>
        </w:trPr>
        <w:tc>
          <w:tcPr>
            <w:tcW w:w="3139" w:type="dxa"/>
            <w:tcBorders>
              <w:top w:val="nil"/>
              <w:left w:val="nil"/>
              <w:bottom w:val="single" w:color="000000" w:sz="8" w:space="0"/>
              <w:right w:val="nil"/>
            </w:tcBorders>
            <w:tcMar>
              <w:top w:w="70" w:type="dxa"/>
              <w:left w:w="90" w:type="dxa"/>
              <w:bottom w:w="70" w:type="dxa"/>
              <w:right w:w="90" w:type="dxa"/>
            </w:tcMar>
            <w:vAlign w:val="center"/>
          </w:tcPr>
          <w:p w14:paraId="0B0F3538">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受损注入</w:t>
            </w:r>
          </w:p>
        </w:tc>
        <w:tc>
          <w:tcPr>
            <w:tcW w:w="3139" w:type="dxa"/>
            <w:tcBorders>
              <w:top w:val="nil"/>
              <w:left w:val="nil"/>
              <w:bottom w:val="single" w:color="000000" w:sz="8" w:space="0"/>
              <w:right w:val="nil"/>
            </w:tcBorders>
            <w:tcMar>
              <w:top w:w="70" w:type="dxa"/>
              <w:left w:w="90" w:type="dxa"/>
              <w:bottom w:w="70" w:type="dxa"/>
              <w:right w:w="90" w:type="dxa"/>
            </w:tcMar>
            <w:vAlign w:val="center"/>
          </w:tcPr>
          <w:p w14:paraId="61795AEA">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预测基失配和量化损坏</w:t>
            </w:r>
          </w:p>
        </w:tc>
        <w:tc>
          <w:tcPr>
            <w:tcW w:w="3140" w:type="dxa"/>
            <w:tcBorders>
              <w:top w:val="nil"/>
              <w:left w:val="nil"/>
              <w:bottom w:val="single" w:color="000000" w:sz="8" w:space="0"/>
              <w:right w:val="nil"/>
            </w:tcBorders>
            <w:tcMar>
              <w:top w:w="70" w:type="dxa"/>
              <w:left w:w="90" w:type="dxa"/>
              <w:bottom w:w="70" w:type="dxa"/>
              <w:right w:w="90" w:type="dxa"/>
            </w:tcMar>
            <w:vAlign w:val="center"/>
          </w:tcPr>
          <w:p w14:paraId="07A1BE58">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VLC能否发现并回退</w:t>
            </w:r>
          </w:p>
        </w:tc>
      </w:tr>
    </w:tbl>
    <w:p w14:paraId="65105446">
      <w:pPr>
        <w:pStyle w:val="46"/>
        <w:keepNext/>
        <w:spacing w:before="100" w:after="60"/>
        <w:ind w:firstLine="420"/>
        <w:rPr>
          <w:rFonts w:ascii="Times New Roman" w:hAnsi="Times New Roman"/>
        </w:rPr>
      </w:pPr>
    </w:p>
    <w:p w14:paraId="745ECD60">
      <w:pPr>
        <w:pStyle w:val="46"/>
        <w:keepNext/>
        <w:spacing w:before="100" w:after="60"/>
        <w:ind w:firstLine="420"/>
        <w:rPr>
          <w:rFonts w:ascii="Times New Roman" w:hAnsi="Times New Roman"/>
        </w:rPr>
      </w:pPr>
      <w:r>
        <w:rPr>
          <w:rFonts w:ascii="Times New Roman" w:hAnsi="Times New Roman"/>
        </w:rPr>
        <w:t>表 4-2 主要结果与原始运行目录</w:t>
      </w:r>
    </w:p>
    <w:tbl>
      <w:tblPr>
        <w:tblStyle w:val="18"/>
        <w:tblW w:w="9418" w:type="dxa"/>
        <w:tblInd w:w="120" w:type="dxa"/>
        <w:tblLayout w:type="fixed"/>
        <w:tblCellMar>
          <w:top w:w="0" w:type="dxa"/>
          <w:left w:w="108" w:type="dxa"/>
          <w:bottom w:w="0" w:type="dxa"/>
          <w:right w:w="108" w:type="dxa"/>
        </w:tblCellMar>
      </w:tblPr>
      <w:tblGrid>
        <w:gridCol w:w="2354"/>
        <w:gridCol w:w="2354"/>
        <w:gridCol w:w="2354"/>
        <w:gridCol w:w="2356"/>
      </w:tblGrid>
      <w:tr w14:paraId="090AACEE">
        <w:tblPrEx>
          <w:tblCellMar>
            <w:top w:w="0" w:type="dxa"/>
            <w:left w:w="108" w:type="dxa"/>
            <w:bottom w:w="0" w:type="dxa"/>
            <w:right w:w="108" w:type="dxa"/>
          </w:tblCellMar>
        </w:tblPrEx>
        <w:trPr>
          <w:cantSplit/>
          <w:trHeight w:val="474" w:hRule="atLeast"/>
          <w:tblHeader/>
        </w:trPr>
        <w:tc>
          <w:tcPr>
            <w:tcW w:w="2354"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73F9DE79">
            <w:pPr>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结果类别</w:t>
            </w:r>
          </w:p>
        </w:tc>
        <w:tc>
          <w:tcPr>
            <w:tcW w:w="2354"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53D8B8E0">
            <w:pPr>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运行目录</w:t>
            </w:r>
          </w:p>
        </w:tc>
        <w:tc>
          <w:tcPr>
            <w:tcW w:w="2354"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3C393906">
            <w:pPr>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平台与规模</w:t>
            </w:r>
          </w:p>
        </w:tc>
        <w:tc>
          <w:tcPr>
            <w:tcW w:w="2356"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7A4D783D">
            <w:pPr>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主要用途</w:t>
            </w:r>
          </w:p>
        </w:tc>
      </w:tr>
      <w:tr w14:paraId="0730839E">
        <w:tblPrEx>
          <w:tblCellMar>
            <w:top w:w="0" w:type="dxa"/>
            <w:left w:w="108" w:type="dxa"/>
            <w:bottom w:w="0" w:type="dxa"/>
            <w:right w:w="108" w:type="dxa"/>
          </w:tblCellMar>
        </w:tblPrEx>
        <w:trPr>
          <w:cantSplit/>
          <w:trHeight w:val="474" w:hRule="atLeast"/>
        </w:trPr>
        <w:tc>
          <w:tcPr>
            <w:tcW w:w="2354" w:type="dxa"/>
            <w:tcBorders>
              <w:top w:val="nil"/>
              <w:left w:val="nil"/>
              <w:bottom w:val="single" w:color="000000" w:sz="4" w:space="0"/>
              <w:right w:val="nil"/>
            </w:tcBorders>
            <w:tcMar>
              <w:top w:w="70" w:type="dxa"/>
              <w:left w:w="90" w:type="dxa"/>
              <w:bottom w:w="70" w:type="dxa"/>
              <w:right w:w="90" w:type="dxa"/>
            </w:tcMar>
            <w:vAlign w:val="center"/>
          </w:tcPr>
          <w:p w14:paraId="7998E82B">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HotpotQA最新平台</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7A0FC549">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hotpot_20260724_214352</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4A107189">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VectorEngine，N=10</w:t>
            </w:r>
          </w:p>
        </w:tc>
        <w:tc>
          <w:tcPr>
            <w:tcW w:w="2356" w:type="dxa"/>
            <w:tcBorders>
              <w:top w:val="nil"/>
              <w:left w:val="nil"/>
              <w:bottom w:val="single" w:color="000000" w:sz="4" w:space="0"/>
              <w:right w:val="nil"/>
            </w:tcBorders>
            <w:tcMar>
              <w:top w:w="70" w:type="dxa"/>
              <w:left w:w="90" w:type="dxa"/>
              <w:bottom w:w="70" w:type="dxa"/>
              <w:right w:w="90" w:type="dxa"/>
            </w:tcMar>
            <w:vAlign w:val="center"/>
          </w:tcPr>
          <w:p w14:paraId="73E083E3">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端到端平台复跑</w:t>
            </w:r>
          </w:p>
        </w:tc>
      </w:tr>
      <w:tr w14:paraId="127C4405">
        <w:tblPrEx>
          <w:tblCellMar>
            <w:top w:w="0" w:type="dxa"/>
            <w:left w:w="108" w:type="dxa"/>
            <w:bottom w:w="0" w:type="dxa"/>
            <w:right w:w="108" w:type="dxa"/>
          </w:tblCellMar>
        </w:tblPrEx>
        <w:trPr>
          <w:cantSplit/>
          <w:trHeight w:val="474" w:hRule="atLeast"/>
        </w:trPr>
        <w:tc>
          <w:tcPr>
            <w:tcW w:w="2354" w:type="dxa"/>
            <w:tcBorders>
              <w:top w:val="nil"/>
              <w:left w:val="nil"/>
              <w:bottom w:val="single" w:color="000000" w:sz="4" w:space="0"/>
              <w:right w:val="nil"/>
            </w:tcBorders>
            <w:tcMar>
              <w:top w:w="70" w:type="dxa"/>
              <w:left w:w="90" w:type="dxa"/>
              <w:bottom w:w="70" w:type="dxa"/>
              <w:right w:w="90" w:type="dxa"/>
            </w:tcMar>
            <w:vAlign w:val="center"/>
          </w:tcPr>
          <w:p w14:paraId="6B360A74">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MuSiQue最新平台</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133BFDFA">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musique_20260724_203011</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7F8B20C8">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VectorEngine，N=3</w:t>
            </w:r>
          </w:p>
        </w:tc>
        <w:tc>
          <w:tcPr>
            <w:tcW w:w="2356" w:type="dxa"/>
            <w:tcBorders>
              <w:top w:val="nil"/>
              <w:left w:val="nil"/>
              <w:bottom w:val="single" w:color="000000" w:sz="4" w:space="0"/>
              <w:right w:val="nil"/>
            </w:tcBorders>
            <w:tcMar>
              <w:top w:w="70" w:type="dxa"/>
              <w:left w:w="90" w:type="dxa"/>
              <w:bottom w:w="70" w:type="dxa"/>
              <w:right w:w="90" w:type="dxa"/>
            </w:tcMar>
            <w:vAlign w:val="center"/>
          </w:tcPr>
          <w:p w14:paraId="17758501">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twohop端到端复跑</w:t>
            </w:r>
          </w:p>
        </w:tc>
      </w:tr>
      <w:tr w14:paraId="651F52AF">
        <w:tblPrEx>
          <w:tblCellMar>
            <w:top w:w="0" w:type="dxa"/>
            <w:left w:w="108" w:type="dxa"/>
            <w:bottom w:w="0" w:type="dxa"/>
            <w:right w:w="108" w:type="dxa"/>
          </w:tblCellMar>
        </w:tblPrEx>
        <w:trPr>
          <w:cantSplit/>
          <w:trHeight w:val="474" w:hRule="atLeast"/>
        </w:trPr>
        <w:tc>
          <w:tcPr>
            <w:tcW w:w="2354" w:type="dxa"/>
            <w:tcBorders>
              <w:top w:val="nil"/>
              <w:left w:val="nil"/>
              <w:bottom w:val="single" w:color="000000" w:sz="4" w:space="0"/>
              <w:right w:val="nil"/>
            </w:tcBorders>
            <w:tcMar>
              <w:top w:w="70" w:type="dxa"/>
              <w:left w:w="90" w:type="dxa"/>
              <w:bottom w:w="70" w:type="dxa"/>
              <w:right w:w="90" w:type="dxa"/>
            </w:tcMar>
            <w:vAlign w:val="center"/>
          </w:tcPr>
          <w:p w14:paraId="444A2053">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CoQA最新平台</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6AC6E5F1">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coqa_20260724_211318</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6B704DED">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VectorEngine，3段38轮</w:t>
            </w:r>
          </w:p>
        </w:tc>
        <w:tc>
          <w:tcPr>
            <w:tcW w:w="2356" w:type="dxa"/>
            <w:tcBorders>
              <w:top w:val="nil"/>
              <w:left w:val="nil"/>
              <w:bottom w:val="single" w:color="000000" w:sz="4" w:space="0"/>
              <w:right w:val="nil"/>
            </w:tcBorders>
            <w:tcMar>
              <w:top w:w="70" w:type="dxa"/>
              <w:left w:w="90" w:type="dxa"/>
              <w:bottom w:w="70" w:type="dxa"/>
              <w:right w:w="90" w:type="dxa"/>
            </w:tcMar>
            <w:vAlign w:val="center"/>
          </w:tcPr>
          <w:p w14:paraId="4E6A7535">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长对话复用</w:t>
            </w:r>
          </w:p>
        </w:tc>
      </w:tr>
      <w:tr w14:paraId="18F750C1">
        <w:tblPrEx>
          <w:tblCellMar>
            <w:top w:w="0" w:type="dxa"/>
            <w:left w:w="108" w:type="dxa"/>
            <w:bottom w:w="0" w:type="dxa"/>
            <w:right w:w="108" w:type="dxa"/>
          </w:tblCellMar>
        </w:tblPrEx>
        <w:trPr>
          <w:cantSplit/>
          <w:trHeight w:val="474" w:hRule="atLeast"/>
        </w:trPr>
        <w:tc>
          <w:tcPr>
            <w:tcW w:w="2354" w:type="dxa"/>
            <w:tcBorders>
              <w:top w:val="nil"/>
              <w:left w:val="nil"/>
              <w:bottom w:val="single" w:color="000000" w:sz="4" w:space="0"/>
              <w:right w:val="nil"/>
            </w:tcBorders>
            <w:tcMar>
              <w:top w:w="70" w:type="dxa"/>
              <w:left w:w="90" w:type="dxa"/>
              <w:bottom w:w="70" w:type="dxa"/>
              <w:right w:w="90" w:type="dxa"/>
            </w:tcMar>
            <w:vAlign w:val="center"/>
          </w:tcPr>
          <w:p w14:paraId="7DB3FB02">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有记忆signal</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7CB16A18">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signal_20260724_191435</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3D4009FD">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VectorEngine，5轮</w:t>
            </w:r>
          </w:p>
        </w:tc>
        <w:tc>
          <w:tcPr>
            <w:tcW w:w="2356" w:type="dxa"/>
            <w:tcBorders>
              <w:top w:val="nil"/>
              <w:left w:val="nil"/>
              <w:bottom w:val="single" w:color="000000" w:sz="4" w:space="0"/>
              <w:right w:val="nil"/>
            </w:tcBorders>
            <w:tcMar>
              <w:top w:w="70" w:type="dxa"/>
              <w:left w:w="90" w:type="dxa"/>
              <w:bottom w:w="70" w:type="dxa"/>
              <w:right w:w="90" w:type="dxa"/>
            </w:tcMar>
            <w:vAlign w:val="center"/>
          </w:tcPr>
          <w:p w14:paraId="5CCBFEB5">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逐轮协议和残差轨迹</w:t>
            </w:r>
          </w:p>
        </w:tc>
      </w:tr>
      <w:tr w14:paraId="21BF4E4D">
        <w:tblPrEx>
          <w:tblCellMar>
            <w:top w:w="0" w:type="dxa"/>
            <w:left w:w="108" w:type="dxa"/>
            <w:bottom w:w="0" w:type="dxa"/>
            <w:right w:w="108" w:type="dxa"/>
          </w:tblCellMar>
        </w:tblPrEx>
        <w:trPr>
          <w:cantSplit/>
          <w:trHeight w:val="474" w:hRule="atLeast"/>
        </w:trPr>
        <w:tc>
          <w:tcPr>
            <w:tcW w:w="2354" w:type="dxa"/>
            <w:tcBorders>
              <w:top w:val="nil"/>
              <w:left w:val="nil"/>
              <w:bottom w:val="single" w:color="000000" w:sz="4" w:space="0"/>
              <w:right w:val="nil"/>
            </w:tcBorders>
            <w:tcMar>
              <w:top w:w="70" w:type="dxa"/>
              <w:left w:w="90" w:type="dxa"/>
              <w:bottom w:w="70" w:type="dxa"/>
              <w:right w:w="90" w:type="dxa"/>
            </w:tcMar>
            <w:vAlign w:val="center"/>
          </w:tcPr>
          <w:p w14:paraId="62E1BE46">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无记忆signal</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094D6C2F">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signal_20260724_193555</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7A3BF800">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VectorEngine，5轮</w:t>
            </w:r>
          </w:p>
        </w:tc>
        <w:tc>
          <w:tcPr>
            <w:tcW w:w="2356" w:type="dxa"/>
            <w:tcBorders>
              <w:top w:val="nil"/>
              <w:left w:val="nil"/>
              <w:bottom w:val="single" w:color="000000" w:sz="4" w:space="0"/>
              <w:right w:val="nil"/>
            </w:tcBorders>
            <w:tcMar>
              <w:top w:w="70" w:type="dxa"/>
              <w:left w:w="90" w:type="dxa"/>
              <w:bottom w:w="70" w:type="dxa"/>
              <w:right w:w="90" w:type="dxa"/>
            </w:tcMar>
            <w:vAlign w:val="center"/>
          </w:tcPr>
          <w:p w14:paraId="69A6094A">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因果消融</w:t>
            </w:r>
          </w:p>
        </w:tc>
      </w:tr>
      <w:tr w14:paraId="46984696">
        <w:tblPrEx>
          <w:tblCellMar>
            <w:top w:w="0" w:type="dxa"/>
            <w:left w:w="108" w:type="dxa"/>
            <w:bottom w:w="0" w:type="dxa"/>
            <w:right w:w="108" w:type="dxa"/>
          </w:tblCellMar>
        </w:tblPrEx>
        <w:trPr>
          <w:cantSplit/>
        </w:trPr>
        <w:tc>
          <w:tcPr>
            <w:tcW w:w="2354" w:type="dxa"/>
            <w:tcBorders>
              <w:top w:val="nil"/>
              <w:left w:val="nil"/>
              <w:bottom w:val="single" w:color="000000" w:sz="4" w:space="0"/>
              <w:right w:val="nil"/>
            </w:tcBorders>
            <w:tcMar>
              <w:top w:w="70" w:type="dxa"/>
              <w:left w:w="90" w:type="dxa"/>
              <w:bottom w:w="70" w:type="dxa"/>
              <w:right w:w="90" w:type="dxa"/>
            </w:tcMar>
            <w:vAlign w:val="center"/>
          </w:tcPr>
          <w:p w14:paraId="432BA176">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HotpotQA配对实验</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7BDDFC43">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hotpot_ksweep_20260621_231046</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0E2392B9">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Paratera，N=200</w:t>
            </w:r>
          </w:p>
        </w:tc>
        <w:tc>
          <w:tcPr>
            <w:tcW w:w="2356" w:type="dxa"/>
            <w:tcBorders>
              <w:top w:val="nil"/>
              <w:left w:val="nil"/>
              <w:bottom w:val="single" w:color="000000" w:sz="4" w:space="0"/>
              <w:right w:val="nil"/>
            </w:tcBorders>
            <w:tcMar>
              <w:top w:w="70" w:type="dxa"/>
              <w:left w:w="90" w:type="dxa"/>
              <w:bottom w:w="70" w:type="dxa"/>
              <w:right w:w="90" w:type="dxa"/>
            </w:tcMar>
            <w:vAlign w:val="center"/>
          </w:tcPr>
          <w:p w14:paraId="05C08AC4">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配对F1与置信区间</w:t>
            </w:r>
          </w:p>
        </w:tc>
      </w:tr>
      <w:tr w14:paraId="12B0F8BC">
        <w:tblPrEx>
          <w:tblCellMar>
            <w:top w:w="0" w:type="dxa"/>
            <w:left w:w="108" w:type="dxa"/>
            <w:bottom w:w="0" w:type="dxa"/>
            <w:right w:w="108" w:type="dxa"/>
          </w:tblCellMar>
        </w:tblPrEx>
        <w:trPr>
          <w:cantSplit/>
        </w:trPr>
        <w:tc>
          <w:tcPr>
            <w:tcW w:w="2354" w:type="dxa"/>
            <w:tcBorders>
              <w:top w:val="nil"/>
              <w:left w:val="nil"/>
              <w:bottom w:val="single" w:color="000000" w:sz="4" w:space="0"/>
              <w:right w:val="nil"/>
            </w:tcBorders>
            <w:tcMar>
              <w:top w:w="70" w:type="dxa"/>
              <w:left w:w="90" w:type="dxa"/>
              <w:bottom w:w="70" w:type="dxa"/>
              <w:right w:w="90" w:type="dxa"/>
            </w:tcMar>
            <w:vAlign w:val="center"/>
          </w:tcPr>
          <w:p w14:paraId="5AD8C9F9">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收缩稳定性</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49C93B5C">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signal_seeds_20260622_111524</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47F71376">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Paratera，3次重复</w:t>
            </w:r>
          </w:p>
        </w:tc>
        <w:tc>
          <w:tcPr>
            <w:tcW w:w="2356" w:type="dxa"/>
            <w:tcBorders>
              <w:top w:val="nil"/>
              <w:left w:val="nil"/>
              <w:bottom w:val="single" w:color="000000" w:sz="4" w:space="0"/>
              <w:right w:val="nil"/>
            </w:tcBorders>
            <w:tcMar>
              <w:top w:w="70" w:type="dxa"/>
              <w:left w:w="90" w:type="dxa"/>
              <w:bottom w:w="70" w:type="dxa"/>
              <w:right w:w="90" w:type="dxa"/>
            </w:tcMar>
            <w:vAlign w:val="center"/>
          </w:tcPr>
          <w:p w14:paraId="6CB263F1">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相关与无关任务稳定区间</w:t>
            </w:r>
          </w:p>
        </w:tc>
      </w:tr>
      <w:tr w14:paraId="13F3000B">
        <w:tblPrEx>
          <w:tblCellMar>
            <w:top w:w="0" w:type="dxa"/>
            <w:left w:w="108" w:type="dxa"/>
            <w:bottom w:w="0" w:type="dxa"/>
            <w:right w:w="108" w:type="dxa"/>
          </w:tblCellMar>
        </w:tblPrEx>
        <w:trPr>
          <w:cantSplit/>
        </w:trPr>
        <w:tc>
          <w:tcPr>
            <w:tcW w:w="2354" w:type="dxa"/>
            <w:tcBorders>
              <w:top w:val="nil"/>
              <w:left w:val="nil"/>
              <w:bottom w:val="single" w:color="000000" w:sz="8" w:space="0"/>
              <w:right w:val="nil"/>
            </w:tcBorders>
            <w:tcMar>
              <w:top w:w="70" w:type="dxa"/>
              <w:left w:w="90" w:type="dxa"/>
              <w:bottom w:w="70" w:type="dxa"/>
              <w:right w:w="90" w:type="dxa"/>
            </w:tcMar>
            <w:vAlign w:val="center"/>
          </w:tcPr>
          <w:p w14:paraId="2A42F23B">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受损注入</w:t>
            </w:r>
          </w:p>
        </w:tc>
        <w:tc>
          <w:tcPr>
            <w:tcW w:w="2354" w:type="dxa"/>
            <w:tcBorders>
              <w:top w:val="nil"/>
              <w:left w:val="nil"/>
              <w:bottom w:val="single" w:color="000000" w:sz="8" w:space="0"/>
              <w:right w:val="nil"/>
            </w:tcBorders>
            <w:tcMar>
              <w:top w:w="70" w:type="dxa"/>
              <w:left w:w="90" w:type="dxa"/>
              <w:bottom w:w="70" w:type="dxa"/>
              <w:right w:w="90" w:type="dxa"/>
            </w:tcMar>
            <w:vAlign w:val="center"/>
          </w:tcPr>
          <w:p w14:paraId="6553822B">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verified_lossy_20260622_180609</w:t>
            </w:r>
          </w:p>
        </w:tc>
        <w:tc>
          <w:tcPr>
            <w:tcW w:w="2354" w:type="dxa"/>
            <w:tcBorders>
              <w:top w:val="nil"/>
              <w:left w:val="nil"/>
              <w:bottom w:val="single" w:color="000000" w:sz="8" w:space="0"/>
              <w:right w:val="nil"/>
            </w:tcBorders>
            <w:tcMar>
              <w:top w:w="70" w:type="dxa"/>
              <w:left w:w="90" w:type="dxa"/>
              <w:bottom w:w="70" w:type="dxa"/>
              <w:right w:w="90" w:type="dxa"/>
            </w:tcMar>
            <w:vAlign w:val="center"/>
          </w:tcPr>
          <w:p w14:paraId="4FB5A96D">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Paratera，16个样本</w:t>
            </w:r>
          </w:p>
        </w:tc>
        <w:tc>
          <w:tcPr>
            <w:tcW w:w="2356" w:type="dxa"/>
            <w:tcBorders>
              <w:top w:val="nil"/>
              <w:left w:val="nil"/>
              <w:bottom w:val="single" w:color="000000" w:sz="8" w:space="0"/>
              <w:right w:val="nil"/>
            </w:tcBorders>
            <w:tcMar>
              <w:top w:w="70" w:type="dxa"/>
              <w:left w:w="90" w:type="dxa"/>
              <w:bottom w:w="70" w:type="dxa"/>
              <w:right w:w="90" w:type="dxa"/>
            </w:tcMar>
            <w:vAlign w:val="center"/>
          </w:tcPr>
          <w:p w14:paraId="07319377">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VLC静默损坏检查</w:t>
            </w:r>
          </w:p>
        </w:tc>
      </w:tr>
    </w:tbl>
    <w:p w14:paraId="6C55683B">
      <w:pPr>
        <w:pStyle w:val="4"/>
        <w:rPr>
          <w:rFonts w:ascii="Times New Roman" w:hAnsi="Times New Roman"/>
        </w:rPr>
      </w:pPr>
      <w:bookmarkStart w:id="38" w:name="_Toc906569910"/>
      <w:r>
        <w:rPr>
          <w:rFonts w:ascii="Times New Roman" w:hAnsi="Times New Roman"/>
        </w:rPr>
        <w:t>4.1.2 指标与统计方法</w:t>
      </w:r>
      <w:bookmarkEnd w:id="38"/>
    </w:p>
    <w:p w14:paraId="238C8F27">
      <w:pPr>
        <w:rPr>
          <w:rFonts w:ascii="Times New Roman" w:hAnsi="Times New Roman"/>
        </w:rPr>
      </w:pPr>
      <w:r>
        <w:rPr>
          <w:rFonts w:ascii="Times New Roman" w:hAnsi="Times New Roman"/>
        </w:rPr>
        <w:t>通信效率使用大语言模型输入输出Token节省率和消息传输字节节省率。模型Token对应API计费和上下文负担，消息传输字节对应实际消息及载荷传输。答案质量使用词级F1。记忆复用使用memory_hits与memory_queries的比值。状态传递使用nontext_bytes、nnz和回退次数。</w:t>
      </w:r>
    </w:p>
    <w:p w14:paraId="625C9E69">
      <w:pPr>
        <w:rPr>
          <w:rFonts w:ascii="Times New Roman" w:hAnsi="Times New Roman"/>
        </w:rPr>
      </w:pPr>
      <w:r>
        <w:rPr>
          <w:rFonts w:ascii="Times New Roman" w:hAnsi="Times New Roman"/>
        </w:rPr>
        <w:t>大样本补充实验使用配对差值和自助法95%置信区间。区间包含0时，只表述为“与全文基线在该样本下统计不可区分”，不使用“严格非劣”或“完全无损”等更强结论。小样本实验标记为探索性结果，用于展示机制和方向，不替代稳健性检验。</w:t>
      </w:r>
    </w:p>
    <w:p w14:paraId="16361AC8">
      <w:pPr>
        <w:rPr>
          <w:rFonts w:ascii="Times New Roman" w:hAnsi="Times New Roman"/>
        </w:rPr>
      </w:pPr>
      <w:r>
        <w:rPr>
          <w:rFonts w:ascii="Times New Roman" w:hAnsi="Times New Roman"/>
        </w:rPr>
        <w:t>Token节省率按两种模式的API总Token计算，输入Token节省率单独报告。消息传输字节节省率按wire_bytes计算。定义如下：</w:t>
      </w:r>
    </w:p>
    <w:p w14:paraId="34AE2F11">
      <w:pPr>
        <w:pStyle w:val="47"/>
        <w:tabs>
          <w:tab w:val="center" w:pos="4680"/>
          <w:tab w:val="right" w:pos="9216"/>
        </w:tabs>
        <w:ind w:firstLine="440"/>
        <w:jc w:val="left"/>
        <w:rPr>
          <w:rFonts w:ascii="Times New Roman" w:hAnsi="Times New Roman"/>
        </w:rPr>
      </w:pPr>
      <w:r>
        <w:rPr>
          <w:rFonts w:ascii="Times New Roman" w:hAnsi="Times New Roman"/>
        </w:rPr>
        <w:tab/>
      </w:r>
      <w:r>
        <w:rPr>
          <w:rFonts w:ascii="Times New Roman" w:hAnsi="Times New Roman"/>
          <w:i/>
        </w:rPr>
        <w:t>Token节省率=(T_text−T_synapse)/T_text×100%</w:t>
      </w:r>
      <w:r>
        <w:rPr>
          <w:rFonts w:ascii="Times New Roman" w:hAnsi="Times New Roman"/>
        </w:rPr>
        <w:tab/>
      </w:r>
      <w:r>
        <w:rPr>
          <w:rFonts w:ascii="Times New Roman" w:hAnsi="Times New Roman"/>
          <w:sz w:val="21"/>
        </w:rPr>
        <w:t>(4)</w:t>
      </w:r>
    </w:p>
    <w:p w14:paraId="195072CC">
      <w:pPr>
        <w:pStyle w:val="47"/>
        <w:tabs>
          <w:tab w:val="center" w:pos="4680"/>
          <w:tab w:val="right" w:pos="9216"/>
        </w:tabs>
        <w:ind w:firstLine="440"/>
        <w:jc w:val="left"/>
        <w:rPr>
          <w:rFonts w:ascii="Times New Roman" w:hAnsi="Times New Roman"/>
        </w:rPr>
      </w:pPr>
      <w:r>
        <w:rPr>
          <w:rFonts w:ascii="Times New Roman" w:hAnsi="Times New Roman"/>
        </w:rPr>
        <w:tab/>
      </w:r>
      <w:r>
        <w:rPr>
          <w:rFonts w:ascii="Times New Roman" w:hAnsi="Times New Roman"/>
          <w:i/>
        </w:rPr>
        <w:t>字节节省率=(B_text−B_synapse)/B_text×100%</w:t>
      </w:r>
      <w:r>
        <w:rPr>
          <w:rFonts w:ascii="Times New Roman" w:hAnsi="Times New Roman"/>
        </w:rPr>
        <w:tab/>
      </w:r>
      <w:r>
        <w:rPr>
          <w:rFonts w:ascii="Times New Roman" w:hAnsi="Times New Roman"/>
          <w:sz w:val="21"/>
        </w:rPr>
        <w:t>(5)</w:t>
      </w:r>
    </w:p>
    <w:p w14:paraId="3E50CADC">
      <w:pPr>
        <w:rPr>
          <w:rFonts w:ascii="Times New Roman" w:hAnsi="Times New Roman"/>
        </w:rPr>
      </w:pPr>
      <w:r>
        <w:rPr>
          <w:rFonts w:ascii="Times New Roman" w:hAnsi="Times New Roman"/>
        </w:rPr>
        <w:t>其中T_text与T_synapse分别为全文模式和结构化模式的输入、输出Token之和，B_text与B_synapse分别为两种模式的Message头、文本正文和实际非文本载荷之和。数据集实验中的模型输出Token通常远小于输入Token，因此总Token与输入Token节省率接近，但报告中仍保留两个原始字段。</w:t>
      </w:r>
    </w:p>
    <w:p w14:paraId="3C833017">
      <w:pPr>
        <w:rPr>
          <w:rFonts w:ascii="Times New Roman" w:hAnsi="Times New Roman"/>
        </w:rPr>
      </w:pPr>
      <w:r>
        <w:rPr>
          <w:rFonts w:ascii="Times New Roman" w:hAnsi="Times New Roman"/>
        </w:rPr>
        <w:t>答案F1以每个样本为单位配对比较。对话任务先计算每轮F1，再按对话和全体轮次汇总。金标召回只判断检索段落是否覆盖supportingfacts，不替代最终答案F1。记忆命中率衡量检索到有效历史的比例，也不直接等同于答案质量。</w:t>
      </w:r>
    </w:p>
    <w:p w14:paraId="0FD8B7DA">
      <w:pPr>
        <w:rPr>
          <w:rFonts w:ascii="Times New Roman" w:hAnsi="Times New Roman"/>
        </w:rPr>
      </w:pPr>
      <w:r>
        <w:rPr>
          <w:rFonts w:ascii="Times New Roman" w:hAnsi="Times New Roman"/>
        </w:rPr>
        <w:t>时延只记录，不作为当前版本的优势指标。VectorEngine实验中，结构化模式包含额外EmbeddingAPI调用，且部分运行受到远程接口排队影响，端到端时延显著高于全文基线。SYNAPSE当前主要验证Token、状态传递和记忆复用机制。若在同机部署Embedding、缓存向量或批处理请求，时延才具备公平的优化条件。说明书不使用受远程服务影响的时延数据宣传性能。</w:t>
      </w:r>
    </w:p>
    <w:p w14:paraId="0811E357">
      <w:pPr>
        <w:pStyle w:val="4"/>
        <w:rPr>
          <w:rFonts w:ascii="Times New Roman" w:hAnsi="Times New Roman"/>
        </w:rPr>
      </w:pPr>
      <w:bookmarkStart w:id="39" w:name="_Toc2135777474"/>
      <w:r>
        <w:rPr>
          <w:rFonts w:ascii="Times New Roman" w:hAnsi="Times New Roman"/>
        </w:rPr>
        <w:t>4.1.3 三级测试体系</w:t>
      </w:r>
      <w:bookmarkEnd w:id="39"/>
    </w:p>
    <w:p w14:paraId="314B3C79">
      <w:pPr>
        <w:rPr>
          <w:rFonts w:ascii="Times New Roman" w:hAnsi="Times New Roman"/>
        </w:rPr>
      </w:pPr>
      <w:r>
        <w:rPr>
          <w:rFonts w:ascii="Times New Roman" w:hAnsi="Times New Roman"/>
        </w:rPr>
        <w:t>第一层为离线自检smoke，用于验证双模式输出、消息传输字节变化、共享记忆命中、关联任务残差收缩和负例区分。第二层为单元与回归测试pytest，覆盖消息序列化、残差往返、检索排序、记忆幂等、能力协商、调度路由和三档协议。第三层为真实模型端到端实验，用于测量通信效率、任务质量和关键机制的表现。</w:t>
      </w:r>
    </w:p>
    <w:p w14:paraId="2E5BCCD1">
      <w:pPr>
        <w:keepNext/>
        <w:keepLines/>
        <w:spacing w:before="80"/>
        <w:ind w:left="0" w:leftChars="0" w:firstLine="0" w:firstLineChars="0"/>
        <w:jc w:val="center"/>
        <w:rPr>
          <w:rFonts w:hint="eastAsia" w:ascii="Times New Roman" w:hAnsi="Times New Roman" w:eastAsia="宋体"/>
          <w:lang w:eastAsia="zh"/>
        </w:rPr>
      </w:pPr>
      <w:r>
        <w:rPr>
          <w:rFonts w:hint="eastAsia" w:ascii="Times New Roman" w:hAnsi="Times New Roman" w:eastAsia="宋体"/>
          <w:lang w:eastAsia="zh"/>
        </w:rPr>
        <w:drawing>
          <wp:inline distT="0" distB="0" distL="114300" distR="114300">
            <wp:extent cx="5975350" cy="3268980"/>
            <wp:effectExtent l="0" t="0" r="6350" b="762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32"/>
                    <a:stretch>
                      <a:fillRect/>
                    </a:stretch>
                  </pic:blipFill>
                  <pic:spPr>
                    <a:xfrm>
                      <a:off x="0" y="0"/>
                      <a:ext cx="5975350" cy="3268980"/>
                    </a:xfrm>
                    <a:prstGeom prst="rect">
                      <a:avLst/>
                    </a:prstGeom>
                  </pic:spPr>
                </pic:pic>
              </a:graphicData>
            </a:graphic>
          </wp:inline>
        </w:drawing>
      </w:r>
    </w:p>
    <w:p w14:paraId="12CD461F">
      <w:pPr>
        <w:pStyle w:val="46"/>
        <w:ind w:left="0" w:leftChars="0" w:firstLine="0" w:firstLineChars="0"/>
        <w:rPr>
          <w:rFonts w:ascii="Times New Roman" w:hAnsi="Times New Roman"/>
        </w:rPr>
      </w:pPr>
      <w:r>
        <w:rPr>
          <w:rFonts w:ascii="Times New Roman" w:hAnsi="Times New Roman"/>
        </w:rPr>
        <w:t>图 4-1 由离线自检到真实模型实验的三级测试体系</w:t>
      </w:r>
    </w:p>
    <w:p w14:paraId="6807BEB8">
      <w:pPr>
        <w:pStyle w:val="3"/>
        <w:rPr>
          <w:rFonts w:ascii="Times New Roman" w:hAnsi="Times New Roman"/>
        </w:rPr>
      </w:pPr>
      <w:bookmarkStart w:id="40" w:name="_Toc1954391806"/>
      <w:r>
        <w:rPr>
          <w:rFonts w:ascii="Times New Roman" w:hAnsi="Times New Roman"/>
        </w:rPr>
        <w:t>4.2 测试结果</w:t>
      </w:r>
      <w:bookmarkEnd w:id="40"/>
    </w:p>
    <w:p w14:paraId="0C2C802C">
      <w:pPr>
        <w:pStyle w:val="4"/>
        <w:rPr>
          <w:rFonts w:ascii="Times New Roman" w:hAnsi="Times New Roman"/>
        </w:rPr>
      </w:pPr>
      <w:bookmarkStart w:id="41" w:name="_Toc917625918"/>
      <w:r>
        <w:rPr>
          <w:rFonts w:ascii="Times New Roman" w:hAnsi="Times New Roman"/>
        </w:rPr>
        <w:t>4.2.1 功能正确性与稳定性</w:t>
      </w:r>
      <w:bookmarkEnd w:id="41"/>
    </w:p>
    <w:p w14:paraId="223DDDF8">
      <w:pPr>
        <w:rPr>
          <w:rFonts w:ascii="Times New Roman" w:hAnsi="Times New Roman"/>
        </w:rPr>
      </w:pPr>
      <w:r>
        <w:rPr>
          <w:rFonts w:ascii="Times New Roman" w:hAnsi="Times New Roman"/>
        </w:rPr>
        <w:t>本次重构前对当前主分支重新执行测试。pytest共21项，全部通过。离线smoke的五项检查全部通过，系统输出SMOKEPASSED。smoke使用确定性模型，作用是验证数据链路和回归稳定性，不作为真实模型效果结论。</w:t>
      </w:r>
    </w:p>
    <w:p w14:paraId="3A793F99">
      <w:pPr>
        <w:pStyle w:val="46"/>
        <w:keepNext/>
        <w:spacing w:before="100" w:after="60"/>
        <w:ind w:firstLine="420"/>
        <w:rPr>
          <w:rFonts w:ascii="Times New Roman" w:hAnsi="Times New Roman"/>
        </w:rPr>
      </w:pPr>
      <w:r>
        <w:rPr>
          <w:rFonts w:ascii="Times New Roman" w:hAnsi="Times New Roman"/>
        </w:rPr>
        <w:t>表 4-3 当前版本的基础验证结果</w:t>
      </w:r>
    </w:p>
    <w:tbl>
      <w:tblPr>
        <w:tblStyle w:val="18"/>
        <w:tblW w:w="9418" w:type="dxa"/>
        <w:tblInd w:w="120" w:type="dxa"/>
        <w:tblLayout w:type="fixed"/>
        <w:tblCellMar>
          <w:top w:w="0" w:type="dxa"/>
          <w:left w:w="108" w:type="dxa"/>
          <w:bottom w:w="0" w:type="dxa"/>
          <w:right w:w="108" w:type="dxa"/>
        </w:tblCellMar>
      </w:tblPr>
      <w:tblGrid>
        <w:gridCol w:w="3427"/>
        <w:gridCol w:w="2564"/>
        <w:gridCol w:w="3427"/>
      </w:tblGrid>
      <w:tr w14:paraId="0CDA8724">
        <w:tblPrEx>
          <w:tblCellMar>
            <w:top w:w="0" w:type="dxa"/>
            <w:left w:w="108" w:type="dxa"/>
            <w:bottom w:w="0" w:type="dxa"/>
            <w:right w:w="108" w:type="dxa"/>
          </w:tblCellMar>
        </w:tblPrEx>
        <w:trPr>
          <w:cantSplit/>
          <w:tblHeader/>
        </w:trPr>
        <w:tc>
          <w:tcPr>
            <w:tcW w:w="3427"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58899584">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检查项</w:t>
            </w:r>
          </w:p>
        </w:tc>
        <w:tc>
          <w:tcPr>
            <w:tcW w:w="2564"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3139C6FD">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结果</w:t>
            </w:r>
          </w:p>
        </w:tc>
        <w:tc>
          <w:tcPr>
            <w:tcW w:w="3427"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1093B02E">
            <w:pPr>
              <w:keepNext/>
              <w:keepLines/>
              <w:spacing w:before="30" w:after="30" w:line="240" w:lineRule="auto"/>
              <w:ind w:firstLine="402"/>
              <w:jc w:val="center"/>
              <w:rPr>
                <w:rFonts w:ascii="Times New Roman" w:hAnsi="Times New Roman"/>
              </w:rPr>
            </w:pPr>
            <w:r>
              <w:rPr>
                <w:rFonts w:ascii="Times New Roman" w:hAnsi="Times New Roman" w:eastAsia="黑体"/>
                <w:b/>
                <w:sz w:val="20"/>
              </w:rPr>
              <w:t>说明</w:t>
            </w:r>
          </w:p>
        </w:tc>
      </w:tr>
      <w:tr w14:paraId="4CBD06B8">
        <w:tblPrEx>
          <w:tblCellMar>
            <w:top w:w="0" w:type="dxa"/>
            <w:left w:w="108" w:type="dxa"/>
            <w:bottom w:w="0" w:type="dxa"/>
            <w:right w:w="108" w:type="dxa"/>
          </w:tblCellMar>
        </w:tblPrEx>
        <w:trPr>
          <w:cantSplit/>
        </w:trPr>
        <w:tc>
          <w:tcPr>
            <w:tcW w:w="3427" w:type="dxa"/>
            <w:tcBorders>
              <w:top w:val="nil"/>
              <w:left w:val="nil"/>
              <w:bottom w:val="single" w:color="000000" w:sz="4" w:space="0"/>
              <w:right w:val="nil"/>
            </w:tcBorders>
            <w:tcMar>
              <w:top w:w="70" w:type="dxa"/>
              <w:left w:w="90" w:type="dxa"/>
              <w:bottom w:w="70" w:type="dxa"/>
              <w:right w:w="90" w:type="dxa"/>
            </w:tcMar>
            <w:vAlign w:val="center"/>
          </w:tcPr>
          <w:p w14:paraId="367F2CEC">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pytest单元与回归测试</w:t>
            </w:r>
          </w:p>
        </w:tc>
        <w:tc>
          <w:tcPr>
            <w:tcW w:w="2564" w:type="dxa"/>
            <w:tcBorders>
              <w:top w:val="nil"/>
              <w:left w:val="nil"/>
              <w:bottom w:val="single" w:color="000000" w:sz="4" w:space="0"/>
              <w:right w:val="nil"/>
            </w:tcBorders>
            <w:tcMar>
              <w:top w:w="70" w:type="dxa"/>
              <w:left w:w="90" w:type="dxa"/>
              <w:bottom w:w="70" w:type="dxa"/>
              <w:right w:w="90" w:type="dxa"/>
            </w:tcMar>
            <w:vAlign w:val="center"/>
          </w:tcPr>
          <w:p w14:paraId="47EB2018">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21项通过</w:t>
            </w:r>
          </w:p>
        </w:tc>
        <w:tc>
          <w:tcPr>
            <w:tcW w:w="3427" w:type="dxa"/>
            <w:tcBorders>
              <w:top w:val="nil"/>
              <w:left w:val="nil"/>
              <w:bottom w:val="single" w:color="000000" w:sz="4" w:space="0"/>
              <w:right w:val="nil"/>
            </w:tcBorders>
            <w:tcMar>
              <w:top w:w="70" w:type="dxa"/>
              <w:left w:w="90" w:type="dxa"/>
              <w:bottom w:w="70" w:type="dxa"/>
              <w:right w:w="90" w:type="dxa"/>
            </w:tcMar>
            <w:vAlign w:val="center"/>
          </w:tcPr>
          <w:p w14:paraId="223B01B3">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覆盖协议、状态、记忆、模式和问答管线</w:t>
            </w:r>
          </w:p>
        </w:tc>
      </w:tr>
      <w:tr w14:paraId="39FE5971">
        <w:tblPrEx>
          <w:tblCellMar>
            <w:top w:w="0" w:type="dxa"/>
            <w:left w:w="108" w:type="dxa"/>
            <w:bottom w:w="0" w:type="dxa"/>
            <w:right w:w="108" w:type="dxa"/>
          </w:tblCellMar>
        </w:tblPrEx>
        <w:trPr>
          <w:cantSplit/>
        </w:trPr>
        <w:tc>
          <w:tcPr>
            <w:tcW w:w="3427" w:type="dxa"/>
            <w:tcBorders>
              <w:top w:val="nil"/>
              <w:left w:val="nil"/>
              <w:bottom w:val="single" w:color="000000" w:sz="4" w:space="0"/>
              <w:right w:val="nil"/>
            </w:tcBorders>
            <w:tcMar>
              <w:top w:w="70" w:type="dxa"/>
              <w:left w:w="90" w:type="dxa"/>
              <w:bottom w:w="70" w:type="dxa"/>
              <w:right w:w="90" w:type="dxa"/>
            </w:tcMar>
            <w:vAlign w:val="center"/>
          </w:tcPr>
          <w:p w14:paraId="0AB7A0C1">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双模式输出</w:t>
            </w:r>
          </w:p>
        </w:tc>
        <w:tc>
          <w:tcPr>
            <w:tcW w:w="2564" w:type="dxa"/>
            <w:tcBorders>
              <w:top w:val="nil"/>
              <w:left w:val="nil"/>
              <w:bottom w:val="single" w:color="000000" w:sz="4" w:space="0"/>
              <w:right w:val="nil"/>
            </w:tcBorders>
            <w:tcMar>
              <w:top w:w="70" w:type="dxa"/>
              <w:left w:w="90" w:type="dxa"/>
              <w:bottom w:w="70" w:type="dxa"/>
              <w:right w:w="90" w:type="dxa"/>
            </w:tcMar>
            <w:vAlign w:val="center"/>
          </w:tcPr>
          <w:p w14:paraId="419ED2C5">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通过</w:t>
            </w:r>
          </w:p>
        </w:tc>
        <w:tc>
          <w:tcPr>
            <w:tcW w:w="3427" w:type="dxa"/>
            <w:tcBorders>
              <w:top w:val="nil"/>
              <w:left w:val="nil"/>
              <w:bottom w:val="single" w:color="000000" w:sz="4" w:space="0"/>
              <w:right w:val="nil"/>
            </w:tcBorders>
            <w:tcMar>
              <w:top w:w="70" w:type="dxa"/>
              <w:left w:w="90" w:type="dxa"/>
              <w:bottom w:w="70" w:type="dxa"/>
              <w:right w:w="90" w:type="dxa"/>
            </w:tcMar>
            <w:vAlign w:val="center"/>
          </w:tcPr>
          <w:p w14:paraId="0508B46C">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全文模式与结构化模式均形成结论</w:t>
            </w:r>
          </w:p>
        </w:tc>
      </w:tr>
      <w:tr w14:paraId="02347568">
        <w:tblPrEx>
          <w:tblCellMar>
            <w:top w:w="0" w:type="dxa"/>
            <w:left w:w="108" w:type="dxa"/>
            <w:bottom w:w="0" w:type="dxa"/>
            <w:right w:w="108" w:type="dxa"/>
          </w:tblCellMar>
        </w:tblPrEx>
        <w:trPr>
          <w:cantSplit/>
        </w:trPr>
        <w:tc>
          <w:tcPr>
            <w:tcW w:w="3427" w:type="dxa"/>
            <w:tcBorders>
              <w:top w:val="nil"/>
              <w:left w:val="nil"/>
              <w:bottom w:val="single" w:color="000000" w:sz="4" w:space="0"/>
              <w:right w:val="nil"/>
            </w:tcBorders>
            <w:tcMar>
              <w:top w:w="70" w:type="dxa"/>
              <w:left w:w="90" w:type="dxa"/>
              <w:bottom w:w="70" w:type="dxa"/>
              <w:right w:w="90" w:type="dxa"/>
            </w:tcMar>
            <w:vAlign w:val="center"/>
          </w:tcPr>
          <w:p w14:paraId="6DBA2575">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消息传输字节检查</w:t>
            </w:r>
          </w:p>
        </w:tc>
        <w:tc>
          <w:tcPr>
            <w:tcW w:w="2564" w:type="dxa"/>
            <w:tcBorders>
              <w:top w:val="nil"/>
              <w:left w:val="nil"/>
              <w:bottom w:val="single" w:color="000000" w:sz="4" w:space="0"/>
              <w:right w:val="nil"/>
            </w:tcBorders>
            <w:tcMar>
              <w:top w:w="70" w:type="dxa"/>
              <w:left w:w="90" w:type="dxa"/>
              <w:bottom w:w="70" w:type="dxa"/>
              <w:right w:w="90" w:type="dxa"/>
            </w:tcMar>
            <w:vAlign w:val="center"/>
          </w:tcPr>
          <w:p w14:paraId="193BD871">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通过</w:t>
            </w:r>
          </w:p>
        </w:tc>
        <w:tc>
          <w:tcPr>
            <w:tcW w:w="3427" w:type="dxa"/>
            <w:tcBorders>
              <w:top w:val="nil"/>
              <w:left w:val="nil"/>
              <w:bottom w:val="single" w:color="000000" w:sz="4" w:space="0"/>
              <w:right w:val="nil"/>
            </w:tcBorders>
            <w:tcMar>
              <w:top w:w="70" w:type="dxa"/>
              <w:left w:w="90" w:type="dxa"/>
              <w:bottom w:w="70" w:type="dxa"/>
              <w:right w:w="90" w:type="dxa"/>
            </w:tcMar>
            <w:vAlign w:val="center"/>
          </w:tcPr>
          <w:p w14:paraId="27EB1FEC">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离线任务中结构化模式低于全文模式</w:t>
            </w:r>
          </w:p>
        </w:tc>
      </w:tr>
      <w:tr w14:paraId="2875F18C">
        <w:tblPrEx>
          <w:tblCellMar>
            <w:top w:w="0" w:type="dxa"/>
            <w:left w:w="108" w:type="dxa"/>
            <w:bottom w:w="0" w:type="dxa"/>
            <w:right w:w="108" w:type="dxa"/>
          </w:tblCellMar>
        </w:tblPrEx>
        <w:trPr>
          <w:cantSplit/>
        </w:trPr>
        <w:tc>
          <w:tcPr>
            <w:tcW w:w="3427" w:type="dxa"/>
            <w:tcBorders>
              <w:top w:val="nil"/>
              <w:left w:val="nil"/>
              <w:bottom w:val="single" w:color="000000" w:sz="4" w:space="0"/>
              <w:right w:val="nil"/>
            </w:tcBorders>
            <w:tcMar>
              <w:top w:w="70" w:type="dxa"/>
              <w:left w:w="90" w:type="dxa"/>
              <w:bottom w:w="70" w:type="dxa"/>
              <w:right w:w="90" w:type="dxa"/>
            </w:tcMar>
            <w:vAlign w:val="center"/>
          </w:tcPr>
          <w:p w14:paraId="3188D400">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记忆命中检查</w:t>
            </w:r>
          </w:p>
        </w:tc>
        <w:tc>
          <w:tcPr>
            <w:tcW w:w="2564" w:type="dxa"/>
            <w:tcBorders>
              <w:top w:val="nil"/>
              <w:left w:val="nil"/>
              <w:bottom w:val="single" w:color="000000" w:sz="4" w:space="0"/>
              <w:right w:val="nil"/>
            </w:tcBorders>
            <w:tcMar>
              <w:top w:w="70" w:type="dxa"/>
              <w:left w:w="90" w:type="dxa"/>
              <w:bottom w:w="70" w:type="dxa"/>
              <w:right w:w="90" w:type="dxa"/>
            </w:tcMar>
            <w:vAlign w:val="center"/>
          </w:tcPr>
          <w:p w14:paraId="6939C6D6">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通过</w:t>
            </w:r>
          </w:p>
        </w:tc>
        <w:tc>
          <w:tcPr>
            <w:tcW w:w="3427" w:type="dxa"/>
            <w:tcBorders>
              <w:top w:val="nil"/>
              <w:left w:val="nil"/>
              <w:bottom w:val="single" w:color="000000" w:sz="4" w:space="0"/>
              <w:right w:val="nil"/>
            </w:tcBorders>
            <w:tcMar>
              <w:top w:w="70" w:type="dxa"/>
              <w:left w:w="90" w:type="dxa"/>
              <w:bottom w:w="70" w:type="dxa"/>
              <w:right w:w="90" w:type="dxa"/>
            </w:tcMar>
            <w:vAlign w:val="center"/>
          </w:tcPr>
          <w:p w14:paraId="688DF17B">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关联任务产生有效命中</w:t>
            </w:r>
          </w:p>
        </w:tc>
      </w:tr>
      <w:tr w14:paraId="442B2F1A">
        <w:tblPrEx>
          <w:tblCellMar>
            <w:top w:w="0" w:type="dxa"/>
            <w:left w:w="108" w:type="dxa"/>
            <w:bottom w:w="0" w:type="dxa"/>
            <w:right w:w="108" w:type="dxa"/>
          </w:tblCellMar>
        </w:tblPrEx>
        <w:trPr>
          <w:cantSplit/>
        </w:trPr>
        <w:tc>
          <w:tcPr>
            <w:tcW w:w="3427" w:type="dxa"/>
            <w:tcBorders>
              <w:top w:val="nil"/>
              <w:left w:val="nil"/>
              <w:bottom w:val="single" w:color="000000" w:sz="4" w:space="0"/>
              <w:right w:val="nil"/>
            </w:tcBorders>
            <w:tcMar>
              <w:top w:w="70" w:type="dxa"/>
              <w:left w:w="90" w:type="dxa"/>
              <w:bottom w:w="70" w:type="dxa"/>
              <w:right w:w="90" w:type="dxa"/>
            </w:tcMar>
            <w:vAlign w:val="center"/>
          </w:tcPr>
          <w:p w14:paraId="4FC056FC">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残差收缩检查</w:t>
            </w:r>
          </w:p>
        </w:tc>
        <w:tc>
          <w:tcPr>
            <w:tcW w:w="2564" w:type="dxa"/>
            <w:tcBorders>
              <w:top w:val="nil"/>
              <w:left w:val="nil"/>
              <w:bottom w:val="single" w:color="000000" w:sz="4" w:space="0"/>
              <w:right w:val="nil"/>
            </w:tcBorders>
            <w:tcMar>
              <w:top w:w="70" w:type="dxa"/>
              <w:left w:w="90" w:type="dxa"/>
              <w:bottom w:w="70" w:type="dxa"/>
              <w:right w:w="90" w:type="dxa"/>
            </w:tcMar>
            <w:vAlign w:val="center"/>
          </w:tcPr>
          <w:p w14:paraId="20D5D432">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通过</w:t>
            </w:r>
          </w:p>
        </w:tc>
        <w:tc>
          <w:tcPr>
            <w:tcW w:w="3427" w:type="dxa"/>
            <w:tcBorders>
              <w:top w:val="nil"/>
              <w:left w:val="nil"/>
              <w:bottom w:val="single" w:color="000000" w:sz="4" w:space="0"/>
              <w:right w:val="nil"/>
            </w:tcBorders>
            <w:tcMar>
              <w:top w:w="70" w:type="dxa"/>
              <w:left w:w="90" w:type="dxa"/>
              <w:bottom w:w="70" w:type="dxa"/>
              <w:right w:w="90" w:type="dxa"/>
            </w:tcMar>
            <w:vAlign w:val="center"/>
          </w:tcPr>
          <w:p w14:paraId="463A430D">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末轮非文本字节不高于首轮</w:t>
            </w:r>
          </w:p>
        </w:tc>
      </w:tr>
      <w:tr w14:paraId="599CD616">
        <w:tblPrEx>
          <w:tblCellMar>
            <w:top w:w="0" w:type="dxa"/>
            <w:left w:w="108" w:type="dxa"/>
            <w:bottom w:w="0" w:type="dxa"/>
            <w:right w:w="108" w:type="dxa"/>
          </w:tblCellMar>
        </w:tblPrEx>
        <w:trPr>
          <w:cantSplit/>
        </w:trPr>
        <w:tc>
          <w:tcPr>
            <w:tcW w:w="3427" w:type="dxa"/>
            <w:tcBorders>
              <w:top w:val="nil"/>
              <w:left w:val="nil"/>
              <w:bottom w:val="single" w:color="000000" w:sz="8" w:space="0"/>
              <w:right w:val="nil"/>
            </w:tcBorders>
            <w:tcMar>
              <w:top w:w="70" w:type="dxa"/>
              <w:left w:w="90" w:type="dxa"/>
              <w:bottom w:w="70" w:type="dxa"/>
              <w:right w:w="90" w:type="dxa"/>
            </w:tcMar>
            <w:vAlign w:val="center"/>
          </w:tcPr>
          <w:p w14:paraId="47BAC911">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负例区分检查</w:t>
            </w:r>
          </w:p>
        </w:tc>
        <w:tc>
          <w:tcPr>
            <w:tcW w:w="2564" w:type="dxa"/>
            <w:tcBorders>
              <w:top w:val="nil"/>
              <w:left w:val="nil"/>
              <w:bottom w:val="single" w:color="000000" w:sz="8" w:space="0"/>
              <w:right w:val="nil"/>
            </w:tcBorders>
            <w:tcMar>
              <w:top w:w="70" w:type="dxa"/>
              <w:left w:w="90" w:type="dxa"/>
              <w:bottom w:w="70" w:type="dxa"/>
              <w:right w:w="90" w:type="dxa"/>
            </w:tcMar>
            <w:vAlign w:val="center"/>
          </w:tcPr>
          <w:p w14:paraId="63C07C19">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通过</w:t>
            </w:r>
          </w:p>
        </w:tc>
        <w:tc>
          <w:tcPr>
            <w:tcW w:w="3427" w:type="dxa"/>
            <w:tcBorders>
              <w:top w:val="nil"/>
              <w:left w:val="nil"/>
              <w:bottom w:val="single" w:color="000000" w:sz="8" w:space="0"/>
              <w:right w:val="nil"/>
            </w:tcBorders>
            <w:tcMar>
              <w:top w:w="70" w:type="dxa"/>
              <w:left w:w="90" w:type="dxa"/>
              <w:bottom w:w="70" w:type="dxa"/>
              <w:right w:w="90" w:type="dxa"/>
            </w:tcMar>
            <w:vAlign w:val="center"/>
          </w:tcPr>
          <w:p w14:paraId="6A65ACA3">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无关任务命中率低于关联任务</w:t>
            </w:r>
          </w:p>
        </w:tc>
      </w:tr>
    </w:tbl>
    <w:p w14:paraId="70CDE0E8">
      <w:pPr>
        <w:rPr>
          <w:rFonts w:ascii="Times New Roman" w:hAnsi="Times New Roman"/>
        </w:rPr>
      </w:pPr>
      <w:r>
        <w:rPr>
          <w:rFonts w:ascii="Times New Roman" w:hAnsi="Times New Roman"/>
        </w:rPr>
        <w:t>本次复验使用项目虚拟环境，显式启用UTF-8，并执行</w:t>
      </w:r>
      <w:r>
        <w:rPr>
          <w:rFonts w:ascii="Times New Roman" w:hAnsi="Times New Roman" w:eastAsia="等线"/>
          <w:sz w:val="23"/>
        </w:rPr>
        <w:t>python-S-mpytest-q</w:t>
      </w:r>
      <w:r>
        <w:rPr>
          <w:rFonts w:ascii="Times New Roman" w:hAnsi="Times New Roman"/>
        </w:rPr>
        <w:t>。终端输出为21passedin2.91s。随后执行</w:t>
      </w:r>
      <w:r>
        <w:rPr>
          <w:rFonts w:ascii="Times New Roman" w:hAnsi="Times New Roman" w:eastAsia="等线"/>
          <w:sz w:val="23"/>
        </w:rPr>
        <w:t>python-S-msynapse.clismoke</w:t>
      </w:r>
      <w:r>
        <w:rPr>
          <w:rFonts w:ascii="Times New Roman" w:hAnsi="Times New Roman"/>
        </w:rPr>
        <w:t>，五项检查全部通过。两条命令均在当前交付源码上执行，不使用缓存的历史日志代替。</w:t>
      </w:r>
    </w:p>
    <w:p w14:paraId="253A1919">
      <w:pPr>
        <w:rPr>
          <w:rFonts w:ascii="Times New Roman" w:hAnsi="Times New Roman"/>
        </w:rPr>
      </w:pPr>
      <w:r>
        <w:rPr>
          <w:rFonts w:ascii="Times New Roman" w:hAnsi="Times New Roman"/>
        </w:rPr>
        <w:t>21项测试由13项smoke与协议测试、8项问答测试组成。覆盖内容包括Message序列化、header_bytes口径、resultspill、CNR运行时门控、Scheduler路由、CAS幂等、低维与高维残差往返、校验失败回退、MemoryStore写入与取代、HybridRetriever排序、三档统计和公开数据集管线。</w:t>
      </w:r>
    </w:p>
    <w:p w14:paraId="40E18E74">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                                                    [100%]</w:t>
      </w:r>
    </w:p>
    <w:p w14:paraId="2822BEBA">
      <w:pPr>
        <w:pStyle w:val="49"/>
        <w:pBdr>
          <w:left w:val="single" w:color="A9B1B8" w:sz="10" w:space="6"/>
        </w:pBdr>
        <w:shd w:val="clear" w:color="auto" w:fill="F4F5F6"/>
        <w:ind w:firstLine="340"/>
        <w:rPr>
          <w:rFonts w:hint="eastAsia" w:ascii="Times New Roman" w:hAnsi="Times New Roman"/>
        </w:rPr>
      </w:pPr>
      <w:r>
        <w:rPr>
          <w:rFonts w:ascii="Times New Roman" w:hAnsi="Times New Roman"/>
        </w:rPr>
        <w:t>21 passed in 2.91s</w:t>
      </w:r>
    </w:p>
    <w:p w14:paraId="57FB9D17">
      <w:pPr>
        <w:rPr>
          <w:rFonts w:ascii="Times New Roman" w:hAnsi="Times New Roman"/>
        </w:rPr>
      </w:pPr>
      <w:r>
        <w:rPr>
          <w:rFonts w:ascii="Times New Roman" w:hAnsi="Times New Roman"/>
        </w:rPr>
        <w:t>测试用例将低成本确定性检查放在主分支中，任何人无需API Key即可运行。真实模型结果不适合每次提交都重跑，因此通过result.json、固定配置和独立run目录留痕。两类验证共同构成工程回归与效果证据。</w:t>
      </w:r>
    </w:p>
    <w:p w14:paraId="6AC66C0C">
      <w:pPr>
        <w:pStyle w:val="4"/>
        <w:rPr>
          <w:rFonts w:ascii="Times New Roman" w:hAnsi="Times New Roman"/>
        </w:rPr>
      </w:pPr>
      <w:bookmarkStart w:id="42" w:name="_Toc1547628542"/>
      <w:r>
        <w:rPr>
          <w:rFonts w:ascii="Times New Roman" w:hAnsi="Times New Roman"/>
        </w:rPr>
        <w:t>4.2.2 公开数据集主结果</w:t>
      </w:r>
      <w:bookmarkEnd w:id="42"/>
    </w:p>
    <w:p w14:paraId="592BE964">
      <w:pPr>
        <w:rPr>
          <w:rFonts w:ascii="Times New Roman" w:hAnsi="Times New Roman"/>
        </w:rPr>
      </w:pPr>
      <w:r>
        <w:rPr>
          <w:rFonts w:ascii="Times New Roman" w:hAnsi="Times New Roman"/>
        </w:rPr>
        <w:t>VectorEngine平台上的最新一轮探索性实验显示，HotpotQA的模型Token节省率为71.09%，MuSiQue为80.90%，CoQA为10.65%。多文档任务的可压缩上下文比例较高，因此节省幅度明显大于连续对话。对应消息传输字节节省率分别为94.64%、96.45%和87.89%。</w:t>
      </w:r>
    </w:p>
    <w:p w14:paraId="04A583DD">
      <w:pPr>
        <w:rPr>
          <w:rFonts w:ascii="Times New Roman" w:hAnsi="Times New Roman"/>
        </w:rPr>
      </w:pPr>
      <w:r>
        <w:rPr>
          <w:rFonts w:ascii="Times New Roman" w:hAnsi="Times New Roman"/>
        </w:rPr>
        <w:t>HotpotQA的N=10结果中，结构化模式F1为0.680，全文模式F1为0.780，差值为-0.100。MuSiQue的N=3探索性结果中，差值为+0.333。CoQA三段对话共38轮，差值为+0.027，记忆命中率为 0.921。小样本结果用于说明不同任务结构下的表现差异，不据此作普遍质量结论。</w:t>
      </w:r>
    </w:p>
    <w:p w14:paraId="5CC0634A">
      <w:pPr>
        <w:keepNext/>
        <w:keepLines/>
        <w:spacing w:before="80"/>
        <w:jc w:val="center"/>
        <w:rPr>
          <w:rFonts w:hint="eastAsia" w:ascii="Times New Roman" w:hAnsi="Times New Roman" w:eastAsia="宋体"/>
          <w:lang w:eastAsia="zh"/>
        </w:rPr>
      </w:pPr>
      <w:r>
        <w:rPr>
          <w:rFonts w:hint="eastAsia" w:ascii="Times New Roman" w:hAnsi="Times New Roman" w:eastAsia="宋体"/>
          <w:lang w:eastAsia="zh"/>
        </w:rPr>
        <w:drawing>
          <wp:inline distT="0" distB="0" distL="114300" distR="114300">
            <wp:extent cx="3893820" cy="1950720"/>
            <wp:effectExtent l="0" t="0" r="11430" b="1143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3"/>
                    <a:stretch>
                      <a:fillRect/>
                    </a:stretch>
                  </pic:blipFill>
                  <pic:spPr>
                    <a:xfrm>
                      <a:off x="0" y="0"/>
                      <a:ext cx="3893820" cy="1950720"/>
                    </a:xfrm>
                    <a:prstGeom prst="rect">
                      <a:avLst/>
                    </a:prstGeom>
                  </pic:spPr>
                </pic:pic>
              </a:graphicData>
            </a:graphic>
          </wp:inline>
        </w:drawing>
      </w:r>
    </w:p>
    <w:p w14:paraId="5BADFBF3">
      <w:pPr>
        <w:pStyle w:val="46"/>
        <w:ind w:firstLine="420"/>
        <w:rPr>
          <w:rFonts w:ascii="Times New Roman" w:hAnsi="Times New Roman"/>
        </w:rPr>
      </w:pPr>
      <w:r>
        <w:rPr>
          <w:rFonts w:ascii="Times New Roman" w:hAnsi="Times New Roman"/>
        </w:rPr>
        <w:t>图 4-2 三个公开数据集上的通信开销变化</w:t>
      </w:r>
    </w:p>
    <w:p w14:paraId="3CA792F6">
      <w:pPr>
        <w:pStyle w:val="46"/>
        <w:keepNext/>
        <w:spacing w:before="100" w:after="60"/>
        <w:ind w:firstLine="420"/>
        <w:rPr>
          <w:rFonts w:ascii="Times New Roman" w:hAnsi="Times New Roman"/>
        </w:rPr>
      </w:pPr>
      <w:r>
        <w:rPr>
          <w:rFonts w:ascii="Times New Roman" w:hAnsi="Times New Roman"/>
        </w:rPr>
        <w:t>表 4-4 最新平台探索性结果</w:t>
      </w:r>
    </w:p>
    <w:tbl>
      <w:tblPr>
        <w:tblStyle w:val="18"/>
        <w:tblW w:w="9418" w:type="dxa"/>
        <w:tblInd w:w="120" w:type="dxa"/>
        <w:tblLayout w:type="fixed"/>
        <w:tblCellMar>
          <w:top w:w="0" w:type="dxa"/>
          <w:left w:w="108" w:type="dxa"/>
          <w:bottom w:w="0" w:type="dxa"/>
          <w:right w:w="108" w:type="dxa"/>
        </w:tblCellMar>
      </w:tblPr>
      <w:tblGrid>
        <w:gridCol w:w="1345"/>
        <w:gridCol w:w="1345"/>
        <w:gridCol w:w="1345"/>
        <w:gridCol w:w="1345"/>
        <w:gridCol w:w="1345"/>
        <w:gridCol w:w="1345"/>
        <w:gridCol w:w="1348"/>
      </w:tblGrid>
      <w:tr w14:paraId="7622FA5E">
        <w:tblPrEx>
          <w:tblCellMar>
            <w:top w:w="0" w:type="dxa"/>
            <w:left w:w="108" w:type="dxa"/>
            <w:bottom w:w="0" w:type="dxa"/>
            <w:right w:w="108" w:type="dxa"/>
          </w:tblCellMar>
        </w:tblPrEx>
        <w:trPr>
          <w:cantSplit/>
          <w:tblHeader/>
        </w:trPr>
        <w:tc>
          <w:tcPr>
            <w:tcW w:w="1345"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03BDC09C">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数据集</w:t>
            </w:r>
          </w:p>
        </w:tc>
        <w:tc>
          <w:tcPr>
            <w:tcW w:w="1345"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2192E0F6">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样本</w:t>
            </w:r>
          </w:p>
        </w:tc>
        <w:tc>
          <w:tcPr>
            <w:tcW w:w="1345"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1ACD115D">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模型 Token 节省率</w:t>
            </w:r>
          </w:p>
        </w:tc>
        <w:tc>
          <w:tcPr>
            <w:tcW w:w="1345"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481FE803">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消息传输字节节省率</w:t>
            </w:r>
          </w:p>
        </w:tc>
        <w:tc>
          <w:tcPr>
            <w:tcW w:w="1345"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0B14A305">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全文模式 F1</w:t>
            </w:r>
          </w:p>
        </w:tc>
        <w:tc>
          <w:tcPr>
            <w:tcW w:w="1345"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31BEA7D2">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结构化模式 F1</w:t>
            </w:r>
          </w:p>
        </w:tc>
        <w:tc>
          <w:tcPr>
            <w:tcW w:w="1348"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7A38F52F">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F1 差值</w:t>
            </w:r>
          </w:p>
        </w:tc>
      </w:tr>
      <w:tr w14:paraId="667A9B8C">
        <w:tblPrEx>
          <w:tblCellMar>
            <w:top w:w="0" w:type="dxa"/>
            <w:left w:w="108" w:type="dxa"/>
            <w:bottom w:w="0" w:type="dxa"/>
            <w:right w:w="108" w:type="dxa"/>
          </w:tblCellMar>
        </w:tblPrEx>
        <w:trPr>
          <w:cantSplit/>
        </w:trPr>
        <w:tc>
          <w:tcPr>
            <w:tcW w:w="1345" w:type="dxa"/>
            <w:tcBorders>
              <w:top w:val="nil"/>
              <w:left w:val="nil"/>
              <w:bottom w:val="single" w:color="000000" w:sz="4" w:space="0"/>
              <w:right w:val="nil"/>
            </w:tcBorders>
            <w:tcMar>
              <w:top w:w="70" w:type="dxa"/>
              <w:left w:w="90" w:type="dxa"/>
              <w:bottom w:w="70" w:type="dxa"/>
              <w:right w:w="90" w:type="dxa"/>
            </w:tcMar>
            <w:vAlign w:val="center"/>
          </w:tcPr>
          <w:p w14:paraId="36EBD060">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HotpotQA</w:t>
            </w:r>
          </w:p>
        </w:tc>
        <w:tc>
          <w:tcPr>
            <w:tcW w:w="1345" w:type="dxa"/>
            <w:tcBorders>
              <w:top w:val="nil"/>
              <w:left w:val="nil"/>
              <w:bottom w:val="single" w:color="000000" w:sz="4" w:space="0"/>
              <w:right w:val="nil"/>
            </w:tcBorders>
            <w:tcMar>
              <w:top w:w="70" w:type="dxa"/>
              <w:left w:w="90" w:type="dxa"/>
              <w:bottom w:w="70" w:type="dxa"/>
              <w:right w:w="90" w:type="dxa"/>
            </w:tcMar>
            <w:vAlign w:val="center"/>
          </w:tcPr>
          <w:p w14:paraId="0FA5BFD4">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N=10</w:t>
            </w:r>
          </w:p>
        </w:tc>
        <w:tc>
          <w:tcPr>
            <w:tcW w:w="1345" w:type="dxa"/>
            <w:tcBorders>
              <w:top w:val="nil"/>
              <w:left w:val="nil"/>
              <w:bottom w:val="single" w:color="000000" w:sz="4" w:space="0"/>
              <w:right w:val="nil"/>
            </w:tcBorders>
            <w:tcMar>
              <w:top w:w="70" w:type="dxa"/>
              <w:left w:w="90" w:type="dxa"/>
              <w:bottom w:w="70" w:type="dxa"/>
              <w:right w:w="90" w:type="dxa"/>
            </w:tcMar>
            <w:vAlign w:val="center"/>
          </w:tcPr>
          <w:p w14:paraId="64BCF065">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71.09%</w:t>
            </w:r>
          </w:p>
        </w:tc>
        <w:tc>
          <w:tcPr>
            <w:tcW w:w="1345" w:type="dxa"/>
            <w:tcBorders>
              <w:top w:val="nil"/>
              <w:left w:val="nil"/>
              <w:bottom w:val="single" w:color="000000" w:sz="4" w:space="0"/>
              <w:right w:val="nil"/>
            </w:tcBorders>
            <w:tcMar>
              <w:top w:w="70" w:type="dxa"/>
              <w:left w:w="90" w:type="dxa"/>
              <w:bottom w:w="70" w:type="dxa"/>
              <w:right w:w="90" w:type="dxa"/>
            </w:tcMar>
            <w:vAlign w:val="center"/>
          </w:tcPr>
          <w:p w14:paraId="3F5F3E5D">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94.64%</w:t>
            </w:r>
          </w:p>
        </w:tc>
        <w:tc>
          <w:tcPr>
            <w:tcW w:w="1345" w:type="dxa"/>
            <w:tcBorders>
              <w:top w:val="nil"/>
              <w:left w:val="nil"/>
              <w:bottom w:val="single" w:color="000000" w:sz="4" w:space="0"/>
              <w:right w:val="nil"/>
            </w:tcBorders>
            <w:tcMar>
              <w:top w:w="70" w:type="dxa"/>
              <w:left w:w="90" w:type="dxa"/>
              <w:bottom w:w="70" w:type="dxa"/>
              <w:right w:w="90" w:type="dxa"/>
            </w:tcMar>
            <w:vAlign w:val="center"/>
          </w:tcPr>
          <w:p w14:paraId="43E8504C">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0.780</w:t>
            </w:r>
          </w:p>
        </w:tc>
        <w:tc>
          <w:tcPr>
            <w:tcW w:w="1345" w:type="dxa"/>
            <w:tcBorders>
              <w:top w:val="nil"/>
              <w:left w:val="nil"/>
              <w:bottom w:val="single" w:color="000000" w:sz="4" w:space="0"/>
              <w:right w:val="nil"/>
            </w:tcBorders>
            <w:tcMar>
              <w:top w:w="70" w:type="dxa"/>
              <w:left w:w="90" w:type="dxa"/>
              <w:bottom w:w="70" w:type="dxa"/>
              <w:right w:w="90" w:type="dxa"/>
            </w:tcMar>
            <w:vAlign w:val="center"/>
          </w:tcPr>
          <w:p w14:paraId="425D5DA2">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0.680</w:t>
            </w:r>
          </w:p>
        </w:tc>
        <w:tc>
          <w:tcPr>
            <w:tcW w:w="1348" w:type="dxa"/>
            <w:tcBorders>
              <w:top w:val="nil"/>
              <w:left w:val="nil"/>
              <w:bottom w:val="single" w:color="000000" w:sz="4" w:space="0"/>
              <w:right w:val="nil"/>
            </w:tcBorders>
            <w:tcMar>
              <w:top w:w="70" w:type="dxa"/>
              <w:left w:w="90" w:type="dxa"/>
              <w:bottom w:w="70" w:type="dxa"/>
              <w:right w:w="90" w:type="dxa"/>
            </w:tcMar>
            <w:vAlign w:val="center"/>
          </w:tcPr>
          <w:p w14:paraId="12DDEA85">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-0.100</w:t>
            </w:r>
          </w:p>
        </w:tc>
      </w:tr>
      <w:tr w14:paraId="6A075154">
        <w:tblPrEx>
          <w:tblCellMar>
            <w:top w:w="0" w:type="dxa"/>
            <w:left w:w="108" w:type="dxa"/>
            <w:bottom w:w="0" w:type="dxa"/>
            <w:right w:w="108" w:type="dxa"/>
          </w:tblCellMar>
        </w:tblPrEx>
        <w:trPr>
          <w:cantSplit/>
        </w:trPr>
        <w:tc>
          <w:tcPr>
            <w:tcW w:w="1345" w:type="dxa"/>
            <w:tcBorders>
              <w:top w:val="nil"/>
              <w:left w:val="nil"/>
              <w:bottom w:val="single" w:color="000000" w:sz="4" w:space="0"/>
              <w:right w:val="nil"/>
            </w:tcBorders>
            <w:tcMar>
              <w:top w:w="70" w:type="dxa"/>
              <w:left w:w="90" w:type="dxa"/>
              <w:bottom w:w="70" w:type="dxa"/>
              <w:right w:w="90" w:type="dxa"/>
            </w:tcMar>
            <w:vAlign w:val="center"/>
          </w:tcPr>
          <w:p w14:paraId="08AE42A6">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MuSiQue</w:t>
            </w:r>
          </w:p>
        </w:tc>
        <w:tc>
          <w:tcPr>
            <w:tcW w:w="1345" w:type="dxa"/>
            <w:tcBorders>
              <w:top w:val="nil"/>
              <w:left w:val="nil"/>
              <w:bottom w:val="single" w:color="000000" w:sz="4" w:space="0"/>
              <w:right w:val="nil"/>
            </w:tcBorders>
            <w:tcMar>
              <w:top w:w="70" w:type="dxa"/>
              <w:left w:w="90" w:type="dxa"/>
              <w:bottom w:w="70" w:type="dxa"/>
              <w:right w:w="90" w:type="dxa"/>
            </w:tcMar>
            <w:vAlign w:val="center"/>
          </w:tcPr>
          <w:p w14:paraId="203F864A">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N=3</w:t>
            </w:r>
          </w:p>
        </w:tc>
        <w:tc>
          <w:tcPr>
            <w:tcW w:w="1345" w:type="dxa"/>
            <w:tcBorders>
              <w:top w:val="nil"/>
              <w:left w:val="nil"/>
              <w:bottom w:val="single" w:color="000000" w:sz="4" w:space="0"/>
              <w:right w:val="nil"/>
            </w:tcBorders>
            <w:tcMar>
              <w:top w:w="70" w:type="dxa"/>
              <w:left w:w="90" w:type="dxa"/>
              <w:bottom w:w="70" w:type="dxa"/>
              <w:right w:w="90" w:type="dxa"/>
            </w:tcMar>
            <w:vAlign w:val="center"/>
          </w:tcPr>
          <w:p w14:paraId="400F9043">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80.90%</w:t>
            </w:r>
          </w:p>
        </w:tc>
        <w:tc>
          <w:tcPr>
            <w:tcW w:w="1345" w:type="dxa"/>
            <w:tcBorders>
              <w:top w:val="nil"/>
              <w:left w:val="nil"/>
              <w:bottom w:val="single" w:color="000000" w:sz="4" w:space="0"/>
              <w:right w:val="nil"/>
            </w:tcBorders>
            <w:tcMar>
              <w:top w:w="70" w:type="dxa"/>
              <w:left w:w="90" w:type="dxa"/>
              <w:bottom w:w="70" w:type="dxa"/>
              <w:right w:w="90" w:type="dxa"/>
            </w:tcMar>
            <w:vAlign w:val="center"/>
          </w:tcPr>
          <w:p w14:paraId="301E29D7">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96.45%</w:t>
            </w:r>
          </w:p>
        </w:tc>
        <w:tc>
          <w:tcPr>
            <w:tcW w:w="1345" w:type="dxa"/>
            <w:tcBorders>
              <w:top w:val="nil"/>
              <w:left w:val="nil"/>
              <w:bottom w:val="single" w:color="000000" w:sz="4" w:space="0"/>
              <w:right w:val="nil"/>
            </w:tcBorders>
            <w:tcMar>
              <w:top w:w="70" w:type="dxa"/>
              <w:left w:w="90" w:type="dxa"/>
              <w:bottom w:w="70" w:type="dxa"/>
              <w:right w:w="90" w:type="dxa"/>
            </w:tcMar>
            <w:vAlign w:val="center"/>
          </w:tcPr>
          <w:p w14:paraId="1037EC3C">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0.524</w:t>
            </w:r>
          </w:p>
        </w:tc>
        <w:tc>
          <w:tcPr>
            <w:tcW w:w="1345" w:type="dxa"/>
            <w:tcBorders>
              <w:top w:val="nil"/>
              <w:left w:val="nil"/>
              <w:bottom w:val="single" w:color="000000" w:sz="4" w:space="0"/>
              <w:right w:val="nil"/>
            </w:tcBorders>
            <w:tcMar>
              <w:top w:w="70" w:type="dxa"/>
              <w:left w:w="90" w:type="dxa"/>
              <w:bottom w:w="70" w:type="dxa"/>
              <w:right w:w="90" w:type="dxa"/>
            </w:tcMar>
            <w:vAlign w:val="center"/>
          </w:tcPr>
          <w:p w14:paraId="4C6E6614">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0.857</w:t>
            </w:r>
          </w:p>
        </w:tc>
        <w:tc>
          <w:tcPr>
            <w:tcW w:w="1348" w:type="dxa"/>
            <w:tcBorders>
              <w:top w:val="nil"/>
              <w:left w:val="nil"/>
              <w:bottom w:val="single" w:color="000000" w:sz="4" w:space="0"/>
              <w:right w:val="nil"/>
            </w:tcBorders>
            <w:tcMar>
              <w:top w:w="70" w:type="dxa"/>
              <w:left w:w="90" w:type="dxa"/>
              <w:bottom w:w="70" w:type="dxa"/>
              <w:right w:w="90" w:type="dxa"/>
            </w:tcMar>
            <w:vAlign w:val="center"/>
          </w:tcPr>
          <w:p w14:paraId="424EF484">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+0.333</w:t>
            </w:r>
          </w:p>
        </w:tc>
      </w:tr>
      <w:tr w14:paraId="3FF62DF6">
        <w:tblPrEx>
          <w:tblCellMar>
            <w:top w:w="0" w:type="dxa"/>
            <w:left w:w="108" w:type="dxa"/>
            <w:bottom w:w="0" w:type="dxa"/>
            <w:right w:w="108" w:type="dxa"/>
          </w:tblCellMar>
        </w:tblPrEx>
        <w:trPr>
          <w:cantSplit/>
        </w:trPr>
        <w:tc>
          <w:tcPr>
            <w:tcW w:w="1345" w:type="dxa"/>
            <w:tcBorders>
              <w:top w:val="nil"/>
              <w:left w:val="nil"/>
              <w:bottom w:val="single" w:color="000000" w:sz="8" w:space="0"/>
              <w:right w:val="nil"/>
            </w:tcBorders>
            <w:tcMar>
              <w:top w:w="70" w:type="dxa"/>
              <w:left w:w="90" w:type="dxa"/>
              <w:bottom w:w="70" w:type="dxa"/>
              <w:right w:w="90" w:type="dxa"/>
            </w:tcMar>
            <w:vAlign w:val="center"/>
          </w:tcPr>
          <w:p w14:paraId="35C7FA81">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CoQA</w:t>
            </w:r>
          </w:p>
        </w:tc>
        <w:tc>
          <w:tcPr>
            <w:tcW w:w="1345" w:type="dxa"/>
            <w:tcBorders>
              <w:top w:val="nil"/>
              <w:left w:val="nil"/>
              <w:bottom w:val="single" w:color="000000" w:sz="8" w:space="0"/>
              <w:right w:val="nil"/>
            </w:tcBorders>
            <w:tcMar>
              <w:top w:w="70" w:type="dxa"/>
              <w:left w:w="90" w:type="dxa"/>
              <w:bottom w:w="70" w:type="dxa"/>
              <w:right w:w="90" w:type="dxa"/>
            </w:tcMar>
            <w:vAlign w:val="center"/>
          </w:tcPr>
          <w:p w14:paraId="53E1EB6C">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3 段，38 轮</w:t>
            </w:r>
          </w:p>
        </w:tc>
        <w:tc>
          <w:tcPr>
            <w:tcW w:w="1345" w:type="dxa"/>
            <w:tcBorders>
              <w:top w:val="nil"/>
              <w:left w:val="nil"/>
              <w:bottom w:val="single" w:color="000000" w:sz="8" w:space="0"/>
              <w:right w:val="nil"/>
            </w:tcBorders>
            <w:tcMar>
              <w:top w:w="70" w:type="dxa"/>
              <w:left w:w="90" w:type="dxa"/>
              <w:bottom w:w="70" w:type="dxa"/>
              <w:right w:w="90" w:type="dxa"/>
            </w:tcMar>
            <w:vAlign w:val="center"/>
          </w:tcPr>
          <w:p w14:paraId="1D116FCB">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10.65%</w:t>
            </w:r>
          </w:p>
        </w:tc>
        <w:tc>
          <w:tcPr>
            <w:tcW w:w="1345" w:type="dxa"/>
            <w:tcBorders>
              <w:top w:val="nil"/>
              <w:left w:val="nil"/>
              <w:bottom w:val="single" w:color="000000" w:sz="8" w:space="0"/>
              <w:right w:val="nil"/>
            </w:tcBorders>
            <w:tcMar>
              <w:top w:w="70" w:type="dxa"/>
              <w:left w:w="90" w:type="dxa"/>
              <w:bottom w:w="70" w:type="dxa"/>
              <w:right w:w="90" w:type="dxa"/>
            </w:tcMar>
            <w:vAlign w:val="center"/>
          </w:tcPr>
          <w:p w14:paraId="40FA8541">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87.89%</w:t>
            </w:r>
          </w:p>
        </w:tc>
        <w:tc>
          <w:tcPr>
            <w:tcW w:w="1345" w:type="dxa"/>
            <w:tcBorders>
              <w:top w:val="nil"/>
              <w:left w:val="nil"/>
              <w:bottom w:val="single" w:color="000000" w:sz="8" w:space="0"/>
              <w:right w:val="nil"/>
            </w:tcBorders>
            <w:tcMar>
              <w:top w:w="70" w:type="dxa"/>
              <w:left w:w="90" w:type="dxa"/>
              <w:bottom w:w="70" w:type="dxa"/>
              <w:right w:w="90" w:type="dxa"/>
            </w:tcMar>
            <w:vAlign w:val="center"/>
          </w:tcPr>
          <w:p w14:paraId="65D6E587">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0.656</w:t>
            </w:r>
          </w:p>
        </w:tc>
        <w:tc>
          <w:tcPr>
            <w:tcW w:w="1345" w:type="dxa"/>
            <w:tcBorders>
              <w:top w:val="nil"/>
              <w:left w:val="nil"/>
              <w:bottom w:val="single" w:color="000000" w:sz="8" w:space="0"/>
              <w:right w:val="nil"/>
            </w:tcBorders>
            <w:tcMar>
              <w:top w:w="70" w:type="dxa"/>
              <w:left w:w="90" w:type="dxa"/>
              <w:bottom w:w="70" w:type="dxa"/>
              <w:right w:w="90" w:type="dxa"/>
            </w:tcMar>
            <w:vAlign w:val="center"/>
          </w:tcPr>
          <w:p w14:paraId="003060DC">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0.684</w:t>
            </w:r>
          </w:p>
        </w:tc>
        <w:tc>
          <w:tcPr>
            <w:tcW w:w="1348" w:type="dxa"/>
            <w:tcBorders>
              <w:top w:val="nil"/>
              <w:left w:val="nil"/>
              <w:bottom w:val="single" w:color="000000" w:sz="8" w:space="0"/>
              <w:right w:val="nil"/>
            </w:tcBorders>
            <w:tcMar>
              <w:top w:w="70" w:type="dxa"/>
              <w:left w:w="90" w:type="dxa"/>
              <w:bottom w:w="70" w:type="dxa"/>
              <w:right w:w="90" w:type="dxa"/>
            </w:tcMar>
            <w:vAlign w:val="center"/>
          </w:tcPr>
          <w:p w14:paraId="5B009237">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+0.027</w:t>
            </w:r>
          </w:p>
        </w:tc>
      </w:tr>
    </w:tbl>
    <w:p w14:paraId="624E0065">
      <w:pPr>
        <w:rPr>
          <w:rFonts w:ascii="Times New Roman" w:hAnsi="Times New Roman"/>
        </w:rPr>
      </w:pPr>
      <w:r>
        <w:rPr>
          <w:rFonts w:ascii="Times New Roman" w:hAnsi="Times New Roman"/>
        </w:rPr>
        <w:t>HotpotQA每题提供10个候选段落，其中只有少量段落支持答案。全文模式将候选段落全部放入模型输入，N=10时输入Token为14149。结构化模式使用single</w:t>
      </w:r>
      <w:r>
        <w:rPr>
          <w:rFonts w:hint="eastAsia" w:ascii="Times New Roman" w:hAnsi="Times New Roman"/>
          <w:lang w:eastAsia="zh"/>
          <w:woUserID w:val="2"/>
        </w:rPr>
        <w:t xml:space="preserve"> </w:t>
      </w:r>
      <w:r>
        <w:rPr>
          <w:rFonts w:ascii="Times New Roman" w:hAnsi="Times New Roman"/>
        </w:rPr>
        <w:t>k=3，只保留3个候选段落，输入Token为4073，金标证据召回为0.900。Token大幅下降主要来自去除干扰段落，而非残差本身。N=10中两道hard样本造成F1差异，因此该组结果不作为质量稳定性结论。</w:t>
      </w:r>
    </w:p>
    <w:p w14:paraId="65720E36">
      <w:pPr>
        <w:rPr>
          <w:rFonts w:ascii="Times New Roman" w:hAnsi="Times New Roman"/>
        </w:rPr>
      </w:pPr>
      <w:r>
        <w:rPr>
          <w:rFonts w:ascii="Times New Roman" w:hAnsi="Times New Roman"/>
        </w:rPr>
        <w:t>MuSiQue的证据存在显式链式依赖。single检索容易只找到第一跳，twohop先根据问题找首段，再利用首段信息扩展第二跳。N=3最新平台实验中，全文模式输入Token为6342，结构化模式为1200。小样本F1提升来自其中一题由0变为1，说明twohop能在该样本上补回关键证据，但不能由3题外推为普遍提升。</w:t>
      </w:r>
    </w:p>
    <w:p w14:paraId="6398208E">
      <w:pPr>
        <w:rPr>
          <w:rFonts w:ascii="Times New Roman" w:hAnsi="Times New Roman"/>
        </w:rPr>
      </w:pPr>
      <w:r>
        <w:rPr>
          <w:rFonts w:ascii="Times New Roman" w:hAnsi="Times New Roman"/>
        </w:rPr>
        <w:t>CoQA的故事正文是回答每轮问题的共同背景，不能像多文档任务那样大幅裁剪。结构化模式的主要收益来自不再重复拼接全部历史问答。38轮中，全文模式输入Token为20316，结构化模式为18132。通信节省只有10.65%，但三段对话的记忆命中率达到0.917、0.909和0.933，说明按需历史检索在不同长度对话中持续生效。</w:t>
      </w:r>
    </w:p>
    <w:p w14:paraId="5E25D9DA">
      <w:pPr>
        <w:pStyle w:val="46"/>
        <w:keepNext/>
        <w:spacing w:before="100" w:after="60"/>
        <w:ind w:left="0" w:leftChars="0" w:firstLine="0" w:firstLineChars="0"/>
        <w:rPr>
          <w:rFonts w:ascii="Times New Roman" w:hAnsi="Times New Roman"/>
        </w:rPr>
      </w:pPr>
      <w:r>
        <w:rPr>
          <w:rFonts w:ascii="Times New Roman" w:hAnsi="Times New Roman"/>
        </w:rPr>
        <w:t>表 4-5 最新平台实验的原始计数</w:t>
      </w:r>
    </w:p>
    <w:tbl>
      <w:tblPr>
        <w:tblStyle w:val="18"/>
        <w:tblW w:w="9418" w:type="dxa"/>
        <w:tblInd w:w="120" w:type="dxa"/>
        <w:tblLayout w:type="fixed"/>
        <w:tblCellMar>
          <w:top w:w="0" w:type="dxa"/>
          <w:left w:w="108" w:type="dxa"/>
          <w:bottom w:w="0" w:type="dxa"/>
          <w:right w:w="108" w:type="dxa"/>
        </w:tblCellMar>
      </w:tblPr>
      <w:tblGrid>
        <w:gridCol w:w="1324"/>
        <w:gridCol w:w="1706"/>
        <w:gridCol w:w="1584"/>
        <w:gridCol w:w="1461"/>
        <w:gridCol w:w="1679"/>
        <w:gridCol w:w="1664"/>
      </w:tblGrid>
      <w:tr w14:paraId="36A025A8">
        <w:tblPrEx>
          <w:tblCellMar>
            <w:top w:w="0" w:type="dxa"/>
            <w:left w:w="108" w:type="dxa"/>
            <w:bottom w:w="0" w:type="dxa"/>
            <w:right w:w="108" w:type="dxa"/>
          </w:tblCellMar>
        </w:tblPrEx>
        <w:trPr>
          <w:cantSplit/>
          <w:trHeight w:val="442" w:hRule="atLeast"/>
          <w:tblHeader/>
        </w:trPr>
        <w:tc>
          <w:tcPr>
            <w:tcW w:w="1324"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6D235A1B">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数据集</w:t>
            </w:r>
          </w:p>
        </w:tc>
        <w:tc>
          <w:tcPr>
            <w:tcW w:w="1706"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0044BCD1">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全文输入 Token</w:t>
            </w:r>
          </w:p>
        </w:tc>
        <w:tc>
          <w:tcPr>
            <w:tcW w:w="1584"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680C4CE7">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结构化输入 Token</w:t>
            </w:r>
          </w:p>
        </w:tc>
        <w:tc>
          <w:tcPr>
            <w:tcW w:w="1461"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3AEF35DA">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全文消息字节</w:t>
            </w:r>
          </w:p>
        </w:tc>
        <w:tc>
          <w:tcPr>
            <w:tcW w:w="1679"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05F1BEB2">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结构化消息字节</w:t>
            </w:r>
          </w:p>
        </w:tc>
        <w:tc>
          <w:tcPr>
            <w:tcW w:w="1664"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262D659E">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证据召回或命中</w:t>
            </w:r>
          </w:p>
        </w:tc>
      </w:tr>
      <w:tr w14:paraId="72C0187A">
        <w:tblPrEx>
          <w:tblCellMar>
            <w:top w:w="0" w:type="dxa"/>
            <w:left w:w="108" w:type="dxa"/>
            <w:bottom w:w="0" w:type="dxa"/>
            <w:right w:w="108" w:type="dxa"/>
          </w:tblCellMar>
        </w:tblPrEx>
        <w:trPr>
          <w:cantSplit/>
          <w:trHeight w:val="442" w:hRule="atLeast"/>
        </w:trPr>
        <w:tc>
          <w:tcPr>
            <w:tcW w:w="1324" w:type="dxa"/>
            <w:tcBorders>
              <w:top w:val="nil"/>
              <w:left w:val="nil"/>
              <w:bottom w:val="single" w:color="000000" w:sz="4" w:space="0"/>
              <w:right w:val="nil"/>
            </w:tcBorders>
            <w:tcMar>
              <w:top w:w="70" w:type="dxa"/>
              <w:left w:w="90" w:type="dxa"/>
              <w:bottom w:w="70" w:type="dxa"/>
              <w:right w:w="90" w:type="dxa"/>
            </w:tcMar>
            <w:vAlign w:val="center"/>
          </w:tcPr>
          <w:p w14:paraId="38D16DE8">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HotpotQA</w:t>
            </w:r>
          </w:p>
        </w:tc>
        <w:tc>
          <w:tcPr>
            <w:tcW w:w="1706" w:type="dxa"/>
            <w:tcBorders>
              <w:top w:val="nil"/>
              <w:left w:val="nil"/>
              <w:bottom w:val="single" w:color="000000" w:sz="4" w:space="0"/>
              <w:right w:val="nil"/>
            </w:tcBorders>
            <w:tcMar>
              <w:top w:w="70" w:type="dxa"/>
              <w:left w:w="90" w:type="dxa"/>
              <w:bottom w:w="70" w:type="dxa"/>
              <w:right w:w="90" w:type="dxa"/>
            </w:tcMar>
            <w:vAlign w:val="center"/>
          </w:tcPr>
          <w:p w14:paraId="557228E2">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14149</w:t>
            </w:r>
          </w:p>
        </w:tc>
        <w:tc>
          <w:tcPr>
            <w:tcW w:w="1584" w:type="dxa"/>
            <w:tcBorders>
              <w:top w:val="nil"/>
              <w:left w:val="nil"/>
              <w:bottom w:val="single" w:color="000000" w:sz="4" w:space="0"/>
              <w:right w:val="nil"/>
            </w:tcBorders>
            <w:tcMar>
              <w:top w:w="70" w:type="dxa"/>
              <w:left w:w="90" w:type="dxa"/>
              <w:bottom w:w="70" w:type="dxa"/>
              <w:right w:w="90" w:type="dxa"/>
            </w:tcMar>
            <w:vAlign w:val="center"/>
          </w:tcPr>
          <w:p w14:paraId="17974A82">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4073</w:t>
            </w:r>
          </w:p>
        </w:tc>
        <w:tc>
          <w:tcPr>
            <w:tcW w:w="1461" w:type="dxa"/>
            <w:tcBorders>
              <w:top w:val="nil"/>
              <w:left w:val="nil"/>
              <w:bottom w:val="single" w:color="000000" w:sz="4" w:space="0"/>
              <w:right w:val="nil"/>
            </w:tcBorders>
            <w:tcMar>
              <w:top w:w="70" w:type="dxa"/>
              <w:left w:w="90" w:type="dxa"/>
              <w:bottom w:w="70" w:type="dxa"/>
              <w:right w:w="90" w:type="dxa"/>
            </w:tcMar>
            <w:vAlign w:val="center"/>
          </w:tcPr>
          <w:p w14:paraId="22121FFD">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59735</w:t>
            </w:r>
          </w:p>
        </w:tc>
        <w:tc>
          <w:tcPr>
            <w:tcW w:w="1679" w:type="dxa"/>
            <w:tcBorders>
              <w:top w:val="nil"/>
              <w:left w:val="nil"/>
              <w:bottom w:val="single" w:color="000000" w:sz="4" w:space="0"/>
              <w:right w:val="nil"/>
            </w:tcBorders>
            <w:tcMar>
              <w:top w:w="70" w:type="dxa"/>
              <w:left w:w="90" w:type="dxa"/>
              <w:bottom w:w="70" w:type="dxa"/>
              <w:right w:w="90" w:type="dxa"/>
            </w:tcMar>
            <w:vAlign w:val="center"/>
          </w:tcPr>
          <w:p w14:paraId="2C6200AE">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3201</w:t>
            </w:r>
          </w:p>
        </w:tc>
        <w:tc>
          <w:tcPr>
            <w:tcW w:w="1664" w:type="dxa"/>
            <w:tcBorders>
              <w:top w:val="nil"/>
              <w:left w:val="nil"/>
              <w:bottom w:val="single" w:color="000000" w:sz="4" w:space="0"/>
              <w:right w:val="nil"/>
            </w:tcBorders>
            <w:tcMar>
              <w:top w:w="70" w:type="dxa"/>
              <w:left w:w="90" w:type="dxa"/>
              <w:bottom w:w="70" w:type="dxa"/>
              <w:right w:w="90" w:type="dxa"/>
            </w:tcMar>
            <w:vAlign w:val="center"/>
          </w:tcPr>
          <w:p w14:paraId="46C0EFE6">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gold recall 0.900</w:t>
            </w:r>
          </w:p>
        </w:tc>
      </w:tr>
      <w:tr w14:paraId="1EB0D13B">
        <w:tblPrEx>
          <w:tblCellMar>
            <w:top w:w="0" w:type="dxa"/>
            <w:left w:w="108" w:type="dxa"/>
            <w:bottom w:w="0" w:type="dxa"/>
            <w:right w:w="108" w:type="dxa"/>
          </w:tblCellMar>
        </w:tblPrEx>
        <w:trPr>
          <w:cantSplit/>
          <w:trHeight w:val="442" w:hRule="atLeast"/>
        </w:trPr>
        <w:tc>
          <w:tcPr>
            <w:tcW w:w="1324" w:type="dxa"/>
            <w:tcBorders>
              <w:top w:val="nil"/>
              <w:left w:val="nil"/>
              <w:bottom w:val="single" w:color="000000" w:sz="4" w:space="0"/>
              <w:right w:val="nil"/>
            </w:tcBorders>
            <w:tcMar>
              <w:top w:w="70" w:type="dxa"/>
              <w:left w:w="90" w:type="dxa"/>
              <w:bottom w:w="70" w:type="dxa"/>
              <w:right w:w="90" w:type="dxa"/>
            </w:tcMar>
            <w:vAlign w:val="center"/>
          </w:tcPr>
          <w:p w14:paraId="4E77FCED">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MuSiQue</w:t>
            </w:r>
          </w:p>
        </w:tc>
        <w:tc>
          <w:tcPr>
            <w:tcW w:w="1706" w:type="dxa"/>
            <w:tcBorders>
              <w:top w:val="nil"/>
              <w:left w:val="nil"/>
              <w:bottom w:val="single" w:color="000000" w:sz="4" w:space="0"/>
              <w:right w:val="nil"/>
            </w:tcBorders>
            <w:tcMar>
              <w:top w:w="70" w:type="dxa"/>
              <w:left w:w="90" w:type="dxa"/>
              <w:bottom w:w="70" w:type="dxa"/>
              <w:right w:w="90" w:type="dxa"/>
            </w:tcMar>
            <w:vAlign w:val="center"/>
          </w:tcPr>
          <w:p w14:paraId="6C2EECA2">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6342</w:t>
            </w:r>
          </w:p>
        </w:tc>
        <w:tc>
          <w:tcPr>
            <w:tcW w:w="1584" w:type="dxa"/>
            <w:tcBorders>
              <w:top w:val="nil"/>
              <w:left w:val="nil"/>
              <w:bottom w:val="single" w:color="000000" w:sz="4" w:space="0"/>
              <w:right w:val="nil"/>
            </w:tcBorders>
            <w:tcMar>
              <w:top w:w="70" w:type="dxa"/>
              <w:left w:w="90" w:type="dxa"/>
              <w:bottom w:w="70" w:type="dxa"/>
              <w:right w:w="90" w:type="dxa"/>
            </w:tcMar>
            <w:vAlign w:val="center"/>
          </w:tcPr>
          <w:p w14:paraId="5F38E934">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1200</w:t>
            </w:r>
          </w:p>
        </w:tc>
        <w:tc>
          <w:tcPr>
            <w:tcW w:w="1461" w:type="dxa"/>
            <w:tcBorders>
              <w:top w:val="nil"/>
              <w:left w:val="nil"/>
              <w:bottom w:val="single" w:color="000000" w:sz="4" w:space="0"/>
              <w:right w:val="nil"/>
            </w:tcBorders>
            <w:tcMar>
              <w:top w:w="70" w:type="dxa"/>
              <w:left w:w="90" w:type="dxa"/>
              <w:bottom w:w="70" w:type="dxa"/>
              <w:right w:w="90" w:type="dxa"/>
            </w:tcMar>
            <w:vAlign w:val="center"/>
          </w:tcPr>
          <w:p w14:paraId="25574E87">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27020</w:t>
            </w:r>
          </w:p>
        </w:tc>
        <w:tc>
          <w:tcPr>
            <w:tcW w:w="1679" w:type="dxa"/>
            <w:tcBorders>
              <w:top w:val="nil"/>
              <w:left w:val="nil"/>
              <w:bottom w:val="single" w:color="000000" w:sz="4" w:space="0"/>
              <w:right w:val="nil"/>
            </w:tcBorders>
            <w:tcMar>
              <w:top w:w="70" w:type="dxa"/>
              <w:left w:w="90" w:type="dxa"/>
              <w:bottom w:w="70" w:type="dxa"/>
              <w:right w:w="90" w:type="dxa"/>
            </w:tcMar>
            <w:vAlign w:val="center"/>
          </w:tcPr>
          <w:p w14:paraId="216C5455">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960</w:t>
            </w:r>
          </w:p>
        </w:tc>
        <w:tc>
          <w:tcPr>
            <w:tcW w:w="1664" w:type="dxa"/>
            <w:tcBorders>
              <w:top w:val="nil"/>
              <w:left w:val="nil"/>
              <w:bottom w:val="single" w:color="000000" w:sz="4" w:space="0"/>
              <w:right w:val="nil"/>
            </w:tcBorders>
            <w:tcMar>
              <w:top w:w="70" w:type="dxa"/>
              <w:left w:w="90" w:type="dxa"/>
              <w:bottom w:w="70" w:type="dxa"/>
              <w:right w:w="90" w:type="dxa"/>
            </w:tcMar>
            <w:vAlign w:val="center"/>
          </w:tcPr>
          <w:p w14:paraId="53EBF8B3">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gold recall 0.667</w:t>
            </w:r>
          </w:p>
        </w:tc>
      </w:tr>
      <w:tr w14:paraId="428A50CE">
        <w:tblPrEx>
          <w:tblCellMar>
            <w:top w:w="0" w:type="dxa"/>
            <w:left w:w="108" w:type="dxa"/>
            <w:bottom w:w="0" w:type="dxa"/>
            <w:right w:w="108" w:type="dxa"/>
          </w:tblCellMar>
        </w:tblPrEx>
        <w:trPr>
          <w:cantSplit/>
          <w:trHeight w:val="442" w:hRule="atLeast"/>
        </w:trPr>
        <w:tc>
          <w:tcPr>
            <w:tcW w:w="1324" w:type="dxa"/>
            <w:tcBorders>
              <w:top w:val="nil"/>
              <w:left w:val="nil"/>
              <w:bottom w:val="single" w:color="000000" w:sz="8" w:space="0"/>
              <w:right w:val="nil"/>
            </w:tcBorders>
            <w:tcMar>
              <w:top w:w="70" w:type="dxa"/>
              <w:left w:w="90" w:type="dxa"/>
              <w:bottom w:w="70" w:type="dxa"/>
              <w:right w:w="90" w:type="dxa"/>
            </w:tcMar>
            <w:vAlign w:val="center"/>
          </w:tcPr>
          <w:p w14:paraId="005794FC">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CoQA</w:t>
            </w:r>
          </w:p>
        </w:tc>
        <w:tc>
          <w:tcPr>
            <w:tcW w:w="1706" w:type="dxa"/>
            <w:tcBorders>
              <w:top w:val="nil"/>
              <w:left w:val="nil"/>
              <w:bottom w:val="single" w:color="000000" w:sz="8" w:space="0"/>
              <w:right w:val="nil"/>
            </w:tcBorders>
            <w:tcMar>
              <w:top w:w="70" w:type="dxa"/>
              <w:left w:w="90" w:type="dxa"/>
              <w:bottom w:w="70" w:type="dxa"/>
              <w:right w:w="90" w:type="dxa"/>
            </w:tcMar>
            <w:vAlign w:val="center"/>
          </w:tcPr>
          <w:p w14:paraId="3AFB4523">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20316</w:t>
            </w:r>
          </w:p>
        </w:tc>
        <w:tc>
          <w:tcPr>
            <w:tcW w:w="1584" w:type="dxa"/>
            <w:tcBorders>
              <w:top w:val="nil"/>
              <w:left w:val="nil"/>
              <w:bottom w:val="single" w:color="000000" w:sz="8" w:space="0"/>
              <w:right w:val="nil"/>
            </w:tcBorders>
            <w:tcMar>
              <w:top w:w="70" w:type="dxa"/>
              <w:left w:w="90" w:type="dxa"/>
              <w:bottom w:w="70" w:type="dxa"/>
              <w:right w:w="90" w:type="dxa"/>
            </w:tcMar>
            <w:vAlign w:val="center"/>
          </w:tcPr>
          <w:p w14:paraId="54983565">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18132</w:t>
            </w:r>
          </w:p>
        </w:tc>
        <w:tc>
          <w:tcPr>
            <w:tcW w:w="1461" w:type="dxa"/>
            <w:tcBorders>
              <w:top w:val="nil"/>
              <w:left w:val="nil"/>
              <w:bottom w:val="single" w:color="000000" w:sz="8" w:space="0"/>
              <w:right w:val="nil"/>
            </w:tcBorders>
            <w:tcMar>
              <w:top w:w="70" w:type="dxa"/>
              <w:left w:w="90" w:type="dxa"/>
              <w:bottom w:w="70" w:type="dxa"/>
              <w:right w:w="90" w:type="dxa"/>
            </w:tcMar>
            <w:vAlign w:val="center"/>
          </w:tcPr>
          <w:p w14:paraId="6E453835">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82426</w:t>
            </w:r>
          </w:p>
        </w:tc>
        <w:tc>
          <w:tcPr>
            <w:tcW w:w="1679" w:type="dxa"/>
            <w:tcBorders>
              <w:top w:val="nil"/>
              <w:left w:val="nil"/>
              <w:bottom w:val="single" w:color="000000" w:sz="8" w:space="0"/>
              <w:right w:val="nil"/>
            </w:tcBorders>
            <w:tcMar>
              <w:top w:w="70" w:type="dxa"/>
              <w:left w:w="90" w:type="dxa"/>
              <w:bottom w:w="70" w:type="dxa"/>
              <w:right w:w="90" w:type="dxa"/>
            </w:tcMar>
            <w:vAlign w:val="center"/>
          </w:tcPr>
          <w:p w14:paraId="708A4542">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9978</w:t>
            </w:r>
          </w:p>
        </w:tc>
        <w:tc>
          <w:tcPr>
            <w:tcW w:w="1664" w:type="dxa"/>
            <w:tcBorders>
              <w:top w:val="nil"/>
              <w:left w:val="nil"/>
              <w:bottom w:val="single" w:color="000000" w:sz="8" w:space="0"/>
              <w:right w:val="nil"/>
            </w:tcBorders>
            <w:tcMar>
              <w:top w:w="70" w:type="dxa"/>
              <w:left w:w="90" w:type="dxa"/>
              <w:bottom w:w="70" w:type="dxa"/>
              <w:right w:w="90" w:type="dxa"/>
            </w:tcMar>
            <w:vAlign w:val="center"/>
          </w:tcPr>
          <w:p w14:paraId="038FE67F">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hit rate 0.921</w:t>
            </w:r>
          </w:p>
        </w:tc>
      </w:tr>
    </w:tbl>
    <w:p w14:paraId="4F4AD14B">
      <w:pPr>
        <w:rPr>
          <w:rFonts w:ascii="Times New Roman" w:hAnsi="Times New Roman"/>
        </w:rPr>
      </w:pPr>
      <w:r>
        <w:rPr>
          <w:rFonts w:ascii="Times New Roman" w:hAnsi="Times New Roman"/>
        </w:rPr>
        <w:t>本项目还保留了前期平台上的N=200配对补充实验。HotpotQAbridgek=3的模型Token节省率为71.8%，配对F1差值为-0.038，95%置信区间为[-0.098,+0.019]。MuSiQuetwohopk=3的模型Token节省率为82.5%，配对F1差值为-0.003，95%置信区间为[-0.059, +0.055]。两个区间均包含 0，说明在相应样本和设置下，结构化模式与全文基线的答案质量统计不可区分。该结论不等同于严格非劣。</w:t>
      </w:r>
    </w:p>
    <w:p w14:paraId="044BF7A7">
      <w:pPr>
        <w:keepNext/>
        <w:keepLines/>
        <w:spacing w:before="80"/>
        <w:ind w:left="0" w:leftChars="0" w:firstLine="0" w:firstLineChars="0"/>
        <w:jc w:val="center"/>
        <w:rPr>
          <w:rFonts w:ascii="Times New Roman" w:hAnsi="Times New Roman"/>
        </w:rPr>
      </w:pPr>
      <w:r>
        <w:rPr>
          <w:rFonts w:ascii="Times New Roman" w:hAnsi="Times New Roman"/>
        </w:rPr>
        <w:drawing>
          <wp:inline distT="0" distB="0" distL="0" distR="0">
            <wp:extent cx="4937760" cy="2390775"/>
            <wp:effectExtent l="0" t="0" r="0" b="0"/>
            <wp:docPr id="16" name="Picture 16" descr="图 4-3 N=200 配对实验的 F1 差值及置信区间" title="图 4-3 N=200 配对实验的 F1 差值及置信区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图 4-3 N=200 配对实验的 F1 差值及置信区间" title="图 4-3 N=200 配对实验的 F1 差值及置信区间"/>
                    <pic:cNvPicPr>
                      <a:picLocks noChangeAspect="1"/>
                    </pic:cNvPicPr>
                  </pic:nvPicPr>
                  <pic:blipFill>
                    <a:blip r:embed="rId34"/>
                    <a:stretch>
                      <a:fillRect/>
                    </a:stretch>
                  </pic:blipFill>
                  <pic:spPr>
                    <a:xfrm>
                      <a:off x="0" y="0"/>
                      <a:ext cx="4937760" cy="2390915"/>
                    </a:xfrm>
                    <a:prstGeom prst="rect">
                      <a:avLst/>
                    </a:prstGeom>
                  </pic:spPr>
                </pic:pic>
              </a:graphicData>
            </a:graphic>
          </wp:inline>
        </w:drawing>
      </w:r>
    </w:p>
    <w:p w14:paraId="71686721">
      <w:pPr>
        <w:pStyle w:val="46"/>
        <w:ind w:left="0" w:leftChars="0" w:firstLine="0" w:firstLineChars="0"/>
        <w:rPr>
          <w:rFonts w:ascii="Times New Roman" w:hAnsi="Times New Roman"/>
        </w:rPr>
      </w:pPr>
      <w:r>
        <w:rPr>
          <w:rFonts w:ascii="Times New Roman" w:hAnsi="Times New Roman"/>
        </w:rPr>
        <w:t>图 4-3 N=200 配对实验的 F1 差值及置信区间</w:t>
      </w:r>
    </w:p>
    <w:p w14:paraId="4D49564C">
      <w:pPr>
        <w:rPr>
          <w:rFonts w:ascii="Times New Roman" w:hAnsi="Times New Roman"/>
        </w:rPr>
      </w:pPr>
      <w:r>
        <w:rPr>
          <w:rFonts w:ascii="Times New Roman" w:hAnsi="Times New Roman"/>
        </w:rPr>
        <w:t>HotpotQA的检索策略经历了从single到twohop、再到bridge的针对性迭代。singlek=3在N=50上节省约73.8%Token，但金标召回只有0.78，配对F1差值置信区间整体偏负。提高k可以改善召回，但会降低通信节省。twohop直接拼接首段正文扩展查询时，长正文稀释了关键实体，效果没有改善。bridge使用第一跳段落中出现的标题实体连接第二跳，k=3时把金标召回提高到0.86，并将N=50的配对差值收敛到-0.054，置信区间包含0。</w:t>
      </w:r>
    </w:p>
    <w:p w14:paraId="11807E73">
      <w:pPr>
        <w:rPr>
          <w:rFonts w:ascii="Times New Roman" w:hAnsi="Times New Roman"/>
        </w:rPr>
      </w:pPr>
      <w:r>
        <w:rPr>
          <w:rFonts w:ascii="Times New Roman" w:hAnsi="Times New Roman"/>
        </w:rPr>
        <w:t>上述过程说明通信效率不能脱离检索质量讨论。结构化模式减少模型输入的直接方法是只传递必要证据，但检索漏段会造成答案质量下降。SYNAPSE因此同时记录para_k、qa_retrieval、gold_recall和F1，不把“少传内容”本身包装为系统能力。</w:t>
      </w:r>
    </w:p>
    <w:p w14:paraId="097FB748">
      <w:pPr>
        <w:rPr>
          <w:rFonts w:ascii="Times New Roman" w:hAnsi="Times New Roman"/>
        </w:rPr>
      </w:pPr>
      <w:r>
        <w:rPr>
          <w:rFonts w:ascii="Times New Roman" w:hAnsi="Times New Roman"/>
        </w:rPr>
        <w:t>N=200补充实验的统计目的，是检验在较大样本下平均质量差异是否仍能与基线区分。HotpotQA的置信区间下沿为-0.098，尚未达到预设的-0.05严格非劣边界，因此只表述为统计不可区分。MuSiQue的区间更接近0，但仍需在新平台上完成同规模复跑，才能把跨平台结果统一为正式主结果。</w:t>
      </w:r>
    </w:p>
    <w:p w14:paraId="03A6ECCC">
      <w:pPr>
        <w:pStyle w:val="4"/>
        <w:rPr>
          <w:rFonts w:ascii="Times New Roman" w:hAnsi="Times New Roman"/>
        </w:rPr>
      </w:pPr>
      <w:bookmarkStart w:id="43" w:name="_Toc2029270932"/>
      <w:r>
        <w:rPr>
          <w:rFonts w:ascii="Times New Roman" w:hAnsi="Times New Roman"/>
        </w:rPr>
        <w:t>4.2.3记忆复用与残差收缩</w:t>
      </w:r>
      <w:bookmarkEnd w:id="43"/>
    </w:p>
    <w:p w14:paraId="35D704F5">
      <w:pPr>
        <w:rPr>
          <w:rFonts w:ascii="Times New Roman" w:hAnsi="Times New Roman"/>
        </w:rPr>
      </w:pPr>
      <w:r>
        <w:rPr>
          <w:rFonts w:ascii="Times New Roman" w:hAnsi="Times New Roman"/>
        </w:rPr>
        <w:t>signal关联序列包含5轮真实模型API任务。首轮共享记忆为空，非文本载荷为2787字节。第2轮开始记忆命中，载荷依次下降为1812、1410、1374和960字节，首末下降65.6%。无记忆消融的轨迹为2772、2802、2754、2778和2727字节，首末仅下降1.6%。</w:t>
      </w:r>
    </w:p>
    <w:p w14:paraId="14E60359">
      <w:pPr>
        <w:rPr>
          <w:rFonts w:ascii="Times New Roman" w:hAnsi="Times New Roman"/>
        </w:rPr>
      </w:pPr>
      <w:r>
        <w:rPr>
          <w:rFonts w:ascii="Times New Roman" w:hAnsi="Times New Roman"/>
        </w:rPr>
        <w:t>按首末下降幅度计算，记忆复用解释了观察到的收缩幅度的97.6%。该比例来自受控关联任务中的消融差值，不能直接外推到所有真实业务，但能够说明当前系统的收缩主要由共享记忆和预测基驱动，而不是同主题文本天然相似。</w:t>
      </w:r>
    </w:p>
    <w:p w14:paraId="571B26BA">
      <w:pPr>
        <w:keepNext/>
        <w:keepLines/>
        <w:spacing w:before="80"/>
        <w:jc w:val="center"/>
        <w:rPr>
          <w:rFonts w:hint="eastAsia" w:ascii="Times New Roman" w:hAnsi="Times New Roman" w:eastAsia="宋体"/>
          <w:lang w:eastAsia="zh"/>
        </w:rPr>
      </w:pPr>
      <w:r>
        <w:rPr>
          <w:rFonts w:hint="eastAsia" w:ascii="Times New Roman" w:hAnsi="Times New Roman" w:eastAsia="宋体"/>
          <w:lang w:eastAsia="zh"/>
        </w:rPr>
        <w:drawing>
          <wp:inline distT="0" distB="0" distL="114300" distR="114300">
            <wp:extent cx="4411980" cy="2278380"/>
            <wp:effectExtent l="0" t="0" r="7620" b="762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35"/>
                    <a:stretch>
                      <a:fillRect/>
                    </a:stretch>
                  </pic:blipFill>
                  <pic:spPr>
                    <a:xfrm>
                      <a:off x="0" y="0"/>
                      <a:ext cx="4411980" cy="2278380"/>
                    </a:xfrm>
                    <a:prstGeom prst="rect">
                      <a:avLst/>
                    </a:prstGeom>
                  </pic:spPr>
                </pic:pic>
              </a:graphicData>
            </a:graphic>
          </wp:inline>
        </w:drawing>
      </w:r>
    </w:p>
    <w:p w14:paraId="47A98CA7">
      <w:pPr>
        <w:pStyle w:val="46"/>
        <w:ind w:firstLine="420"/>
        <w:rPr>
          <w:rFonts w:ascii="Times New Roman" w:hAnsi="Times New Roman"/>
        </w:rPr>
      </w:pPr>
      <w:r>
        <w:rPr>
          <w:rFonts w:ascii="Times New Roman" w:hAnsi="Times New Roman"/>
        </w:rPr>
        <w:t>图 4-4 有记忆、无记忆和无关任务序列的残差轨迹</w:t>
      </w:r>
    </w:p>
    <w:p w14:paraId="4E85CFC3">
      <w:pPr>
        <w:pStyle w:val="46"/>
        <w:keepNext/>
        <w:spacing w:before="100" w:after="60"/>
        <w:ind w:firstLine="420"/>
        <w:rPr>
          <w:rFonts w:ascii="Times New Roman" w:hAnsi="Times New Roman"/>
        </w:rPr>
      </w:pPr>
      <w:r>
        <w:rPr>
          <w:rFonts w:ascii="Times New Roman" w:hAnsi="Times New Roman"/>
        </w:rPr>
        <w:t>表 4-6 记忆因果消融</w:t>
      </w:r>
    </w:p>
    <w:tbl>
      <w:tblPr>
        <w:tblStyle w:val="18"/>
        <w:tblW w:w="9418" w:type="dxa"/>
        <w:tblInd w:w="120" w:type="dxa"/>
        <w:tblLayout w:type="fixed"/>
        <w:tblCellMar>
          <w:top w:w="0" w:type="dxa"/>
          <w:left w:w="108" w:type="dxa"/>
          <w:bottom w:w="0" w:type="dxa"/>
          <w:right w:w="108" w:type="dxa"/>
        </w:tblCellMar>
      </w:tblPr>
      <w:tblGrid>
        <w:gridCol w:w="2248"/>
        <w:gridCol w:w="1635"/>
        <w:gridCol w:w="1579"/>
        <w:gridCol w:w="2248"/>
        <w:gridCol w:w="1708"/>
      </w:tblGrid>
      <w:tr w14:paraId="1E03990B">
        <w:tblPrEx>
          <w:tblCellMar>
            <w:top w:w="0" w:type="dxa"/>
            <w:left w:w="108" w:type="dxa"/>
            <w:bottom w:w="0" w:type="dxa"/>
            <w:right w:w="108" w:type="dxa"/>
          </w:tblCellMar>
        </w:tblPrEx>
        <w:trPr>
          <w:cantSplit/>
          <w:tblHeader/>
        </w:trPr>
        <w:tc>
          <w:tcPr>
            <w:tcW w:w="2248"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7E8057A8">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条件</w:t>
            </w:r>
          </w:p>
        </w:tc>
        <w:tc>
          <w:tcPr>
            <w:tcW w:w="1635"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1CAFD6D9">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首轮字节</w:t>
            </w:r>
          </w:p>
        </w:tc>
        <w:tc>
          <w:tcPr>
            <w:tcW w:w="1579"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20D1FE67">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末轮字节</w:t>
            </w:r>
          </w:p>
        </w:tc>
        <w:tc>
          <w:tcPr>
            <w:tcW w:w="2248"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33197868">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首末变化</w:t>
            </w:r>
          </w:p>
        </w:tc>
        <w:tc>
          <w:tcPr>
            <w:tcW w:w="1708"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732CF017">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记忆命中率</w:t>
            </w:r>
          </w:p>
        </w:tc>
      </w:tr>
      <w:tr w14:paraId="55882E7C">
        <w:tblPrEx>
          <w:tblCellMar>
            <w:top w:w="0" w:type="dxa"/>
            <w:left w:w="108" w:type="dxa"/>
            <w:bottom w:w="0" w:type="dxa"/>
            <w:right w:w="108" w:type="dxa"/>
          </w:tblCellMar>
        </w:tblPrEx>
        <w:trPr>
          <w:cantSplit/>
        </w:trPr>
        <w:tc>
          <w:tcPr>
            <w:tcW w:w="2248" w:type="dxa"/>
            <w:tcBorders>
              <w:top w:val="nil"/>
              <w:left w:val="nil"/>
              <w:bottom w:val="single" w:color="000000" w:sz="4" w:space="0"/>
              <w:right w:val="nil"/>
            </w:tcBorders>
            <w:tcMar>
              <w:top w:w="70" w:type="dxa"/>
              <w:left w:w="90" w:type="dxa"/>
              <w:bottom w:w="70" w:type="dxa"/>
              <w:right w:w="90" w:type="dxa"/>
            </w:tcMar>
            <w:vAlign w:val="center"/>
          </w:tcPr>
          <w:p w14:paraId="0B130A0D">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完整系统</w:t>
            </w:r>
          </w:p>
        </w:tc>
        <w:tc>
          <w:tcPr>
            <w:tcW w:w="1635" w:type="dxa"/>
            <w:tcBorders>
              <w:top w:val="nil"/>
              <w:left w:val="nil"/>
              <w:bottom w:val="single" w:color="000000" w:sz="4" w:space="0"/>
              <w:right w:val="nil"/>
            </w:tcBorders>
            <w:tcMar>
              <w:top w:w="70" w:type="dxa"/>
              <w:left w:w="90" w:type="dxa"/>
              <w:bottom w:w="70" w:type="dxa"/>
              <w:right w:w="90" w:type="dxa"/>
            </w:tcMar>
            <w:vAlign w:val="center"/>
          </w:tcPr>
          <w:p w14:paraId="74753A09">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2787</w:t>
            </w:r>
          </w:p>
        </w:tc>
        <w:tc>
          <w:tcPr>
            <w:tcW w:w="1579" w:type="dxa"/>
            <w:tcBorders>
              <w:top w:val="nil"/>
              <w:left w:val="nil"/>
              <w:bottom w:val="single" w:color="000000" w:sz="4" w:space="0"/>
              <w:right w:val="nil"/>
            </w:tcBorders>
            <w:tcMar>
              <w:top w:w="70" w:type="dxa"/>
              <w:left w:w="90" w:type="dxa"/>
              <w:bottom w:w="70" w:type="dxa"/>
              <w:right w:w="90" w:type="dxa"/>
            </w:tcMar>
            <w:vAlign w:val="center"/>
          </w:tcPr>
          <w:p w14:paraId="504056A4">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960</w:t>
            </w:r>
          </w:p>
        </w:tc>
        <w:tc>
          <w:tcPr>
            <w:tcW w:w="2248" w:type="dxa"/>
            <w:tcBorders>
              <w:top w:val="nil"/>
              <w:left w:val="nil"/>
              <w:bottom w:val="single" w:color="000000" w:sz="4" w:space="0"/>
              <w:right w:val="nil"/>
            </w:tcBorders>
            <w:tcMar>
              <w:top w:w="70" w:type="dxa"/>
              <w:left w:w="90" w:type="dxa"/>
              <w:bottom w:w="70" w:type="dxa"/>
              <w:right w:w="90" w:type="dxa"/>
            </w:tcMar>
            <w:vAlign w:val="center"/>
          </w:tcPr>
          <w:p w14:paraId="4F48B6A8">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下降 65.6%</w:t>
            </w:r>
          </w:p>
        </w:tc>
        <w:tc>
          <w:tcPr>
            <w:tcW w:w="1708" w:type="dxa"/>
            <w:tcBorders>
              <w:top w:val="nil"/>
              <w:left w:val="nil"/>
              <w:bottom w:val="single" w:color="000000" w:sz="4" w:space="0"/>
              <w:right w:val="nil"/>
            </w:tcBorders>
            <w:tcMar>
              <w:top w:w="70" w:type="dxa"/>
              <w:left w:w="90" w:type="dxa"/>
              <w:bottom w:w="70" w:type="dxa"/>
              <w:right w:w="90" w:type="dxa"/>
            </w:tcMar>
            <w:vAlign w:val="center"/>
          </w:tcPr>
          <w:p w14:paraId="33942625">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0.8</w:t>
            </w:r>
          </w:p>
        </w:tc>
      </w:tr>
      <w:tr w14:paraId="6F028064">
        <w:tblPrEx>
          <w:tblCellMar>
            <w:top w:w="0" w:type="dxa"/>
            <w:left w:w="108" w:type="dxa"/>
            <w:bottom w:w="0" w:type="dxa"/>
            <w:right w:w="108" w:type="dxa"/>
          </w:tblCellMar>
        </w:tblPrEx>
        <w:trPr>
          <w:cantSplit/>
        </w:trPr>
        <w:tc>
          <w:tcPr>
            <w:tcW w:w="2248" w:type="dxa"/>
            <w:tcBorders>
              <w:top w:val="nil"/>
              <w:left w:val="nil"/>
              <w:bottom w:val="single" w:color="000000" w:sz="4" w:space="0"/>
              <w:right w:val="nil"/>
            </w:tcBorders>
            <w:tcMar>
              <w:top w:w="70" w:type="dxa"/>
              <w:left w:w="90" w:type="dxa"/>
              <w:bottom w:w="70" w:type="dxa"/>
              <w:right w:w="90" w:type="dxa"/>
            </w:tcMar>
            <w:vAlign w:val="center"/>
          </w:tcPr>
          <w:p w14:paraId="646C2B1A">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关闭跨任务记忆</w:t>
            </w:r>
          </w:p>
        </w:tc>
        <w:tc>
          <w:tcPr>
            <w:tcW w:w="1635" w:type="dxa"/>
            <w:tcBorders>
              <w:top w:val="nil"/>
              <w:left w:val="nil"/>
              <w:bottom w:val="single" w:color="000000" w:sz="4" w:space="0"/>
              <w:right w:val="nil"/>
            </w:tcBorders>
            <w:tcMar>
              <w:top w:w="70" w:type="dxa"/>
              <w:left w:w="90" w:type="dxa"/>
              <w:bottom w:w="70" w:type="dxa"/>
              <w:right w:w="90" w:type="dxa"/>
            </w:tcMar>
            <w:vAlign w:val="center"/>
          </w:tcPr>
          <w:p w14:paraId="24BE7F68">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2772</w:t>
            </w:r>
          </w:p>
        </w:tc>
        <w:tc>
          <w:tcPr>
            <w:tcW w:w="1579" w:type="dxa"/>
            <w:tcBorders>
              <w:top w:val="nil"/>
              <w:left w:val="nil"/>
              <w:bottom w:val="single" w:color="000000" w:sz="4" w:space="0"/>
              <w:right w:val="nil"/>
            </w:tcBorders>
            <w:tcMar>
              <w:top w:w="70" w:type="dxa"/>
              <w:left w:w="90" w:type="dxa"/>
              <w:bottom w:w="70" w:type="dxa"/>
              <w:right w:w="90" w:type="dxa"/>
            </w:tcMar>
            <w:vAlign w:val="center"/>
          </w:tcPr>
          <w:p w14:paraId="3B2A6F08">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2727</w:t>
            </w:r>
          </w:p>
        </w:tc>
        <w:tc>
          <w:tcPr>
            <w:tcW w:w="2248" w:type="dxa"/>
            <w:tcBorders>
              <w:top w:val="nil"/>
              <w:left w:val="nil"/>
              <w:bottom w:val="single" w:color="000000" w:sz="4" w:space="0"/>
              <w:right w:val="nil"/>
            </w:tcBorders>
            <w:tcMar>
              <w:top w:w="70" w:type="dxa"/>
              <w:left w:w="90" w:type="dxa"/>
              <w:bottom w:w="70" w:type="dxa"/>
              <w:right w:w="90" w:type="dxa"/>
            </w:tcMar>
            <w:vAlign w:val="center"/>
          </w:tcPr>
          <w:p w14:paraId="65F24CDD">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下降 1.6%</w:t>
            </w:r>
          </w:p>
        </w:tc>
        <w:tc>
          <w:tcPr>
            <w:tcW w:w="1708" w:type="dxa"/>
            <w:tcBorders>
              <w:top w:val="nil"/>
              <w:left w:val="nil"/>
              <w:bottom w:val="single" w:color="000000" w:sz="4" w:space="0"/>
              <w:right w:val="nil"/>
            </w:tcBorders>
            <w:tcMar>
              <w:top w:w="70" w:type="dxa"/>
              <w:left w:w="90" w:type="dxa"/>
              <w:bottom w:w="70" w:type="dxa"/>
              <w:right w:w="90" w:type="dxa"/>
            </w:tcMar>
            <w:vAlign w:val="center"/>
          </w:tcPr>
          <w:p w14:paraId="1B7B94A7">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0.0</w:t>
            </w:r>
          </w:p>
        </w:tc>
      </w:tr>
      <w:tr w14:paraId="7B36EE7D">
        <w:tblPrEx>
          <w:tblCellMar>
            <w:top w:w="0" w:type="dxa"/>
            <w:left w:w="108" w:type="dxa"/>
            <w:bottom w:w="0" w:type="dxa"/>
            <w:right w:w="108" w:type="dxa"/>
          </w:tblCellMar>
        </w:tblPrEx>
        <w:trPr>
          <w:cantSplit/>
        </w:trPr>
        <w:tc>
          <w:tcPr>
            <w:tcW w:w="2248" w:type="dxa"/>
            <w:tcBorders>
              <w:top w:val="nil"/>
              <w:left w:val="nil"/>
              <w:bottom w:val="single" w:color="000000" w:sz="8" w:space="0"/>
              <w:right w:val="nil"/>
            </w:tcBorders>
            <w:tcMar>
              <w:top w:w="70" w:type="dxa"/>
              <w:left w:w="90" w:type="dxa"/>
              <w:bottom w:w="70" w:type="dxa"/>
              <w:right w:w="90" w:type="dxa"/>
            </w:tcMar>
            <w:vAlign w:val="center"/>
          </w:tcPr>
          <w:p w14:paraId="4E045F3C">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无共享结构负例</w:t>
            </w:r>
          </w:p>
        </w:tc>
        <w:tc>
          <w:tcPr>
            <w:tcW w:w="1635" w:type="dxa"/>
            <w:tcBorders>
              <w:top w:val="nil"/>
              <w:left w:val="nil"/>
              <w:bottom w:val="single" w:color="000000" w:sz="8" w:space="0"/>
              <w:right w:val="nil"/>
            </w:tcBorders>
            <w:tcMar>
              <w:top w:w="70" w:type="dxa"/>
              <w:left w:w="90" w:type="dxa"/>
              <w:bottom w:w="70" w:type="dxa"/>
              <w:right w:w="90" w:type="dxa"/>
            </w:tcMar>
            <w:vAlign w:val="center"/>
          </w:tcPr>
          <w:p w14:paraId="18C651A6">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2718</w:t>
            </w:r>
          </w:p>
        </w:tc>
        <w:tc>
          <w:tcPr>
            <w:tcW w:w="1579" w:type="dxa"/>
            <w:tcBorders>
              <w:top w:val="nil"/>
              <w:left w:val="nil"/>
              <w:bottom w:val="single" w:color="000000" w:sz="8" w:space="0"/>
              <w:right w:val="nil"/>
            </w:tcBorders>
            <w:tcMar>
              <w:top w:w="70" w:type="dxa"/>
              <w:left w:w="90" w:type="dxa"/>
              <w:bottom w:w="70" w:type="dxa"/>
              <w:right w:w="90" w:type="dxa"/>
            </w:tcMar>
            <w:vAlign w:val="center"/>
          </w:tcPr>
          <w:p w14:paraId="0B370069">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2973</w:t>
            </w:r>
          </w:p>
        </w:tc>
        <w:tc>
          <w:tcPr>
            <w:tcW w:w="2248" w:type="dxa"/>
            <w:tcBorders>
              <w:top w:val="nil"/>
              <w:left w:val="nil"/>
              <w:bottom w:val="single" w:color="000000" w:sz="8" w:space="0"/>
              <w:right w:val="nil"/>
            </w:tcBorders>
            <w:tcMar>
              <w:top w:w="70" w:type="dxa"/>
              <w:left w:w="90" w:type="dxa"/>
              <w:bottom w:w="70" w:type="dxa"/>
              <w:right w:w="90" w:type="dxa"/>
            </w:tcMar>
            <w:vAlign w:val="center"/>
          </w:tcPr>
          <w:p w14:paraId="58176AF9">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上升 9.4%</w:t>
            </w:r>
          </w:p>
        </w:tc>
        <w:tc>
          <w:tcPr>
            <w:tcW w:w="1708" w:type="dxa"/>
            <w:tcBorders>
              <w:top w:val="nil"/>
              <w:left w:val="nil"/>
              <w:bottom w:val="single" w:color="000000" w:sz="8" w:space="0"/>
              <w:right w:val="nil"/>
            </w:tcBorders>
            <w:tcMar>
              <w:top w:w="70" w:type="dxa"/>
              <w:left w:w="90" w:type="dxa"/>
              <w:bottom w:w="70" w:type="dxa"/>
              <w:right w:w="90" w:type="dxa"/>
            </w:tcMar>
            <w:vAlign w:val="center"/>
          </w:tcPr>
          <w:p w14:paraId="156FC074">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0.0</w:t>
            </w:r>
          </w:p>
        </w:tc>
      </w:tr>
    </w:tbl>
    <w:p w14:paraId="05683523">
      <w:pPr>
        <w:rPr>
          <w:rFonts w:ascii="Times New Roman" w:hAnsi="Times New Roman"/>
        </w:rPr>
      </w:pPr>
      <w:r>
        <w:rPr>
          <w:rFonts w:ascii="Times New Roman" w:hAnsi="Times New Roman"/>
        </w:rPr>
        <w:t>完整系统首轮使用零向量作为预测基，tier_residual计数为1。第2轮起共享记忆命中，系统进入较完整的Embedding档，后续4轮tier_embedding计数为4。整个序列0次text回退、0次校验失败，并从第2轮起完成4次冻结记忆快照注入。该轨迹说明档位变化与记忆建立发生在同一时点。</w:t>
      </w:r>
    </w:p>
    <w:p w14:paraId="09CB3FC8">
      <w:pPr>
        <w:rPr>
          <w:rFonts w:ascii="Times New Roman" w:hAnsi="Times New Roman"/>
        </w:rPr>
      </w:pPr>
      <w:r>
        <w:rPr>
          <w:rFonts w:ascii="Times New Roman" w:hAnsi="Times New Roman"/>
        </w:rPr>
        <w:t>需要说明的是，档位名称与载荷字节的关系由当前实现决定。首轮“residual”表示对零向量基进行残差编码，载荷较大；后续“embedding”表示预测基存在但相似度尚未达到强残差阈值。该结果验证了三档统计和主动选档路径，不应被描述为已经完成从全文到残差的全部理想演化。</w:t>
      </w:r>
    </w:p>
    <w:p w14:paraId="555A9ABF">
      <w:pPr>
        <w:rPr>
          <w:rFonts w:ascii="Times New Roman" w:hAnsi="Times New Roman"/>
        </w:rPr>
      </w:pPr>
      <w:r>
        <w:rPr>
          <w:rFonts w:ascii="Times New Roman" w:hAnsi="Times New Roman"/>
        </w:rPr>
        <w:t>2026年6月的三次重复实验采用2048维真实Embedding，每次包含8个相关任务和6个无关任务。相关任务后半程平均残差分别为1771、1654和1952字节，无关任务分别为3763、3828和3792字节。三次实验的相关任务稳定区间均低于无关任务。</w:t>
      </w:r>
    </w:p>
    <w:p w14:paraId="0FEF68FB">
      <w:pPr>
        <w:pStyle w:val="46"/>
        <w:keepNext/>
        <w:spacing w:before="100" w:after="60"/>
        <w:ind w:firstLine="420"/>
        <w:rPr>
          <w:rFonts w:ascii="Times New Roman" w:hAnsi="Times New Roman"/>
        </w:rPr>
      </w:pPr>
      <w:r>
        <w:rPr>
          <w:rFonts w:ascii="Times New Roman" w:hAnsi="Times New Roman"/>
        </w:rPr>
        <w:t>表 4-7 三次重复实验的稳定区间</w:t>
      </w:r>
    </w:p>
    <w:tbl>
      <w:tblPr>
        <w:tblStyle w:val="18"/>
        <w:tblW w:w="9418" w:type="dxa"/>
        <w:tblInd w:w="120" w:type="dxa"/>
        <w:tblLayout w:type="fixed"/>
        <w:tblCellMar>
          <w:top w:w="0" w:type="dxa"/>
          <w:left w:w="108" w:type="dxa"/>
          <w:bottom w:w="0" w:type="dxa"/>
          <w:right w:w="108" w:type="dxa"/>
        </w:tblCellMar>
      </w:tblPr>
      <w:tblGrid>
        <w:gridCol w:w="1130"/>
        <w:gridCol w:w="1381"/>
        <w:gridCol w:w="1926"/>
        <w:gridCol w:w="1481"/>
        <w:gridCol w:w="1751"/>
        <w:gridCol w:w="1749"/>
      </w:tblGrid>
      <w:tr w14:paraId="2C7572D7">
        <w:tblPrEx>
          <w:tblCellMar>
            <w:top w:w="0" w:type="dxa"/>
            <w:left w:w="108" w:type="dxa"/>
            <w:bottom w:w="0" w:type="dxa"/>
            <w:right w:w="108" w:type="dxa"/>
          </w:tblCellMar>
        </w:tblPrEx>
        <w:trPr>
          <w:cantSplit/>
          <w:tblHeader/>
        </w:trPr>
        <w:tc>
          <w:tcPr>
            <w:tcW w:w="1130"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6E9B259F">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重复</w:t>
            </w:r>
          </w:p>
        </w:tc>
        <w:tc>
          <w:tcPr>
            <w:tcW w:w="1381"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50FF26B1">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相关任务后半程字节</w:t>
            </w:r>
          </w:p>
        </w:tc>
        <w:tc>
          <w:tcPr>
            <w:tcW w:w="1926"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677C3DB9">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无关任务后半程字节</w:t>
            </w:r>
          </w:p>
        </w:tc>
        <w:tc>
          <w:tcPr>
            <w:tcW w:w="1481"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2458D1DA">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比值</w:t>
            </w:r>
          </w:p>
        </w:tc>
        <w:tc>
          <w:tcPr>
            <w:tcW w:w="1751"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7E776465">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相关命中率</w:t>
            </w:r>
          </w:p>
        </w:tc>
        <w:tc>
          <w:tcPr>
            <w:tcW w:w="1749"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45536C7B">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无关命中率</w:t>
            </w:r>
          </w:p>
        </w:tc>
      </w:tr>
      <w:tr w14:paraId="384F464F">
        <w:tblPrEx>
          <w:tblCellMar>
            <w:top w:w="0" w:type="dxa"/>
            <w:left w:w="108" w:type="dxa"/>
            <w:bottom w:w="0" w:type="dxa"/>
            <w:right w:w="108" w:type="dxa"/>
          </w:tblCellMar>
        </w:tblPrEx>
        <w:trPr>
          <w:cantSplit/>
        </w:trPr>
        <w:tc>
          <w:tcPr>
            <w:tcW w:w="1130" w:type="dxa"/>
            <w:tcBorders>
              <w:top w:val="nil"/>
              <w:left w:val="nil"/>
              <w:bottom w:val="single" w:color="000000" w:sz="4" w:space="0"/>
              <w:right w:val="nil"/>
            </w:tcBorders>
            <w:tcMar>
              <w:top w:w="70" w:type="dxa"/>
              <w:left w:w="90" w:type="dxa"/>
              <w:bottom w:w="70" w:type="dxa"/>
              <w:right w:w="90" w:type="dxa"/>
            </w:tcMar>
            <w:vAlign w:val="center"/>
          </w:tcPr>
          <w:p w14:paraId="30C378E0">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1</w:t>
            </w:r>
          </w:p>
        </w:tc>
        <w:tc>
          <w:tcPr>
            <w:tcW w:w="1381" w:type="dxa"/>
            <w:tcBorders>
              <w:top w:val="nil"/>
              <w:left w:val="nil"/>
              <w:bottom w:val="single" w:color="000000" w:sz="4" w:space="0"/>
              <w:right w:val="nil"/>
            </w:tcBorders>
            <w:tcMar>
              <w:top w:w="70" w:type="dxa"/>
              <w:left w:w="90" w:type="dxa"/>
              <w:bottom w:w="70" w:type="dxa"/>
              <w:right w:w="90" w:type="dxa"/>
            </w:tcMar>
            <w:vAlign w:val="center"/>
          </w:tcPr>
          <w:p w14:paraId="5600E9E3">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1770.8</w:t>
            </w:r>
          </w:p>
        </w:tc>
        <w:tc>
          <w:tcPr>
            <w:tcW w:w="1926" w:type="dxa"/>
            <w:tcBorders>
              <w:top w:val="nil"/>
              <w:left w:val="nil"/>
              <w:bottom w:val="single" w:color="000000" w:sz="4" w:space="0"/>
              <w:right w:val="nil"/>
            </w:tcBorders>
            <w:tcMar>
              <w:top w:w="70" w:type="dxa"/>
              <w:left w:w="90" w:type="dxa"/>
              <w:bottom w:w="70" w:type="dxa"/>
              <w:right w:w="90" w:type="dxa"/>
            </w:tcMar>
            <w:vAlign w:val="center"/>
          </w:tcPr>
          <w:p w14:paraId="7C19925C">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3763.0</w:t>
            </w:r>
          </w:p>
        </w:tc>
        <w:tc>
          <w:tcPr>
            <w:tcW w:w="1481" w:type="dxa"/>
            <w:tcBorders>
              <w:top w:val="nil"/>
              <w:left w:val="nil"/>
              <w:bottom w:val="single" w:color="000000" w:sz="4" w:space="0"/>
              <w:right w:val="nil"/>
            </w:tcBorders>
            <w:tcMar>
              <w:top w:w="70" w:type="dxa"/>
              <w:left w:w="90" w:type="dxa"/>
              <w:bottom w:w="70" w:type="dxa"/>
              <w:right w:w="90" w:type="dxa"/>
            </w:tcMar>
            <w:vAlign w:val="center"/>
          </w:tcPr>
          <w:p w14:paraId="7C10DF03">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0.471</w:t>
            </w:r>
          </w:p>
        </w:tc>
        <w:tc>
          <w:tcPr>
            <w:tcW w:w="1751" w:type="dxa"/>
            <w:tcBorders>
              <w:top w:val="nil"/>
              <w:left w:val="nil"/>
              <w:bottom w:val="single" w:color="000000" w:sz="4" w:space="0"/>
              <w:right w:val="nil"/>
            </w:tcBorders>
            <w:tcMar>
              <w:top w:w="70" w:type="dxa"/>
              <w:left w:w="90" w:type="dxa"/>
              <w:bottom w:w="70" w:type="dxa"/>
              <w:right w:w="90" w:type="dxa"/>
            </w:tcMar>
            <w:vAlign w:val="center"/>
          </w:tcPr>
          <w:p w14:paraId="2E485F37">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0.875</w:t>
            </w:r>
          </w:p>
        </w:tc>
        <w:tc>
          <w:tcPr>
            <w:tcW w:w="1749" w:type="dxa"/>
            <w:tcBorders>
              <w:top w:val="nil"/>
              <w:left w:val="nil"/>
              <w:bottom w:val="single" w:color="000000" w:sz="4" w:space="0"/>
              <w:right w:val="nil"/>
            </w:tcBorders>
            <w:tcMar>
              <w:top w:w="70" w:type="dxa"/>
              <w:left w:w="90" w:type="dxa"/>
              <w:bottom w:w="70" w:type="dxa"/>
              <w:right w:w="90" w:type="dxa"/>
            </w:tcMar>
            <w:vAlign w:val="center"/>
          </w:tcPr>
          <w:p w14:paraId="297994D4">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0.167</w:t>
            </w:r>
          </w:p>
        </w:tc>
      </w:tr>
      <w:tr w14:paraId="4223628A">
        <w:tblPrEx>
          <w:tblCellMar>
            <w:top w:w="0" w:type="dxa"/>
            <w:left w:w="108" w:type="dxa"/>
            <w:bottom w:w="0" w:type="dxa"/>
            <w:right w:w="108" w:type="dxa"/>
          </w:tblCellMar>
        </w:tblPrEx>
        <w:trPr>
          <w:cantSplit/>
        </w:trPr>
        <w:tc>
          <w:tcPr>
            <w:tcW w:w="1130" w:type="dxa"/>
            <w:tcBorders>
              <w:top w:val="nil"/>
              <w:left w:val="nil"/>
              <w:bottom w:val="single" w:color="000000" w:sz="4" w:space="0"/>
              <w:right w:val="nil"/>
            </w:tcBorders>
            <w:tcMar>
              <w:top w:w="70" w:type="dxa"/>
              <w:left w:w="90" w:type="dxa"/>
              <w:bottom w:w="70" w:type="dxa"/>
              <w:right w:w="90" w:type="dxa"/>
            </w:tcMar>
            <w:vAlign w:val="center"/>
          </w:tcPr>
          <w:p w14:paraId="54490E81">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2</w:t>
            </w:r>
          </w:p>
        </w:tc>
        <w:tc>
          <w:tcPr>
            <w:tcW w:w="1381" w:type="dxa"/>
            <w:tcBorders>
              <w:top w:val="nil"/>
              <w:left w:val="nil"/>
              <w:bottom w:val="single" w:color="000000" w:sz="4" w:space="0"/>
              <w:right w:val="nil"/>
            </w:tcBorders>
            <w:tcMar>
              <w:top w:w="70" w:type="dxa"/>
              <w:left w:w="90" w:type="dxa"/>
              <w:bottom w:w="70" w:type="dxa"/>
              <w:right w:w="90" w:type="dxa"/>
            </w:tcMar>
            <w:vAlign w:val="center"/>
          </w:tcPr>
          <w:p w14:paraId="11BE417C">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1653.8</w:t>
            </w:r>
          </w:p>
        </w:tc>
        <w:tc>
          <w:tcPr>
            <w:tcW w:w="1926" w:type="dxa"/>
            <w:tcBorders>
              <w:top w:val="nil"/>
              <w:left w:val="nil"/>
              <w:bottom w:val="single" w:color="000000" w:sz="4" w:space="0"/>
              <w:right w:val="nil"/>
            </w:tcBorders>
            <w:tcMar>
              <w:top w:w="70" w:type="dxa"/>
              <w:left w:w="90" w:type="dxa"/>
              <w:bottom w:w="70" w:type="dxa"/>
              <w:right w:w="90" w:type="dxa"/>
            </w:tcMar>
            <w:vAlign w:val="center"/>
          </w:tcPr>
          <w:p w14:paraId="4AE2E4A0">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3828.0</w:t>
            </w:r>
          </w:p>
        </w:tc>
        <w:tc>
          <w:tcPr>
            <w:tcW w:w="1481" w:type="dxa"/>
            <w:tcBorders>
              <w:top w:val="nil"/>
              <w:left w:val="nil"/>
              <w:bottom w:val="single" w:color="000000" w:sz="4" w:space="0"/>
              <w:right w:val="nil"/>
            </w:tcBorders>
            <w:tcMar>
              <w:top w:w="70" w:type="dxa"/>
              <w:left w:w="90" w:type="dxa"/>
              <w:bottom w:w="70" w:type="dxa"/>
              <w:right w:w="90" w:type="dxa"/>
            </w:tcMar>
            <w:vAlign w:val="center"/>
          </w:tcPr>
          <w:p w14:paraId="7D6998E6">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0.432</w:t>
            </w:r>
          </w:p>
        </w:tc>
        <w:tc>
          <w:tcPr>
            <w:tcW w:w="1751" w:type="dxa"/>
            <w:tcBorders>
              <w:top w:val="nil"/>
              <w:left w:val="nil"/>
              <w:bottom w:val="single" w:color="000000" w:sz="4" w:space="0"/>
              <w:right w:val="nil"/>
            </w:tcBorders>
            <w:tcMar>
              <w:top w:w="70" w:type="dxa"/>
              <w:left w:w="90" w:type="dxa"/>
              <w:bottom w:w="70" w:type="dxa"/>
              <w:right w:w="90" w:type="dxa"/>
            </w:tcMar>
            <w:vAlign w:val="center"/>
          </w:tcPr>
          <w:p w14:paraId="571BBA65">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0.875</w:t>
            </w:r>
          </w:p>
        </w:tc>
        <w:tc>
          <w:tcPr>
            <w:tcW w:w="1749" w:type="dxa"/>
            <w:tcBorders>
              <w:top w:val="nil"/>
              <w:left w:val="nil"/>
              <w:bottom w:val="single" w:color="000000" w:sz="4" w:space="0"/>
              <w:right w:val="nil"/>
            </w:tcBorders>
            <w:tcMar>
              <w:top w:w="70" w:type="dxa"/>
              <w:left w:w="90" w:type="dxa"/>
              <w:bottom w:w="70" w:type="dxa"/>
              <w:right w:w="90" w:type="dxa"/>
            </w:tcMar>
            <w:vAlign w:val="center"/>
          </w:tcPr>
          <w:p w14:paraId="5DCAA4DC">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0.167</w:t>
            </w:r>
          </w:p>
        </w:tc>
      </w:tr>
      <w:tr w14:paraId="341CA7B6">
        <w:tblPrEx>
          <w:tblCellMar>
            <w:top w:w="0" w:type="dxa"/>
            <w:left w:w="108" w:type="dxa"/>
            <w:bottom w:w="0" w:type="dxa"/>
            <w:right w:w="108" w:type="dxa"/>
          </w:tblCellMar>
        </w:tblPrEx>
        <w:trPr>
          <w:cantSplit/>
        </w:trPr>
        <w:tc>
          <w:tcPr>
            <w:tcW w:w="1130" w:type="dxa"/>
            <w:tcBorders>
              <w:top w:val="nil"/>
              <w:left w:val="nil"/>
              <w:bottom w:val="single" w:color="000000" w:sz="4" w:space="0"/>
              <w:right w:val="nil"/>
            </w:tcBorders>
            <w:tcMar>
              <w:top w:w="70" w:type="dxa"/>
              <w:left w:w="90" w:type="dxa"/>
              <w:bottom w:w="70" w:type="dxa"/>
              <w:right w:w="90" w:type="dxa"/>
            </w:tcMar>
            <w:vAlign w:val="center"/>
          </w:tcPr>
          <w:p w14:paraId="62882112">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3</w:t>
            </w:r>
          </w:p>
        </w:tc>
        <w:tc>
          <w:tcPr>
            <w:tcW w:w="1381" w:type="dxa"/>
            <w:tcBorders>
              <w:top w:val="nil"/>
              <w:left w:val="nil"/>
              <w:bottom w:val="single" w:color="000000" w:sz="4" w:space="0"/>
              <w:right w:val="nil"/>
            </w:tcBorders>
            <w:tcMar>
              <w:top w:w="70" w:type="dxa"/>
              <w:left w:w="90" w:type="dxa"/>
              <w:bottom w:w="70" w:type="dxa"/>
              <w:right w:w="90" w:type="dxa"/>
            </w:tcMar>
            <w:vAlign w:val="center"/>
          </w:tcPr>
          <w:p w14:paraId="1B69A0AF">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1952.2</w:t>
            </w:r>
          </w:p>
        </w:tc>
        <w:tc>
          <w:tcPr>
            <w:tcW w:w="1926" w:type="dxa"/>
            <w:tcBorders>
              <w:top w:val="nil"/>
              <w:left w:val="nil"/>
              <w:bottom w:val="single" w:color="000000" w:sz="4" w:space="0"/>
              <w:right w:val="nil"/>
            </w:tcBorders>
            <w:tcMar>
              <w:top w:w="70" w:type="dxa"/>
              <w:left w:w="90" w:type="dxa"/>
              <w:bottom w:w="70" w:type="dxa"/>
              <w:right w:w="90" w:type="dxa"/>
            </w:tcMar>
            <w:vAlign w:val="center"/>
          </w:tcPr>
          <w:p w14:paraId="3E4617B1">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3792.0</w:t>
            </w:r>
          </w:p>
        </w:tc>
        <w:tc>
          <w:tcPr>
            <w:tcW w:w="1481" w:type="dxa"/>
            <w:tcBorders>
              <w:top w:val="nil"/>
              <w:left w:val="nil"/>
              <w:bottom w:val="single" w:color="000000" w:sz="4" w:space="0"/>
              <w:right w:val="nil"/>
            </w:tcBorders>
            <w:tcMar>
              <w:top w:w="70" w:type="dxa"/>
              <w:left w:w="90" w:type="dxa"/>
              <w:bottom w:w="70" w:type="dxa"/>
              <w:right w:w="90" w:type="dxa"/>
            </w:tcMar>
            <w:vAlign w:val="center"/>
          </w:tcPr>
          <w:p w14:paraId="2207AB08">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0.515</w:t>
            </w:r>
          </w:p>
        </w:tc>
        <w:tc>
          <w:tcPr>
            <w:tcW w:w="1751" w:type="dxa"/>
            <w:tcBorders>
              <w:top w:val="nil"/>
              <w:left w:val="nil"/>
              <w:bottom w:val="single" w:color="000000" w:sz="4" w:space="0"/>
              <w:right w:val="nil"/>
            </w:tcBorders>
            <w:tcMar>
              <w:top w:w="70" w:type="dxa"/>
              <w:left w:w="90" w:type="dxa"/>
              <w:bottom w:w="70" w:type="dxa"/>
              <w:right w:w="90" w:type="dxa"/>
            </w:tcMar>
            <w:vAlign w:val="center"/>
          </w:tcPr>
          <w:p w14:paraId="1B39218F">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0.875</w:t>
            </w:r>
          </w:p>
        </w:tc>
        <w:tc>
          <w:tcPr>
            <w:tcW w:w="1749" w:type="dxa"/>
            <w:tcBorders>
              <w:top w:val="nil"/>
              <w:left w:val="nil"/>
              <w:bottom w:val="single" w:color="000000" w:sz="4" w:space="0"/>
              <w:right w:val="nil"/>
            </w:tcBorders>
            <w:tcMar>
              <w:top w:w="70" w:type="dxa"/>
              <w:left w:w="90" w:type="dxa"/>
              <w:bottom w:w="70" w:type="dxa"/>
              <w:right w:w="90" w:type="dxa"/>
            </w:tcMar>
            <w:vAlign w:val="center"/>
          </w:tcPr>
          <w:p w14:paraId="79C921A5">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0.167</w:t>
            </w:r>
          </w:p>
        </w:tc>
      </w:tr>
      <w:tr w14:paraId="10C73870">
        <w:tblPrEx>
          <w:tblCellMar>
            <w:top w:w="0" w:type="dxa"/>
            <w:left w:w="108" w:type="dxa"/>
            <w:bottom w:w="0" w:type="dxa"/>
            <w:right w:w="108" w:type="dxa"/>
          </w:tblCellMar>
        </w:tblPrEx>
        <w:trPr>
          <w:cantSplit/>
        </w:trPr>
        <w:tc>
          <w:tcPr>
            <w:tcW w:w="1130" w:type="dxa"/>
            <w:tcBorders>
              <w:top w:val="nil"/>
              <w:left w:val="nil"/>
              <w:bottom w:val="single" w:color="000000" w:sz="8" w:space="0"/>
              <w:right w:val="nil"/>
            </w:tcBorders>
            <w:tcMar>
              <w:top w:w="70" w:type="dxa"/>
              <w:left w:w="90" w:type="dxa"/>
              <w:bottom w:w="70" w:type="dxa"/>
              <w:right w:w="90" w:type="dxa"/>
            </w:tcMar>
            <w:vAlign w:val="center"/>
          </w:tcPr>
          <w:p w14:paraId="4A5AB2D4">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均值</w:t>
            </w:r>
          </w:p>
        </w:tc>
        <w:tc>
          <w:tcPr>
            <w:tcW w:w="1381" w:type="dxa"/>
            <w:tcBorders>
              <w:top w:val="nil"/>
              <w:left w:val="nil"/>
              <w:bottom w:val="single" w:color="000000" w:sz="8" w:space="0"/>
              <w:right w:val="nil"/>
            </w:tcBorders>
            <w:tcMar>
              <w:top w:w="70" w:type="dxa"/>
              <w:left w:w="90" w:type="dxa"/>
              <w:bottom w:w="70" w:type="dxa"/>
              <w:right w:w="90" w:type="dxa"/>
            </w:tcMar>
            <w:vAlign w:val="center"/>
          </w:tcPr>
          <w:p w14:paraId="148B5452">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1792.3±150.4</w:t>
            </w:r>
          </w:p>
        </w:tc>
        <w:tc>
          <w:tcPr>
            <w:tcW w:w="1926" w:type="dxa"/>
            <w:tcBorders>
              <w:top w:val="nil"/>
              <w:left w:val="nil"/>
              <w:bottom w:val="single" w:color="000000" w:sz="8" w:space="0"/>
              <w:right w:val="nil"/>
            </w:tcBorders>
            <w:tcMar>
              <w:top w:w="70" w:type="dxa"/>
              <w:left w:w="90" w:type="dxa"/>
              <w:bottom w:w="70" w:type="dxa"/>
              <w:right w:w="90" w:type="dxa"/>
            </w:tcMar>
            <w:vAlign w:val="center"/>
          </w:tcPr>
          <w:p w14:paraId="402E9772">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3794.3±32.6</w:t>
            </w:r>
          </w:p>
        </w:tc>
        <w:tc>
          <w:tcPr>
            <w:tcW w:w="1481" w:type="dxa"/>
            <w:tcBorders>
              <w:top w:val="nil"/>
              <w:left w:val="nil"/>
              <w:bottom w:val="single" w:color="000000" w:sz="8" w:space="0"/>
              <w:right w:val="nil"/>
            </w:tcBorders>
            <w:tcMar>
              <w:top w:w="70" w:type="dxa"/>
              <w:left w:w="90" w:type="dxa"/>
              <w:bottom w:w="70" w:type="dxa"/>
              <w:right w:w="90" w:type="dxa"/>
            </w:tcMar>
            <w:vAlign w:val="center"/>
          </w:tcPr>
          <w:p w14:paraId="5674B918">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w:t>
            </w:r>
          </w:p>
        </w:tc>
        <w:tc>
          <w:tcPr>
            <w:tcW w:w="1751" w:type="dxa"/>
            <w:tcBorders>
              <w:top w:val="nil"/>
              <w:left w:val="nil"/>
              <w:bottom w:val="single" w:color="000000" w:sz="8" w:space="0"/>
              <w:right w:val="nil"/>
            </w:tcBorders>
            <w:tcMar>
              <w:top w:w="70" w:type="dxa"/>
              <w:left w:w="90" w:type="dxa"/>
              <w:bottom w:w="70" w:type="dxa"/>
              <w:right w:w="90" w:type="dxa"/>
            </w:tcMar>
            <w:vAlign w:val="center"/>
          </w:tcPr>
          <w:p w14:paraId="56EDAEE6">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0.875</w:t>
            </w:r>
          </w:p>
        </w:tc>
        <w:tc>
          <w:tcPr>
            <w:tcW w:w="1749" w:type="dxa"/>
            <w:tcBorders>
              <w:top w:val="nil"/>
              <w:left w:val="nil"/>
              <w:bottom w:val="single" w:color="000000" w:sz="8" w:space="0"/>
              <w:right w:val="nil"/>
            </w:tcBorders>
            <w:tcMar>
              <w:top w:w="70" w:type="dxa"/>
              <w:left w:w="90" w:type="dxa"/>
              <w:bottom w:w="70" w:type="dxa"/>
              <w:right w:w="90" w:type="dxa"/>
            </w:tcMar>
            <w:vAlign w:val="center"/>
          </w:tcPr>
          <w:p w14:paraId="775B9DF2">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0.167</w:t>
            </w:r>
          </w:p>
        </w:tc>
      </w:tr>
    </w:tbl>
    <w:p w14:paraId="45CCED57">
      <w:pPr>
        <w:rPr>
          <w:rFonts w:ascii="Times New Roman" w:hAnsi="Times New Roman"/>
        </w:rPr>
      </w:pPr>
      <w:r>
        <w:rPr>
          <w:rFonts w:ascii="Times New Roman" w:hAnsi="Times New Roman"/>
        </w:rPr>
        <w:t>组件消融进一步比较了残差编码、ToM和记忆巩固的作用。完整系统平均残差字节最低，为1461。关闭巩固后为1914，关闭ToM后为3601，关闭残差编码后为4108。结果表明，预测基和残差编码是主要贡献来源，巩固器提供进一步下降。</w:t>
      </w:r>
    </w:p>
    <w:p w14:paraId="61B9F579">
      <w:pPr>
        <w:keepNext/>
        <w:keepLines/>
        <w:spacing w:before="80"/>
        <w:ind w:left="0" w:leftChars="0" w:firstLine="0" w:firstLineChars="0"/>
        <w:jc w:val="center"/>
        <w:rPr>
          <w:rFonts w:ascii="Times New Roman" w:hAnsi="Times New Roman"/>
        </w:rPr>
      </w:pPr>
      <w:r>
        <w:rPr>
          <w:rFonts w:ascii="Times New Roman" w:hAnsi="Times New Roman"/>
        </w:rPr>
        <w:drawing>
          <wp:inline distT="0" distB="0" distL="0" distR="0">
            <wp:extent cx="4754880" cy="2430145"/>
            <wp:effectExtent l="0" t="0" r="0" b="0"/>
            <wp:docPr id="18" name="Picture 18" descr="图 4-5 关键组件消融结果" title="图 4-5 关键组件消融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图 4-5 关键组件消融结果" title="图 4-5 关键组件消融结果"/>
                    <pic:cNvPicPr>
                      <a:picLocks noChangeAspect="1"/>
                    </pic:cNvPicPr>
                  </pic:nvPicPr>
                  <pic:blipFill>
                    <a:blip r:embed="rId36"/>
                    <a:stretch>
                      <a:fillRect/>
                    </a:stretch>
                  </pic:blipFill>
                  <pic:spPr>
                    <a:xfrm>
                      <a:off x="0" y="0"/>
                      <a:ext cx="4754880" cy="2430272"/>
                    </a:xfrm>
                    <a:prstGeom prst="rect">
                      <a:avLst/>
                    </a:prstGeom>
                  </pic:spPr>
                </pic:pic>
              </a:graphicData>
            </a:graphic>
          </wp:inline>
        </w:drawing>
      </w:r>
    </w:p>
    <w:p w14:paraId="360B1F1D">
      <w:pPr>
        <w:pStyle w:val="46"/>
        <w:ind w:left="0" w:leftChars="0" w:firstLine="0" w:firstLineChars="0"/>
        <w:rPr>
          <w:rFonts w:ascii="Times New Roman" w:hAnsi="Times New Roman"/>
        </w:rPr>
      </w:pPr>
      <w:r>
        <w:rPr>
          <w:rFonts w:ascii="Times New Roman" w:hAnsi="Times New Roman"/>
        </w:rPr>
        <w:t>图 4-5 关键组件消融结果</w:t>
      </w:r>
    </w:p>
    <w:p w14:paraId="63B5748C">
      <w:pPr>
        <w:rPr>
          <w:rFonts w:ascii="Times New Roman" w:hAnsi="Times New Roman"/>
        </w:rPr>
      </w:pPr>
      <w:r>
        <w:rPr>
          <w:rFonts w:ascii="Times New Roman" w:hAnsi="Times New Roman"/>
        </w:rPr>
        <w:t>消融阶梯在三次重复中保持相同顺序。关闭残差编码相当于传输较完整的量化状态，平均字节最高。关闭ToM后仍运行残差编码，但预测基退化为零向量，开销次高。关闭巩固后仍可从单条记忆选择预测基，开销低于前两者。完整系统同时使用检索、ToM、巩固和残差编码，平均开销最低。</w:t>
      </w:r>
    </w:p>
    <w:p w14:paraId="434516F8">
      <w:pPr>
        <w:rPr>
          <w:rFonts w:ascii="Times New Roman" w:hAnsi="Times New Roman"/>
        </w:rPr>
      </w:pPr>
      <w:r>
        <w:rPr>
          <w:rFonts w:ascii="Times New Roman" w:hAnsi="Times New Roman"/>
        </w:rPr>
        <w:t>组件消融回答的是“哪个机制贡献了残差下降”，与公开数据集上的Token节省不是同一口径。前者测量非文本状态字节，后者主要由检索裁剪和历史复用形成。将两类结果分开呈现，可以避免把4108与1461的残差差值错误解释为APIToken节省。</w:t>
      </w:r>
    </w:p>
    <w:p w14:paraId="4C8F0873">
      <w:pPr>
        <w:pStyle w:val="4"/>
        <w:rPr>
          <w:rFonts w:ascii="Times New Roman" w:hAnsi="Times New Roman"/>
        </w:rPr>
      </w:pPr>
      <w:bookmarkStart w:id="44" w:name="_Toc1431615279"/>
      <w:r>
        <w:rPr>
          <w:rFonts w:ascii="Times New Roman" w:hAnsi="Times New Roman"/>
        </w:rPr>
        <w:t>4.2.4 可信有损协作机制（VLC）可靠性</w:t>
      </w:r>
      <w:bookmarkEnd w:id="44"/>
    </w:p>
    <w:p w14:paraId="2644143F">
      <w:pPr>
        <w:rPr>
          <w:rFonts w:ascii="Times New Roman" w:hAnsi="Times New Roman"/>
        </w:rPr>
      </w:pPr>
      <w:r>
        <w:rPr>
          <w:rFonts w:ascii="Times New Roman" w:hAnsi="Times New Roman"/>
        </w:rPr>
        <w:t>受损注入实验人为制造预测基不同步和量化损坏。带VLC的系统对不满足相似度阈值的样本触发回退，观察到的静默损坏为0。无校验对照出现12/16的静默损坏。该实验说明校验能够阻止受损状态直接进入下游，不说明网络和模型调用本身不会失败。</w:t>
      </w:r>
    </w:p>
    <w:p w14:paraId="1CC98104">
      <w:pPr>
        <w:pStyle w:val="46"/>
        <w:keepNext/>
        <w:spacing w:before="100" w:after="60"/>
        <w:ind w:firstLine="420"/>
        <w:rPr>
          <w:rFonts w:ascii="Times New Roman" w:hAnsi="Times New Roman"/>
        </w:rPr>
      </w:pPr>
      <w:r>
        <w:rPr>
          <w:rFonts w:ascii="Times New Roman" w:hAnsi="Times New Roman"/>
        </w:rPr>
        <w:t>表 4-8 受损注入结果</w:t>
      </w:r>
    </w:p>
    <w:tbl>
      <w:tblPr>
        <w:tblStyle w:val="18"/>
        <w:tblW w:w="9418" w:type="dxa"/>
        <w:tblInd w:w="120" w:type="dxa"/>
        <w:tblLayout w:type="fixed"/>
        <w:tblCellMar>
          <w:top w:w="0" w:type="dxa"/>
          <w:left w:w="108" w:type="dxa"/>
          <w:bottom w:w="0" w:type="dxa"/>
          <w:right w:w="108" w:type="dxa"/>
        </w:tblCellMar>
      </w:tblPr>
      <w:tblGrid>
        <w:gridCol w:w="2958"/>
        <w:gridCol w:w="1972"/>
        <w:gridCol w:w="2626"/>
        <w:gridCol w:w="1862"/>
      </w:tblGrid>
      <w:tr w14:paraId="60A4AF1A">
        <w:tblPrEx>
          <w:tblCellMar>
            <w:top w:w="0" w:type="dxa"/>
            <w:left w:w="108" w:type="dxa"/>
            <w:bottom w:w="0" w:type="dxa"/>
            <w:right w:w="108" w:type="dxa"/>
          </w:tblCellMar>
        </w:tblPrEx>
        <w:trPr>
          <w:cantSplit/>
          <w:tblHeader/>
        </w:trPr>
        <w:tc>
          <w:tcPr>
            <w:tcW w:w="2958"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79673EE8">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条件</w:t>
            </w:r>
          </w:p>
        </w:tc>
        <w:tc>
          <w:tcPr>
            <w:tcW w:w="1972"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08E53CED">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受损样本</w:t>
            </w:r>
          </w:p>
        </w:tc>
        <w:tc>
          <w:tcPr>
            <w:tcW w:w="2626"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5D5F0046">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已检出并回退</w:t>
            </w:r>
          </w:p>
        </w:tc>
        <w:tc>
          <w:tcPr>
            <w:tcW w:w="1862"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209A75C4">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静默损坏</w:t>
            </w:r>
          </w:p>
        </w:tc>
      </w:tr>
      <w:tr w14:paraId="42A9DC97">
        <w:tblPrEx>
          <w:tblCellMar>
            <w:top w:w="0" w:type="dxa"/>
            <w:left w:w="108" w:type="dxa"/>
            <w:bottom w:w="0" w:type="dxa"/>
            <w:right w:w="108" w:type="dxa"/>
          </w:tblCellMar>
        </w:tblPrEx>
        <w:trPr>
          <w:cantSplit/>
        </w:trPr>
        <w:tc>
          <w:tcPr>
            <w:tcW w:w="2958" w:type="dxa"/>
            <w:tcBorders>
              <w:top w:val="nil"/>
              <w:left w:val="nil"/>
              <w:bottom w:val="single" w:color="000000" w:sz="4" w:space="0"/>
              <w:right w:val="nil"/>
            </w:tcBorders>
            <w:tcMar>
              <w:top w:w="70" w:type="dxa"/>
              <w:left w:w="90" w:type="dxa"/>
              <w:bottom w:w="70" w:type="dxa"/>
              <w:right w:w="90" w:type="dxa"/>
            </w:tcMar>
            <w:vAlign w:val="center"/>
          </w:tcPr>
          <w:p w14:paraId="28DE5C8D">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启用VLC</w:t>
            </w:r>
          </w:p>
        </w:tc>
        <w:tc>
          <w:tcPr>
            <w:tcW w:w="1972" w:type="dxa"/>
            <w:tcBorders>
              <w:top w:val="nil"/>
              <w:left w:val="nil"/>
              <w:bottom w:val="single" w:color="000000" w:sz="4" w:space="0"/>
              <w:right w:val="nil"/>
            </w:tcBorders>
            <w:tcMar>
              <w:top w:w="70" w:type="dxa"/>
              <w:left w:w="90" w:type="dxa"/>
              <w:bottom w:w="70" w:type="dxa"/>
              <w:right w:w="90" w:type="dxa"/>
            </w:tcMar>
            <w:vAlign w:val="center"/>
          </w:tcPr>
          <w:p w14:paraId="75915A79">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16</w:t>
            </w:r>
          </w:p>
        </w:tc>
        <w:tc>
          <w:tcPr>
            <w:tcW w:w="2626" w:type="dxa"/>
            <w:tcBorders>
              <w:top w:val="nil"/>
              <w:left w:val="nil"/>
              <w:bottom w:val="single" w:color="000000" w:sz="4" w:space="0"/>
              <w:right w:val="nil"/>
            </w:tcBorders>
            <w:tcMar>
              <w:top w:w="70" w:type="dxa"/>
              <w:left w:w="90" w:type="dxa"/>
              <w:bottom w:w="70" w:type="dxa"/>
              <w:right w:w="90" w:type="dxa"/>
            </w:tcMar>
            <w:vAlign w:val="center"/>
          </w:tcPr>
          <w:p w14:paraId="6448B836">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16</w:t>
            </w:r>
          </w:p>
        </w:tc>
        <w:tc>
          <w:tcPr>
            <w:tcW w:w="1862" w:type="dxa"/>
            <w:tcBorders>
              <w:top w:val="nil"/>
              <w:left w:val="nil"/>
              <w:bottom w:val="single" w:color="000000" w:sz="4" w:space="0"/>
              <w:right w:val="nil"/>
            </w:tcBorders>
            <w:tcMar>
              <w:top w:w="70" w:type="dxa"/>
              <w:left w:w="90" w:type="dxa"/>
              <w:bottom w:w="70" w:type="dxa"/>
              <w:right w:w="90" w:type="dxa"/>
            </w:tcMar>
            <w:vAlign w:val="center"/>
          </w:tcPr>
          <w:p w14:paraId="54CFCAF4">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0</w:t>
            </w:r>
          </w:p>
        </w:tc>
      </w:tr>
      <w:tr w14:paraId="4B34C7C3">
        <w:tblPrEx>
          <w:tblCellMar>
            <w:top w:w="0" w:type="dxa"/>
            <w:left w:w="108" w:type="dxa"/>
            <w:bottom w:w="0" w:type="dxa"/>
            <w:right w:w="108" w:type="dxa"/>
          </w:tblCellMar>
        </w:tblPrEx>
        <w:trPr>
          <w:cantSplit/>
        </w:trPr>
        <w:tc>
          <w:tcPr>
            <w:tcW w:w="2958" w:type="dxa"/>
            <w:tcBorders>
              <w:top w:val="nil"/>
              <w:left w:val="nil"/>
              <w:bottom w:val="single" w:color="000000" w:sz="8" w:space="0"/>
              <w:right w:val="nil"/>
            </w:tcBorders>
            <w:tcMar>
              <w:top w:w="70" w:type="dxa"/>
              <w:left w:w="90" w:type="dxa"/>
              <w:bottom w:w="70" w:type="dxa"/>
              <w:right w:w="90" w:type="dxa"/>
            </w:tcMar>
            <w:vAlign w:val="center"/>
          </w:tcPr>
          <w:p w14:paraId="0980608E">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关闭校验</w:t>
            </w:r>
          </w:p>
        </w:tc>
        <w:tc>
          <w:tcPr>
            <w:tcW w:w="1972" w:type="dxa"/>
            <w:tcBorders>
              <w:top w:val="nil"/>
              <w:left w:val="nil"/>
              <w:bottom w:val="single" w:color="000000" w:sz="8" w:space="0"/>
              <w:right w:val="nil"/>
            </w:tcBorders>
            <w:tcMar>
              <w:top w:w="70" w:type="dxa"/>
              <w:left w:w="90" w:type="dxa"/>
              <w:bottom w:w="70" w:type="dxa"/>
              <w:right w:w="90" w:type="dxa"/>
            </w:tcMar>
            <w:vAlign w:val="center"/>
          </w:tcPr>
          <w:p w14:paraId="1D04D6F1">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16</w:t>
            </w:r>
          </w:p>
        </w:tc>
        <w:tc>
          <w:tcPr>
            <w:tcW w:w="2626" w:type="dxa"/>
            <w:tcBorders>
              <w:top w:val="nil"/>
              <w:left w:val="nil"/>
              <w:bottom w:val="single" w:color="000000" w:sz="8" w:space="0"/>
              <w:right w:val="nil"/>
            </w:tcBorders>
            <w:tcMar>
              <w:top w:w="70" w:type="dxa"/>
              <w:left w:w="90" w:type="dxa"/>
              <w:bottom w:w="70" w:type="dxa"/>
              <w:right w:w="90" w:type="dxa"/>
            </w:tcMar>
            <w:vAlign w:val="center"/>
          </w:tcPr>
          <w:p w14:paraId="5DB6AD99">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4</w:t>
            </w:r>
          </w:p>
        </w:tc>
        <w:tc>
          <w:tcPr>
            <w:tcW w:w="1862" w:type="dxa"/>
            <w:tcBorders>
              <w:top w:val="nil"/>
              <w:left w:val="nil"/>
              <w:bottom w:val="single" w:color="000000" w:sz="8" w:space="0"/>
              <w:right w:val="nil"/>
            </w:tcBorders>
            <w:tcMar>
              <w:top w:w="70" w:type="dxa"/>
              <w:left w:w="90" w:type="dxa"/>
              <w:bottom w:w="70" w:type="dxa"/>
              <w:right w:w="90" w:type="dxa"/>
            </w:tcMar>
            <w:vAlign w:val="center"/>
          </w:tcPr>
          <w:p w14:paraId="442E9C73">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12</w:t>
            </w:r>
          </w:p>
        </w:tc>
      </w:tr>
    </w:tbl>
    <w:p w14:paraId="4E6AF3E6">
      <w:pPr>
        <w:keepNext/>
        <w:keepLines/>
        <w:spacing w:before="80"/>
        <w:jc w:val="center"/>
        <w:rPr>
          <w:rFonts w:hint="eastAsia" w:ascii="Times New Roman" w:hAnsi="Times New Roman" w:eastAsia="宋体"/>
          <w:lang w:eastAsia="zh"/>
        </w:rPr>
      </w:pPr>
    </w:p>
    <w:p w14:paraId="42E05177">
      <w:pPr>
        <w:keepNext/>
        <w:keepLines/>
        <w:spacing w:before="80"/>
        <w:jc w:val="center"/>
        <w:rPr>
          <w:rFonts w:hint="eastAsia" w:ascii="Times New Roman" w:hAnsi="Times New Roman" w:eastAsia="宋体"/>
          <w:lang w:eastAsia="zh"/>
        </w:rPr>
      </w:pPr>
      <w:r>
        <w:rPr>
          <w:rFonts w:hint="eastAsia" w:ascii="Times New Roman" w:hAnsi="Times New Roman" w:eastAsia="宋体"/>
          <w:lang w:eastAsia="zh"/>
        </w:rPr>
        <w:drawing>
          <wp:inline distT="0" distB="0" distL="114300" distR="114300">
            <wp:extent cx="5966460" cy="2564130"/>
            <wp:effectExtent l="0" t="0" r="15240" b="762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37"/>
                    <a:srcRect b="14049"/>
                    <a:stretch>
                      <a:fillRect/>
                    </a:stretch>
                  </pic:blipFill>
                  <pic:spPr>
                    <a:xfrm>
                      <a:off x="0" y="0"/>
                      <a:ext cx="5966460" cy="2564130"/>
                    </a:xfrm>
                    <a:prstGeom prst="rect">
                      <a:avLst/>
                    </a:prstGeom>
                  </pic:spPr>
                </pic:pic>
              </a:graphicData>
            </a:graphic>
          </wp:inline>
        </w:drawing>
      </w:r>
    </w:p>
    <w:p w14:paraId="32A222F7">
      <w:pPr>
        <w:pStyle w:val="46"/>
        <w:ind w:firstLine="420"/>
        <w:rPr>
          <w:rFonts w:ascii="Times New Roman" w:hAnsi="Times New Roman"/>
        </w:rPr>
      </w:pPr>
      <w:r>
        <w:rPr>
          <w:rFonts w:ascii="Times New Roman" w:hAnsi="Times New Roman"/>
        </w:rPr>
        <w:t>图 4-6 VLC 受损注入对照结果</w:t>
      </w:r>
    </w:p>
    <w:p w14:paraId="11242451">
      <w:pPr>
        <w:rPr>
          <w:rFonts w:ascii="Times New Roman" w:hAnsi="Times New Roman"/>
        </w:rPr>
      </w:pPr>
      <w:r>
        <w:rPr>
          <w:rFonts w:ascii="Times New Roman" w:hAnsi="Times New Roman"/>
        </w:rPr>
        <w:t>受损注入进一步分为轻度预测基错配和严重外部分布错配。同步条件下16个样本的平均重构余弦相似度为0.9701，均达到阈值。轻度错配条件下平均相似度为0.9108，12/16被判定为真实受损；严重错配条件下平均相似度为0.3550，16/16全部受损并被检出。</w:t>
      </w:r>
    </w:p>
    <w:p w14:paraId="3291EEF3">
      <w:pPr>
        <w:rPr>
          <w:rFonts w:ascii="Times New Roman" w:hAnsi="Times New Roman"/>
        </w:rPr>
      </w:pPr>
      <w:r>
        <w:rPr>
          <w:rFonts w:ascii="Times New Roman" w:hAnsi="Times New Roman"/>
        </w:rPr>
        <w:t>关闭checksum和语义校验后，轻度错配中的12个真实受损样本全部成为静默损坏，严重错配中的16个真实受损样本也全部成为静默损坏。主表中的12/16对照取自轻度错配，以展示最难检测的边界情况。严重错配提供了校验在明显失配情况下的完整检出证据。</w:t>
      </w:r>
    </w:p>
    <w:p w14:paraId="2388AA9C">
      <w:pPr>
        <w:rPr>
          <w:rFonts w:ascii="Times New Roman" w:hAnsi="Times New Roman"/>
        </w:rPr>
      </w:pPr>
      <w:r>
        <w:rPr>
          <w:rFonts w:ascii="Times New Roman" w:hAnsi="Times New Roman"/>
        </w:rPr>
        <w:t>VLC的可靠性来自“验证后使用”，不是把量化误差假定为可接受。接收端始终保留正文句柄，可以重嵌入真值并决定是否接受非文本状态。该设计牺牲一部分Embedding计算，却换来可观测的安全边界。对于无法重嵌入正文或收发双方Embedding不一致的部署，系统应直接选择全文档位。</w:t>
      </w:r>
    </w:p>
    <w:p w14:paraId="4D05DD57">
      <w:pPr>
        <w:pStyle w:val="4"/>
        <w:rPr>
          <w:rFonts w:ascii="Times New Roman" w:hAnsi="Times New Roman"/>
        </w:rPr>
      </w:pPr>
      <w:bookmarkStart w:id="45" w:name="_Toc1408280576"/>
      <w:r>
        <w:rPr>
          <w:rFonts w:ascii="Times New Roman" w:hAnsi="Times New Roman"/>
        </w:rPr>
        <w:t>4.2.5 长期对话与漂移感知</w:t>
      </w:r>
      <w:bookmarkEnd w:id="45"/>
    </w:p>
    <w:p w14:paraId="7509350F">
      <w:pPr>
        <w:rPr>
          <w:rFonts w:ascii="Times New Roman" w:hAnsi="Times New Roman"/>
        </w:rPr>
      </w:pPr>
      <w:r>
        <w:rPr>
          <w:rFonts w:ascii="Times New Roman" w:hAnsi="Times New Roman"/>
        </w:rPr>
        <w:t>CoQA的38轮实验显示，全文模式需要反复加入完整历史，后半段每轮模型Token相对前半段增长1.19至1.31倍。结构化模式只检索与当前问题相关的历史片段，后半段增长为1.06至1.12倍。最长的15轮对话中，结构化模式相对于全文模式的Token增长差距随轮次扩大，答案F1从0.434提升到0.523。</w:t>
      </w:r>
    </w:p>
    <w:p w14:paraId="7D457436">
      <w:pPr>
        <w:keepNext/>
        <w:keepLines/>
        <w:spacing w:before="80"/>
        <w:ind w:left="0" w:leftChars="0" w:firstLine="0" w:firstLineChars="0"/>
        <w:jc w:val="center"/>
        <w:rPr>
          <w:rFonts w:ascii="Times New Roman" w:hAnsi="Times New Roman"/>
        </w:rPr>
      </w:pPr>
      <w:r>
        <w:rPr>
          <w:rFonts w:ascii="Times New Roman" w:hAnsi="Times New Roman"/>
        </w:rPr>
        <w:drawing>
          <wp:inline distT="0" distB="0" distL="0" distR="0">
            <wp:extent cx="4846320" cy="2499360"/>
            <wp:effectExtent l="0" t="0" r="0" b="0"/>
            <wp:docPr id="20" name="Picture 20" descr="图 4-7 CoQA 长期对话中的每轮 Token 增长倍率" title="图 4-7 CoQA 长期对话中的每轮 Token 增长倍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图 4-7 CoQA 长期对话中的每轮 Token 增长倍率" title="图 4-7 CoQA 长期对话中的每轮 Token 增长倍率"/>
                    <pic:cNvPicPr>
                      <a:picLocks noChangeAspect="1"/>
                    </pic:cNvPicPr>
                  </pic:nvPicPr>
                  <pic:blipFill>
                    <a:blip r:embed="rId38"/>
                    <a:stretch>
                      <a:fillRect/>
                    </a:stretch>
                  </pic:blipFill>
                  <pic:spPr>
                    <a:xfrm>
                      <a:off x="0" y="0"/>
                      <a:ext cx="4846320" cy="2499681"/>
                    </a:xfrm>
                    <a:prstGeom prst="rect">
                      <a:avLst/>
                    </a:prstGeom>
                  </pic:spPr>
                </pic:pic>
              </a:graphicData>
            </a:graphic>
          </wp:inline>
        </w:drawing>
      </w:r>
    </w:p>
    <w:p w14:paraId="6C882DE1">
      <w:pPr>
        <w:pStyle w:val="46"/>
        <w:ind w:left="0" w:leftChars="0" w:firstLine="0" w:firstLineChars="0"/>
        <w:rPr>
          <w:rFonts w:ascii="Times New Roman" w:hAnsi="Times New Roman"/>
        </w:rPr>
      </w:pPr>
      <w:r>
        <w:rPr>
          <w:rFonts w:ascii="Times New Roman" w:hAnsi="Times New Roman"/>
        </w:rPr>
        <w:t>图 4-7 CoQA 长期对话中的每轮 Token 增长倍率</w:t>
      </w:r>
    </w:p>
    <w:p w14:paraId="3F551117">
      <w:pPr>
        <w:pStyle w:val="46"/>
        <w:keepNext/>
        <w:spacing w:before="100" w:after="60"/>
        <w:ind w:firstLine="420"/>
        <w:rPr>
          <w:rFonts w:ascii="Times New Roman" w:hAnsi="Times New Roman"/>
        </w:rPr>
      </w:pPr>
      <w:r>
        <w:rPr>
          <w:rFonts w:ascii="Times New Roman" w:hAnsi="Times New Roman"/>
        </w:rPr>
        <w:t>表 4-9 CoQA 三段对话的逐段结果</w:t>
      </w:r>
    </w:p>
    <w:tbl>
      <w:tblPr>
        <w:tblStyle w:val="18"/>
        <w:tblW w:w="9781" w:type="dxa"/>
        <w:tblInd w:w="-243" w:type="dxa"/>
        <w:tblLayout w:type="fixed"/>
        <w:tblCellMar>
          <w:top w:w="0" w:type="dxa"/>
          <w:left w:w="108" w:type="dxa"/>
          <w:bottom w:w="0" w:type="dxa"/>
          <w:right w:w="108" w:type="dxa"/>
        </w:tblCellMar>
      </w:tblPr>
      <w:tblGrid>
        <w:gridCol w:w="781"/>
        <w:gridCol w:w="1363"/>
        <w:gridCol w:w="745"/>
        <w:gridCol w:w="1230"/>
        <w:gridCol w:w="1448"/>
        <w:gridCol w:w="1448"/>
        <w:gridCol w:w="1317"/>
        <w:gridCol w:w="1449"/>
      </w:tblGrid>
      <w:tr w14:paraId="14E63141">
        <w:tblPrEx>
          <w:tblCellMar>
            <w:top w:w="0" w:type="dxa"/>
            <w:left w:w="108" w:type="dxa"/>
            <w:bottom w:w="0" w:type="dxa"/>
            <w:right w:w="108" w:type="dxa"/>
          </w:tblCellMar>
        </w:tblPrEx>
        <w:trPr>
          <w:cantSplit/>
          <w:tblHeader/>
        </w:trPr>
        <w:tc>
          <w:tcPr>
            <w:tcW w:w="781"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3D7D7F0A">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对话</w:t>
            </w:r>
          </w:p>
        </w:tc>
        <w:tc>
          <w:tcPr>
            <w:tcW w:w="1363"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127F7AC0">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来源</w:t>
            </w:r>
          </w:p>
        </w:tc>
        <w:tc>
          <w:tcPr>
            <w:tcW w:w="745"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3F94E29B">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轮数</w:t>
            </w:r>
          </w:p>
        </w:tc>
        <w:tc>
          <w:tcPr>
            <w:tcW w:w="1230"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4DC61964">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全文后半/前半</w:t>
            </w:r>
          </w:p>
        </w:tc>
        <w:tc>
          <w:tcPr>
            <w:tcW w:w="1448"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43C8FD4D">
            <w:pPr>
              <w:keepNext/>
              <w:keepLines/>
              <w:spacing w:before="30" w:after="30" w:line="240" w:lineRule="auto"/>
              <w:ind w:left="0" w:leftChars="0" w:firstLine="0" w:firstLineChars="0"/>
              <w:jc w:val="center"/>
              <w:rPr>
                <w:rFonts w:ascii="Times New Roman" w:hAnsi="Times New Roman"/>
              </w:rPr>
            </w:pPr>
            <w:r>
              <w:rPr>
                <w:rFonts w:hint="eastAsia" w:ascii="Times New Roman" w:hAnsi="Times New Roman" w:eastAsia="黑体"/>
                <w:b/>
                <w:sz w:val="20"/>
                <w:lang w:val="en-US" w:eastAsia="zh-CN"/>
              </w:rPr>
              <w:t xml:space="preserve"> </w:t>
            </w:r>
            <w:r>
              <w:rPr>
                <w:rFonts w:ascii="Times New Roman" w:hAnsi="Times New Roman" w:eastAsia="黑体"/>
                <w:b/>
                <w:sz w:val="20"/>
              </w:rPr>
              <w:t>结构化后半/前半</w:t>
            </w:r>
          </w:p>
        </w:tc>
        <w:tc>
          <w:tcPr>
            <w:tcW w:w="1448"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10AA4300">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末轮累计 Token 差</w:t>
            </w:r>
          </w:p>
        </w:tc>
        <w:tc>
          <w:tcPr>
            <w:tcW w:w="1317"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6ED90A2C">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全文 F1</w:t>
            </w:r>
          </w:p>
        </w:tc>
        <w:tc>
          <w:tcPr>
            <w:tcW w:w="1449"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17683C83">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结构化 F1</w:t>
            </w:r>
          </w:p>
        </w:tc>
      </w:tr>
      <w:tr w14:paraId="490E18AA">
        <w:tblPrEx>
          <w:tblCellMar>
            <w:top w:w="0" w:type="dxa"/>
            <w:left w:w="108" w:type="dxa"/>
            <w:bottom w:w="0" w:type="dxa"/>
            <w:right w:w="108" w:type="dxa"/>
          </w:tblCellMar>
        </w:tblPrEx>
        <w:trPr>
          <w:cantSplit/>
        </w:trPr>
        <w:tc>
          <w:tcPr>
            <w:tcW w:w="781" w:type="dxa"/>
            <w:tcBorders>
              <w:top w:val="nil"/>
              <w:left w:val="nil"/>
              <w:bottom w:val="single" w:color="000000" w:sz="4" w:space="0"/>
              <w:right w:val="nil"/>
            </w:tcBorders>
            <w:tcMar>
              <w:top w:w="70" w:type="dxa"/>
              <w:left w:w="90" w:type="dxa"/>
              <w:bottom w:w="70" w:type="dxa"/>
              <w:right w:w="90" w:type="dxa"/>
            </w:tcMar>
            <w:vAlign w:val="center"/>
          </w:tcPr>
          <w:p w14:paraId="5DFC3EE9">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0</w:t>
            </w:r>
          </w:p>
        </w:tc>
        <w:tc>
          <w:tcPr>
            <w:tcW w:w="1363" w:type="dxa"/>
            <w:tcBorders>
              <w:top w:val="nil"/>
              <w:left w:val="nil"/>
              <w:bottom w:val="single" w:color="000000" w:sz="4" w:space="0"/>
              <w:right w:val="nil"/>
            </w:tcBorders>
            <w:tcMar>
              <w:top w:w="70" w:type="dxa"/>
              <w:left w:w="90" w:type="dxa"/>
              <w:bottom w:w="70" w:type="dxa"/>
              <w:right w:w="90" w:type="dxa"/>
            </w:tcMar>
            <w:vAlign w:val="center"/>
          </w:tcPr>
          <w:p w14:paraId="3106689B">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MCTest</w:t>
            </w:r>
          </w:p>
        </w:tc>
        <w:tc>
          <w:tcPr>
            <w:tcW w:w="745" w:type="dxa"/>
            <w:tcBorders>
              <w:top w:val="nil"/>
              <w:left w:val="nil"/>
              <w:bottom w:val="single" w:color="000000" w:sz="4" w:space="0"/>
              <w:right w:val="nil"/>
            </w:tcBorders>
            <w:tcMar>
              <w:top w:w="70" w:type="dxa"/>
              <w:left w:w="90" w:type="dxa"/>
              <w:bottom w:w="70" w:type="dxa"/>
              <w:right w:w="90" w:type="dxa"/>
            </w:tcMar>
            <w:vAlign w:val="center"/>
          </w:tcPr>
          <w:p w14:paraId="5DE7D4BA">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12</w:t>
            </w:r>
          </w:p>
        </w:tc>
        <w:tc>
          <w:tcPr>
            <w:tcW w:w="1230" w:type="dxa"/>
            <w:tcBorders>
              <w:top w:val="nil"/>
              <w:left w:val="nil"/>
              <w:bottom w:val="single" w:color="000000" w:sz="4" w:space="0"/>
              <w:right w:val="nil"/>
            </w:tcBorders>
            <w:tcMar>
              <w:top w:w="70" w:type="dxa"/>
              <w:left w:w="90" w:type="dxa"/>
              <w:bottom w:w="70" w:type="dxa"/>
              <w:right w:w="90" w:type="dxa"/>
            </w:tcMar>
            <w:vAlign w:val="center"/>
          </w:tcPr>
          <w:p w14:paraId="21D8DC48">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1.30×</w:t>
            </w:r>
          </w:p>
        </w:tc>
        <w:tc>
          <w:tcPr>
            <w:tcW w:w="1448" w:type="dxa"/>
            <w:tcBorders>
              <w:top w:val="nil"/>
              <w:left w:val="nil"/>
              <w:bottom w:val="single" w:color="000000" w:sz="4" w:space="0"/>
              <w:right w:val="nil"/>
            </w:tcBorders>
            <w:tcMar>
              <w:top w:w="70" w:type="dxa"/>
              <w:left w:w="90" w:type="dxa"/>
              <w:bottom w:w="70" w:type="dxa"/>
              <w:right w:w="90" w:type="dxa"/>
            </w:tcMar>
            <w:vAlign w:val="center"/>
          </w:tcPr>
          <w:p w14:paraId="17878189">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1.12×</w:t>
            </w:r>
          </w:p>
        </w:tc>
        <w:tc>
          <w:tcPr>
            <w:tcW w:w="1448" w:type="dxa"/>
            <w:tcBorders>
              <w:top w:val="nil"/>
              <w:left w:val="nil"/>
              <w:bottom w:val="single" w:color="000000" w:sz="4" w:space="0"/>
              <w:right w:val="nil"/>
            </w:tcBorders>
            <w:tcMar>
              <w:top w:w="70" w:type="dxa"/>
              <w:left w:w="90" w:type="dxa"/>
              <w:bottom w:w="70" w:type="dxa"/>
              <w:right w:w="90" w:type="dxa"/>
            </w:tcMar>
            <w:vAlign w:val="center"/>
          </w:tcPr>
          <w:p w14:paraId="44813445">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514</w:t>
            </w:r>
          </w:p>
        </w:tc>
        <w:tc>
          <w:tcPr>
            <w:tcW w:w="1317" w:type="dxa"/>
            <w:tcBorders>
              <w:top w:val="nil"/>
              <w:left w:val="nil"/>
              <w:bottom w:val="single" w:color="000000" w:sz="4" w:space="0"/>
              <w:right w:val="nil"/>
            </w:tcBorders>
            <w:tcMar>
              <w:top w:w="70" w:type="dxa"/>
              <w:left w:w="90" w:type="dxa"/>
              <w:bottom w:w="70" w:type="dxa"/>
              <w:right w:w="90" w:type="dxa"/>
            </w:tcMar>
            <w:vAlign w:val="center"/>
          </w:tcPr>
          <w:p w14:paraId="2BBF0A31">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0.717</w:t>
            </w:r>
          </w:p>
        </w:tc>
        <w:tc>
          <w:tcPr>
            <w:tcW w:w="1449" w:type="dxa"/>
            <w:tcBorders>
              <w:top w:val="nil"/>
              <w:left w:val="nil"/>
              <w:bottom w:val="single" w:color="000000" w:sz="4" w:space="0"/>
              <w:right w:val="nil"/>
            </w:tcBorders>
            <w:tcMar>
              <w:top w:w="70" w:type="dxa"/>
              <w:left w:w="90" w:type="dxa"/>
              <w:bottom w:w="70" w:type="dxa"/>
              <w:right w:w="90" w:type="dxa"/>
            </w:tcMar>
            <w:vAlign w:val="center"/>
          </w:tcPr>
          <w:p w14:paraId="5AF6CC72">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0.710</w:t>
            </w:r>
          </w:p>
        </w:tc>
      </w:tr>
      <w:tr w14:paraId="28E64463">
        <w:tblPrEx>
          <w:tblCellMar>
            <w:top w:w="0" w:type="dxa"/>
            <w:left w:w="108" w:type="dxa"/>
            <w:bottom w:w="0" w:type="dxa"/>
            <w:right w:w="108" w:type="dxa"/>
          </w:tblCellMar>
        </w:tblPrEx>
        <w:trPr>
          <w:cantSplit/>
          <w:trHeight w:val="280" w:hRule="atLeast"/>
        </w:trPr>
        <w:tc>
          <w:tcPr>
            <w:tcW w:w="781" w:type="dxa"/>
            <w:tcBorders>
              <w:top w:val="nil"/>
              <w:left w:val="nil"/>
              <w:bottom w:val="single" w:color="000000" w:sz="4" w:space="0"/>
              <w:right w:val="nil"/>
            </w:tcBorders>
            <w:tcMar>
              <w:top w:w="70" w:type="dxa"/>
              <w:left w:w="90" w:type="dxa"/>
              <w:bottom w:w="70" w:type="dxa"/>
              <w:right w:w="90" w:type="dxa"/>
            </w:tcMar>
            <w:vAlign w:val="center"/>
          </w:tcPr>
          <w:p w14:paraId="3CD51723">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1</w:t>
            </w:r>
          </w:p>
        </w:tc>
        <w:tc>
          <w:tcPr>
            <w:tcW w:w="1363" w:type="dxa"/>
            <w:tcBorders>
              <w:top w:val="nil"/>
              <w:left w:val="nil"/>
              <w:bottom w:val="single" w:color="000000" w:sz="4" w:space="0"/>
              <w:right w:val="nil"/>
            </w:tcBorders>
            <w:tcMar>
              <w:top w:w="70" w:type="dxa"/>
              <w:left w:w="90" w:type="dxa"/>
              <w:bottom w:w="70" w:type="dxa"/>
              <w:right w:w="90" w:type="dxa"/>
            </w:tcMar>
            <w:vAlign w:val="center"/>
          </w:tcPr>
          <w:p w14:paraId="55E56A56">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MCTest</w:t>
            </w:r>
          </w:p>
        </w:tc>
        <w:tc>
          <w:tcPr>
            <w:tcW w:w="745" w:type="dxa"/>
            <w:tcBorders>
              <w:top w:val="nil"/>
              <w:left w:val="nil"/>
              <w:bottom w:val="single" w:color="000000" w:sz="4" w:space="0"/>
              <w:right w:val="nil"/>
            </w:tcBorders>
            <w:tcMar>
              <w:top w:w="70" w:type="dxa"/>
              <w:left w:w="90" w:type="dxa"/>
              <w:bottom w:w="70" w:type="dxa"/>
              <w:right w:w="90" w:type="dxa"/>
            </w:tcMar>
            <w:vAlign w:val="center"/>
          </w:tcPr>
          <w:p w14:paraId="5D2D502A">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11</w:t>
            </w:r>
          </w:p>
        </w:tc>
        <w:tc>
          <w:tcPr>
            <w:tcW w:w="1230" w:type="dxa"/>
            <w:tcBorders>
              <w:top w:val="nil"/>
              <w:left w:val="nil"/>
              <w:bottom w:val="single" w:color="000000" w:sz="4" w:space="0"/>
              <w:right w:val="nil"/>
            </w:tcBorders>
            <w:tcMar>
              <w:top w:w="70" w:type="dxa"/>
              <w:left w:w="90" w:type="dxa"/>
              <w:bottom w:w="70" w:type="dxa"/>
              <w:right w:w="90" w:type="dxa"/>
            </w:tcMar>
            <w:vAlign w:val="center"/>
          </w:tcPr>
          <w:p w14:paraId="2E693CD1">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1.19×</w:t>
            </w:r>
          </w:p>
        </w:tc>
        <w:tc>
          <w:tcPr>
            <w:tcW w:w="1448" w:type="dxa"/>
            <w:tcBorders>
              <w:top w:val="nil"/>
              <w:left w:val="nil"/>
              <w:bottom w:val="single" w:color="000000" w:sz="4" w:space="0"/>
              <w:right w:val="nil"/>
            </w:tcBorders>
            <w:tcMar>
              <w:top w:w="70" w:type="dxa"/>
              <w:left w:w="90" w:type="dxa"/>
              <w:bottom w:w="70" w:type="dxa"/>
              <w:right w:w="90" w:type="dxa"/>
            </w:tcMar>
            <w:vAlign w:val="center"/>
          </w:tcPr>
          <w:p w14:paraId="164EE470">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1.06×</w:t>
            </w:r>
          </w:p>
        </w:tc>
        <w:tc>
          <w:tcPr>
            <w:tcW w:w="1448" w:type="dxa"/>
            <w:tcBorders>
              <w:top w:val="nil"/>
              <w:left w:val="nil"/>
              <w:bottom w:val="single" w:color="000000" w:sz="4" w:space="0"/>
              <w:right w:val="nil"/>
            </w:tcBorders>
            <w:tcMar>
              <w:top w:w="70" w:type="dxa"/>
              <w:left w:w="90" w:type="dxa"/>
              <w:bottom w:w="70" w:type="dxa"/>
              <w:right w:w="90" w:type="dxa"/>
            </w:tcMar>
            <w:vAlign w:val="center"/>
          </w:tcPr>
          <w:p w14:paraId="6B9E4D3D">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321</w:t>
            </w:r>
          </w:p>
        </w:tc>
        <w:tc>
          <w:tcPr>
            <w:tcW w:w="1317" w:type="dxa"/>
            <w:tcBorders>
              <w:top w:val="nil"/>
              <w:left w:val="nil"/>
              <w:bottom w:val="single" w:color="000000" w:sz="4" w:space="0"/>
              <w:right w:val="nil"/>
            </w:tcBorders>
            <w:tcMar>
              <w:top w:w="70" w:type="dxa"/>
              <w:left w:w="90" w:type="dxa"/>
              <w:bottom w:w="70" w:type="dxa"/>
              <w:right w:w="90" w:type="dxa"/>
            </w:tcMar>
            <w:vAlign w:val="center"/>
          </w:tcPr>
          <w:p w14:paraId="330611F9">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0.818</w:t>
            </w:r>
          </w:p>
        </w:tc>
        <w:tc>
          <w:tcPr>
            <w:tcW w:w="1449" w:type="dxa"/>
            <w:tcBorders>
              <w:top w:val="nil"/>
              <w:left w:val="nil"/>
              <w:bottom w:val="single" w:color="000000" w:sz="4" w:space="0"/>
              <w:right w:val="nil"/>
            </w:tcBorders>
            <w:tcMar>
              <w:top w:w="70" w:type="dxa"/>
              <w:left w:w="90" w:type="dxa"/>
              <w:bottom w:w="70" w:type="dxa"/>
              <w:right w:w="90" w:type="dxa"/>
            </w:tcMar>
            <w:vAlign w:val="center"/>
          </w:tcPr>
          <w:p w14:paraId="0AEC5E31">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0.818</w:t>
            </w:r>
          </w:p>
        </w:tc>
      </w:tr>
      <w:tr w14:paraId="6E071971">
        <w:tblPrEx>
          <w:tblCellMar>
            <w:top w:w="0" w:type="dxa"/>
            <w:left w:w="108" w:type="dxa"/>
            <w:bottom w:w="0" w:type="dxa"/>
            <w:right w:w="108" w:type="dxa"/>
          </w:tblCellMar>
        </w:tblPrEx>
        <w:trPr>
          <w:cantSplit/>
        </w:trPr>
        <w:tc>
          <w:tcPr>
            <w:tcW w:w="781" w:type="dxa"/>
            <w:tcBorders>
              <w:top w:val="nil"/>
              <w:left w:val="nil"/>
              <w:bottom w:val="single" w:color="000000" w:sz="8" w:space="0"/>
              <w:right w:val="nil"/>
            </w:tcBorders>
            <w:tcMar>
              <w:top w:w="70" w:type="dxa"/>
              <w:left w:w="90" w:type="dxa"/>
              <w:bottom w:w="70" w:type="dxa"/>
              <w:right w:w="90" w:type="dxa"/>
            </w:tcMar>
            <w:vAlign w:val="center"/>
          </w:tcPr>
          <w:p w14:paraId="24DA417D">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2</w:t>
            </w:r>
          </w:p>
        </w:tc>
        <w:tc>
          <w:tcPr>
            <w:tcW w:w="1363" w:type="dxa"/>
            <w:tcBorders>
              <w:top w:val="nil"/>
              <w:left w:val="nil"/>
              <w:bottom w:val="single" w:color="000000" w:sz="8" w:space="0"/>
              <w:right w:val="nil"/>
            </w:tcBorders>
            <w:tcMar>
              <w:top w:w="70" w:type="dxa"/>
              <w:left w:w="90" w:type="dxa"/>
              <w:bottom w:w="70" w:type="dxa"/>
              <w:right w:w="90" w:type="dxa"/>
            </w:tcMar>
            <w:vAlign w:val="center"/>
          </w:tcPr>
          <w:p w14:paraId="640F22BD">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RACE</w:t>
            </w:r>
          </w:p>
        </w:tc>
        <w:tc>
          <w:tcPr>
            <w:tcW w:w="745" w:type="dxa"/>
            <w:tcBorders>
              <w:top w:val="nil"/>
              <w:left w:val="nil"/>
              <w:bottom w:val="single" w:color="000000" w:sz="8" w:space="0"/>
              <w:right w:val="nil"/>
            </w:tcBorders>
            <w:tcMar>
              <w:top w:w="70" w:type="dxa"/>
              <w:left w:w="90" w:type="dxa"/>
              <w:bottom w:w="70" w:type="dxa"/>
              <w:right w:w="90" w:type="dxa"/>
            </w:tcMar>
            <w:vAlign w:val="center"/>
          </w:tcPr>
          <w:p w14:paraId="33B48DB2">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15</w:t>
            </w:r>
          </w:p>
        </w:tc>
        <w:tc>
          <w:tcPr>
            <w:tcW w:w="1230" w:type="dxa"/>
            <w:tcBorders>
              <w:top w:val="nil"/>
              <w:left w:val="nil"/>
              <w:bottom w:val="single" w:color="000000" w:sz="8" w:space="0"/>
              <w:right w:val="nil"/>
            </w:tcBorders>
            <w:tcMar>
              <w:top w:w="70" w:type="dxa"/>
              <w:left w:w="90" w:type="dxa"/>
              <w:bottom w:w="70" w:type="dxa"/>
              <w:right w:w="90" w:type="dxa"/>
            </w:tcMar>
            <w:vAlign w:val="center"/>
          </w:tcPr>
          <w:p w14:paraId="30ACA1C2">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1.31×</w:t>
            </w:r>
          </w:p>
        </w:tc>
        <w:tc>
          <w:tcPr>
            <w:tcW w:w="1448" w:type="dxa"/>
            <w:tcBorders>
              <w:top w:val="nil"/>
              <w:left w:val="nil"/>
              <w:bottom w:val="single" w:color="000000" w:sz="8" w:space="0"/>
              <w:right w:val="nil"/>
            </w:tcBorders>
            <w:tcMar>
              <w:top w:w="70" w:type="dxa"/>
              <w:left w:w="90" w:type="dxa"/>
              <w:bottom w:w="70" w:type="dxa"/>
              <w:right w:w="90" w:type="dxa"/>
            </w:tcMar>
            <w:vAlign w:val="center"/>
          </w:tcPr>
          <w:p w14:paraId="69C65CE0">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1.08×</w:t>
            </w:r>
          </w:p>
        </w:tc>
        <w:tc>
          <w:tcPr>
            <w:tcW w:w="1448" w:type="dxa"/>
            <w:tcBorders>
              <w:top w:val="nil"/>
              <w:left w:val="nil"/>
              <w:bottom w:val="single" w:color="000000" w:sz="8" w:space="0"/>
              <w:right w:val="nil"/>
            </w:tcBorders>
            <w:tcMar>
              <w:top w:w="70" w:type="dxa"/>
              <w:left w:w="90" w:type="dxa"/>
              <w:bottom w:w="70" w:type="dxa"/>
              <w:right w:w="90" w:type="dxa"/>
            </w:tcMar>
            <w:vAlign w:val="center"/>
          </w:tcPr>
          <w:p w14:paraId="79E5EF90">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1357</w:t>
            </w:r>
          </w:p>
        </w:tc>
        <w:tc>
          <w:tcPr>
            <w:tcW w:w="1317" w:type="dxa"/>
            <w:tcBorders>
              <w:top w:val="nil"/>
              <w:left w:val="nil"/>
              <w:bottom w:val="single" w:color="000000" w:sz="8" w:space="0"/>
              <w:right w:val="nil"/>
            </w:tcBorders>
            <w:tcMar>
              <w:top w:w="70" w:type="dxa"/>
              <w:left w:w="90" w:type="dxa"/>
              <w:bottom w:w="70" w:type="dxa"/>
              <w:right w:w="90" w:type="dxa"/>
            </w:tcMar>
            <w:vAlign w:val="center"/>
          </w:tcPr>
          <w:p w14:paraId="052460A0">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0.434</w:t>
            </w:r>
          </w:p>
        </w:tc>
        <w:tc>
          <w:tcPr>
            <w:tcW w:w="1449" w:type="dxa"/>
            <w:tcBorders>
              <w:top w:val="nil"/>
              <w:left w:val="nil"/>
              <w:bottom w:val="single" w:color="000000" w:sz="8" w:space="0"/>
              <w:right w:val="nil"/>
            </w:tcBorders>
            <w:tcMar>
              <w:top w:w="70" w:type="dxa"/>
              <w:left w:w="90" w:type="dxa"/>
              <w:bottom w:w="70" w:type="dxa"/>
              <w:right w:w="90" w:type="dxa"/>
            </w:tcMar>
            <w:vAlign w:val="center"/>
          </w:tcPr>
          <w:p w14:paraId="5F9B9099">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0.523</w:t>
            </w:r>
          </w:p>
        </w:tc>
      </w:tr>
    </w:tbl>
    <w:p w14:paraId="2167F86B">
      <w:pPr>
        <w:rPr>
          <w:rFonts w:ascii="Times New Roman" w:hAnsi="Times New Roman"/>
        </w:rPr>
      </w:pPr>
      <w:r>
        <w:rPr>
          <w:rFonts w:ascii="Times New Roman" w:hAnsi="Times New Roman"/>
        </w:rPr>
        <w:t>对话0的结构化F1比全文模式低0.006，对话1完全相同，对话2高0.088。三段合计差值为+0.027。最长对话的差距最大，符合“历史越长，按需检索相对全量重传越有价值”的机制预期。</w:t>
      </w:r>
    </w:p>
    <w:p w14:paraId="2CB1D7CC">
      <w:pPr>
        <w:rPr>
          <w:rFonts w:ascii="Times New Roman" w:hAnsi="Times New Roman"/>
        </w:rPr>
      </w:pPr>
      <w:r>
        <w:rPr>
          <w:rFonts w:ascii="Times New Roman" w:hAnsi="Times New Roman"/>
        </w:rPr>
        <w:t>CoQA的Token节省存在结构性上限。故事正文在每轮仍是回答所必需的共同背景，两种模式都需要保留。能够消除的主要是历史问答重复，而不是故事本身。早期更激进的句级裁剪虽然获得更高节省，但漏掉答案句并造成F1下降，因此正式配置选择较保守的history_k=2和完整故事背景。</w:t>
      </w:r>
    </w:p>
    <w:p w14:paraId="3DB0660E">
      <w:pPr>
        <w:rPr>
          <w:rFonts w:ascii="Times New Roman" w:hAnsi="Times New Roman"/>
        </w:rPr>
      </w:pPr>
      <w:r>
        <w:rPr>
          <w:rFonts w:ascii="Times New Roman" w:hAnsi="Times New Roman"/>
        </w:rPr>
        <w:t>在受控漂移实验中，熟悉任务平均残差为1240.6字节，切换到新分布后上升到3843.0字节。残差信号区分熟悉与漂移任务的AUC为1.0，检索相似度信号为0.227。分级漂移中，熟悉、已演化和全新任务的残差依次为1387、2615和3842字节。该结果说明残差可以作为系统内的变化提示信号。由于实验采用受控主题构造，实际部署仍需根据业务分布重新标定阈值。</w:t>
      </w:r>
    </w:p>
    <w:p w14:paraId="334802B9">
      <w:pPr>
        <w:keepNext/>
        <w:keepLines/>
        <w:spacing w:before="80"/>
        <w:jc w:val="center"/>
        <w:rPr>
          <w:rFonts w:ascii="Times New Roman" w:hAnsi="Times New Roman"/>
        </w:rPr>
      </w:pPr>
      <w:r>
        <w:rPr>
          <w:rFonts w:ascii="Times New Roman" w:hAnsi="Times New Roman"/>
        </w:rPr>
        <w:drawing>
          <wp:inline distT="0" distB="0" distL="0" distR="0">
            <wp:extent cx="4572000" cy="2286000"/>
            <wp:effectExtent l="0" t="0" r="0" b="0"/>
            <wp:docPr id="21" name="Picture 21" descr="图 4-8 熟悉、已演化与全新任务的平均残差字节" title="图 4-8 熟悉、已演化与全新任务的平均残差字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图 4-8 熟悉、已演化与全新任务的平均残差字节" title="图 4-8 熟悉、已演化与全新任务的平均残差字节"/>
                    <pic:cNvPicPr>
                      <a:picLocks noChangeAspect="1"/>
                    </pic:cNvPicPr>
                  </pic:nvPicPr>
                  <pic:blipFill>
                    <a:blip r:embed="rId39"/>
                    <a:stretch>
                      <a:fillRect/>
                    </a:stretch>
                  </pic:blipFill>
                  <pic:spPr>
                    <a:xfrm>
                      <a:off x="0" y="0"/>
                      <a:ext cx="4572000" cy="2286000"/>
                    </a:xfrm>
                    <a:prstGeom prst="rect">
                      <a:avLst/>
                    </a:prstGeom>
                  </pic:spPr>
                </pic:pic>
              </a:graphicData>
            </a:graphic>
          </wp:inline>
        </w:drawing>
      </w:r>
    </w:p>
    <w:p w14:paraId="6C9D52AA">
      <w:pPr>
        <w:pStyle w:val="46"/>
        <w:ind w:firstLine="420"/>
        <w:rPr>
          <w:rFonts w:ascii="Times New Roman" w:hAnsi="Times New Roman"/>
        </w:rPr>
      </w:pPr>
      <w:r>
        <w:rPr>
          <w:rFonts w:ascii="Times New Roman" w:hAnsi="Times New Roman"/>
        </w:rPr>
        <w:t>图 4-8 熟悉、已演化与全新任务的平均残差字节</w:t>
      </w:r>
    </w:p>
    <w:p w14:paraId="6A792D54">
      <w:pPr>
        <w:pStyle w:val="46"/>
        <w:keepNext/>
        <w:spacing w:before="100" w:after="60"/>
        <w:ind w:firstLine="420"/>
        <w:rPr>
          <w:rFonts w:ascii="Times New Roman" w:hAnsi="Times New Roman"/>
        </w:rPr>
      </w:pPr>
      <w:r>
        <w:rPr>
          <w:rFonts w:ascii="Times New Roman" w:hAnsi="Times New Roman"/>
        </w:rPr>
        <w:t>表 4-10 分级漂移实验结果</w:t>
      </w:r>
    </w:p>
    <w:tbl>
      <w:tblPr>
        <w:tblStyle w:val="18"/>
        <w:tblW w:w="9418" w:type="dxa"/>
        <w:tblInd w:w="120" w:type="dxa"/>
        <w:tblLayout w:type="fixed"/>
        <w:tblCellMar>
          <w:top w:w="0" w:type="dxa"/>
          <w:left w:w="108" w:type="dxa"/>
          <w:bottom w:w="0" w:type="dxa"/>
          <w:right w:w="108" w:type="dxa"/>
        </w:tblCellMar>
      </w:tblPr>
      <w:tblGrid>
        <w:gridCol w:w="1575"/>
        <w:gridCol w:w="2614"/>
        <w:gridCol w:w="2614"/>
        <w:gridCol w:w="2615"/>
      </w:tblGrid>
      <w:tr w14:paraId="42BA715F">
        <w:tblPrEx>
          <w:tblCellMar>
            <w:top w:w="0" w:type="dxa"/>
            <w:left w:w="108" w:type="dxa"/>
            <w:bottom w:w="0" w:type="dxa"/>
            <w:right w:w="108" w:type="dxa"/>
          </w:tblCellMar>
        </w:tblPrEx>
        <w:trPr>
          <w:cantSplit/>
          <w:trHeight w:val="442" w:hRule="atLeast"/>
          <w:tblHeader/>
        </w:trPr>
        <w:tc>
          <w:tcPr>
            <w:tcW w:w="1575"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45CCED2C">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任务类别</w:t>
            </w:r>
          </w:p>
        </w:tc>
        <w:tc>
          <w:tcPr>
            <w:tcW w:w="2614"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61B37BE9">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平均残差字节</w:t>
            </w:r>
          </w:p>
        </w:tc>
        <w:tc>
          <w:tcPr>
            <w:tcW w:w="2614"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3DA58C0F">
            <w:pPr>
              <w:keepNext/>
              <w:keepLines/>
              <w:spacing w:before="30" w:after="30" w:line="240" w:lineRule="auto"/>
              <w:ind w:firstLine="402"/>
              <w:jc w:val="center"/>
              <w:rPr>
                <w:rFonts w:ascii="Times New Roman" w:hAnsi="Times New Roman"/>
              </w:rPr>
            </w:pPr>
            <w:r>
              <w:rPr>
                <w:rFonts w:ascii="Times New Roman" w:hAnsi="Times New Roman" w:eastAsia="黑体"/>
                <w:b/>
                <w:sz w:val="20"/>
              </w:rPr>
              <w:t>平均检索相似度</w:t>
            </w:r>
          </w:p>
        </w:tc>
        <w:tc>
          <w:tcPr>
            <w:tcW w:w="2615"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12FB034E">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相对含义</w:t>
            </w:r>
          </w:p>
        </w:tc>
      </w:tr>
      <w:tr w14:paraId="3D3B795B">
        <w:tblPrEx>
          <w:tblCellMar>
            <w:top w:w="0" w:type="dxa"/>
            <w:left w:w="108" w:type="dxa"/>
            <w:bottom w:w="0" w:type="dxa"/>
            <w:right w:w="108" w:type="dxa"/>
          </w:tblCellMar>
        </w:tblPrEx>
        <w:trPr>
          <w:cantSplit/>
          <w:trHeight w:val="442" w:hRule="atLeast"/>
        </w:trPr>
        <w:tc>
          <w:tcPr>
            <w:tcW w:w="1575" w:type="dxa"/>
            <w:tcBorders>
              <w:top w:val="nil"/>
              <w:left w:val="nil"/>
              <w:bottom w:val="single" w:color="000000" w:sz="4" w:space="0"/>
              <w:right w:val="nil"/>
            </w:tcBorders>
            <w:tcMar>
              <w:top w:w="70" w:type="dxa"/>
              <w:left w:w="90" w:type="dxa"/>
              <w:bottom w:w="70" w:type="dxa"/>
              <w:right w:w="90" w:type="dxa"/>
            </w:tcMar>
            <w:vAlign w:val="center"/>
          </w:tcPr>
          <w:p w14:paraId="059C1F89">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熟悉</w:t>
            </w:r>
          </w:p>
        </w:tc>
        <w:tc>
          <w:tcPr>
            <w:tcW w:w="2614" w:type="dxa"/>
            <w:tcBorders>
              <w:top w:val="nil"/>
              <w:left w:val="nil"/>
              <w:bottom w:val="single" w:color="000000" w:sz="4" w:space="0"/>
              <w:right w:val="nil"/>
            </w:tcBorders>
            <w:tcMar>
              <w:top w:w="70" w:type="dxa"/>
              <w:left w:w="90" w:type="dxa"/>
              <w:bottom w:w="70" w:type="dxa"/>
              <w:right w:w="90" w:type="dxa"/>
            </w:tcMar>
            <w:vAlign w:val="center"/>
          </w:tcPr>
          <w:p w14:paraId="51726BF6">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1386.75</w:t>
            </w:r>
          </w:p>
        </w:tc>
        <w:tc>
          <w:tcPr>
            <w:tcW w:w="2614" w:type="dxa"/>
            <w:tcBorders>
              <w:top w:val="nil"/>
              <w:left w:val="nil"/>
              <w:bottom w:val="single" w:color="000000" w:sz="4" w:space="0"/>
              <w:right w:val="nil"/>
            </w:tcBorders>
            <w:tcMar>
              <w:top w:w="70" w:type="dxa"/>
              <w:left w:w="90" w:type="dxa"/>
              <w:bottom w:w="70" w:type="dxa"/>
              <w:right w:w="90" w:type="dxa"/>
            </w:tcMar>
            <w:vAlign w:val="center"/>
          </w:tcPr>
          <w:p w14:paraId="2DA4A81E">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0.549</w:t>
            </w:r>
          </w:p>
        </w:tc>
        <w:tc>
          <w:tcPr>
            <w:tcW w:w="2615" w:type="dxa"/>
            <w:tcBorders>
              <w:top w:val="nil"/>
              <w:left w:val="nil"/>
              <w:bottom w:val="single" w:color="000000" w:sz="4" w:space="0"/>
              <w:right w:val="nil"/>
            </w:tcBorders>
            <w:tcMar>
              <w:top w:w="70" w:type="dxa"/>
              <w:left w:w="90" w:type="dxa"/>
              <w:bottom w:w="70" w:type="dxa"/>
              <w:right w:w="90" w:type="dxa"/>
            </w:tcMar>
            <w:vAlign w:val="center"/>
          </w:tcPr>
          <w:p w14:paraId="20D24205">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历史记忆能够解释大部分状态</w:t>
            </w:r>
          </w:p>
        </w:tc>
      </w:tr>
      <w:tr w14:paraId="0DED4B61">
        <w:tblPrEx>
          <w:tblCellMar>
            <w:top w:w="0" w:type="dxa"/>
            <w:left w:w="108" w:type="dxa"/>
            <w:bottom w:w="0" w:type="dxa"/>
            <w:right w:w="108" w:type="dxa"/>
          </w:tblCellMar>
        </w:tblPrEx>
        <w:trPr>
          <w:cantSplit/>
          <w:trHeight w:val="442" w:hRule="atLeast"/>
        </w:trPr>
        <w:tc>
          <w:tcPr>
            <w:tcW w:w="1575" w:type="dxa"/>
            <w:tcBorders>
              <w:top w:val="nil"/>
              <w:left w:val="nil"/>
              <w:bottom w:val="single" w:color="000000" w:sz="4" w:space="0"/>
              <w:right w:val="nil"/>
            </w:tcBorders>
            <w:tcMar>
              <w:top w:w="70" w:type="dxa"/>
              <w:left w:w="90" w:type="dxa"/>
              <w:bottom w:w="70" w:type="dxa"/>
              <w:right w:w="90" w:type="dxa"/>
            </w:tcMar>
            <w:vAlign w:val="center"/>
          </w:tcPr>
          <w:p w14:paraId="2DAB7319">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已演化</w:t>
            </w:r>
          </w:p>
        </w:tc>
        <w:tc>
          <w:tcPr>
            <w:tcW w:w="2614" w:type="dxa"/>
            <w:tcBorders>
              <w:top w:val="nil"/>
              <w:left w:val="nil"/>
              <w:bottom w:val="single" w:color="000000" w:sz="4" w:space="0"/>
              <w:right w:val="nil"/>
            </w:tcBorders>
            <w:tcMar>
              <w:top w:w="70" w:type="dxa"/>
              <w:left w:w="90" w:type="dxa"/>
              <w:bottom w:w="70" w:type="dxa"/>
              <w:right w:w="90" w:type="dxa"/>
            </w:tcMar>
            <w:vAlign w:val="center"/>
          </w:tcPr>
          <w:p w14:paraId="256B5429">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2614.50</w:t>
            </w:r>
          </w:p>
        </w:tc>
        <w:tc>
          <w:tcPr>
            <w:tcW w:w="2614" w:type="dxa"/>
            <w:tcBorders>
              <w:top w:val="nil"/>
              <w:left w:val="nil"/>
              <w:bottom w:val="single" w:color="000000" w:sz="4" w:space="0"/>
              <w:right w:val="nil"/>
            </w:tcBorders>
            <w:tcMar>
              <w:top w:w="70" w:type="dxa"/>
              <w:left w:w="90" w:type="dxa"/>
              <w:bottom w:w="70" w:type="dxa"/>
              <w:right w:w="90" w:type="dxa"/>
            </w:tcMar>
            <w:vAlign w:val="center"/>
          </w:tcPr>
          <w:p w14:paraId="218866B6">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0.552</w:t>
            </w:r>
          </w:p>
        </w:tc>
        <w:tc>
          <w:tcPr>
            <w:tcW w:w="2615" w:type="dxa"/>
            <w:tcBorders>
              <w:top w:val="nil"/>
              <w:left w:val="nil"/>
              <w:bottom w:val="single" w:color="000000" w:sz="4" w:space="0"/>
              <w:right w:val="nil"/>
            </w:tcBorders>
            <w:tcMar>
              <w:top w:w="70" w:type="dxa"/>
              <w:left w:w="90" w:type="dxa"/>
              <w:bottom w:w="70" w:type="dxa"/>
              <w:right w:w="90" w:type="dxa"/>
            </w:tcMar>
            <w:vAlign w:val="center"/>
          </w:tcPr>
          <w:p w14:paraId="08D92857">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表面检索相似，但状态变化增大</w:t>
            </w:r>
          </w:p>
        </w:tc>
      </w:tr>
      <w:tr w14:paraId="0B9449AA">
        <w:tblPrEx>
          <w:tblCellMar>
            <w:top w:w="0" w:type="dxa"/>
            <w:left w:w="108" w:type="dxa"/>
            <w:bottom w:w="0" w:type="dxa"/>
            <w:right w:w="108" w:type="dxa"/>
          </w:tblCellMar>
        </w:tblPrEx>
        <w:trPr>
          <w:cantSplit/>
          <w:trHeight w:val="442" w:hRule="atLeast"/>
        </w:trPr>
        <w:tc>
          <w:tcPr>
            <w:tcW w:w="1575" w:type="dxa"/>
            <w:tcBorders>
              <w:top w:val="nil"/>
              <w:left w:val="nil"/>
              <w:bottom w:val="single" w:color="000000" w:sz="8" w:space="0"/>
              <w:right w:val="nil"/>
            </w:tcBorders>
            <w:tcMar>
              <w:top w:w="70" w:type="dxa"/>
              <w:left w:w="90" w:type="dxa"/>
              <w:bottom w:w="70" w:type="dxa"/>
              <w:right w:w="90" w:type="dxa"/>
            </w:tcMar>
            <w:vAlign w:val="center"/>
          </w:tcPr>
          <w:p w14:paraId="63717D6F">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全新</w:t>
            </w:r>
          </w:p>
        </w:tc>
        <w:tc>
          <w:tcPr>
            <w:tcW w:w="2614" w:type="dxa"/>
            <w:tcBorders>
              <w:top w:val="nil"/>
              <w:left w:val="nil"/>
              <w:bottom w:val="single" w:color="000000" w:sz="8" w:space="0"/>
              <w:right w:val="nil"/>
            </w:tcBorders>
            <w:tcMar>
              <w:top w:w="70" w:type="dxa"/>
              <w:left w:w="90" w:type="dxa"/>
              <w:bottom w:w="70" w:type="dxa"/>
              <w:right w:w="90" w:type="dxa"/>
            </w:tcMar>
            <w:vAlign w:val="center"/>
          </w:tcPr>
          <w:p w14:paraId="13E60A2E">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3841.50</w:t>
            </w:r>
          </w:p>
        </w:tc>
        <w:tc>
          <w:tcPr>
            <w:tcW w:w="2614" w:type="dxa"/>
            <w:tcBorders>
              <w:top w:val="nil"/>
              <w:left w:val="nil"/>
              <w:bottom w:val="single" w:color="000000" w:sz="8" w:space="0"/>
              <w:right w:val="nil"/>
            </w:tcBorders>
            <w:tcMar>
              <w:top w:w="70" w:type="dxa"/>
              <w:left w:w="90" w:type="dxa"/>
              <w:bottom w:w="70" w:type="dxa"/>
              <w:right w:w="90" w:type="dxa"/>
            </w:tcMar>
            <w:vAlign w:val="center"/>
          </w:tcPr>
          <w:p w14:paraId="7B214E0A">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0.177</w:t>
            </w:r>
          </w:p>
        </w:tc>
        <w:tc>
          <w:tcPr>
            <w:tcW w:w="2615" w:type="dxa"/>
            <w:tcBorders>
              <w:top w:val="nil"/>
              <w:left w:val="nil"/>
              <w:bottom w:val="single" w:color="000000" w:sz="8" w:space="0"/>
              <w:right w:val="nil"/>
            </w:tcBorders>
            <w:tcMar>
              <w:top w:w="70" w:type="dxa"/>
              <w:left w:w="90" w:type="dxa"/>
              <w:bottom w:w="70" w:type="dxa"/>
              <w:right w:w="90" w:type="dxa"/>
            </w:tcMar>
            <w:vAlign w:val="center"/>
          </w:tcPr>
          <w:p w14:paraId="47BBD2D6">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旧记忆基本无法形成有效预测</w:t>
            </w:r>
          </w:p>
        </w:tc>
      </w:tr>
    </w:tbl>
    <w:p w14:paraId="52DAC424">
      <w:pPr>
        <w:rPr>
          <w:rFonts w:ascii="Times New Roman" w:hAnsi="Times New Roman"/>
        </w:rPr>
      </w:pPr>
      <w:r>
        <w:rPr>
          <w:rFonts w:ascii="Times New Roman" w:hAnsi="Times New Roman"/>
        </w:rPr>
        <w:t>熟悉与已演化任务的平均检索相似度非常接近，分别为0.549和0.552，单独使用检索分数难以区分。残差字节却从1387上升到2615，对两类任务的区分AUC为1.0。该现象说明“检索到相似文本”不等于“能够准确预测当前状态”，残差提供了额外的变化信号。</w:t>
      </w:r>
    </w:p>
    <w:p w14:paraId="2DA37A90">
      <w:pPr>
        <w:rPr>
          <w:rFonts w:ascii="Times New Roman" w:hAnsi="Times New Roman"/>
        </w:rPr>
      </w:pPr>
      <w:r>
        <w:rPr>
          <w:rFonts w:ascii="Times New Roman" w:hAnsi="Times New Roman"/>
        </w:rPr>
        <w:t>漂移信号可以用于运行时监测，但当前系统没有把AUC=1.0直接转化为通用告警阈值。受控实验只覆盖构造的熟悉、演化和全新主题。实际部署应在业务数据上建立基线分布，结合残差均值、方差、持续轮数和任务质量共同判断，而不是凭单个高残差立即触发全局切换。</w:t>
      </w:r>
    </w:p>
    <w:p w14:paraId="113DE258">
      <w:pPr>
        <w:rPr>
          <w:rFonts w:ascii="Times New Roman" w:hAnsi="Times New Roman"/>
        </w:rPr>
      </w:pPr>
      <w:r>
        <w:rPr>
          <w:rFonts w:ascii="Times New Roman" w:hAnsi="Times New Roman"/>
        </w:rPr>
        <w:t>综合上述实验，</w:t>
      </w:r>
      <w:r>
        <w:rPr>
          <w:rFonts w:hint="eastAsia" w:ascii="Times New Roman" w:hAnsi="Times New Roman"/>
          <w:lang w:eastAsia="zh"/>
          <w:woUserID w:val="1"/>
        </w:rPr>
        <w:t>本项目可以得出四项结论</w:t>
      </w:r>
      <w:r>
        <w:rPr>
          <w:rFonts w:ascii="Times New Roman" w:hAnsi="Times New Roman"/>
        </w:rPr>
        <w:t>。第一，结构化模式在多文档任务中能够显著减少模型输入Token和消息传输字节。第二，相关任务中的较低残差主要由共享记忆和预测基驱动。第三，VLC能发现预测基失配造成的语义损坏并回退。第四，残差对受控任务变化具有明显敏感性。</w:t>
      </w:r>
    </w:p>
    <w:p w14:paraId="73A1A5D9">
      <w:pPr>
        <w:rPr>
          <w:rFonts w:ascii="Times New Roman" w:hAnsi="Times New Roman"/>
        </w:rPr>
      </w:pPr>
      <w:r>
        <w:rPr>
          <w:rFonts w:ascii="Times New Roman" w:hAnsi="Times New Roman"/>
        </w:rPr>
        <w:br w:type="page"/>
      </w:r>
    </w:p>
    <w:p w14:paraId="32DCF5CE">
      <w:pPr>
        <w:pStyle w:val="2"/>
        <w:spacing w:before="120" w:after="120"/>
        <w:rPr>
          <w:rFonts w:ascii="Times New Roman" w:hAnsi="Times New Roman"/>
        </w:rPr>
      </w:pPr>
      <w:bookmarkStart w:id="46" w:name="_Toc434479322"/>
      <w:r>
        <w:rPr>
          <w:rFonts w:ascii="Times New Roman" w:hAnsi="Times New Roman"/>
        </w:rPr>
        <w:t>第 5 章 实现难点说明</w:t>
      </w:r>
      <w:bookmarkEnd w:id="46"/>
    </w:p>
    <w:p w14:paraId="61CE9E40">
      <w:pPr>
        <w:pStyle w:val="3"/>
        <w:rPr>
          <w:rFonts w:ascii="Times New Roman" w:hAnsi="Times New Roman"/>
        </w:rPr>
      </w:pPr>
      <w:bookmarkStart w:id="47" w:name="_Toc789641607"/>
      <w:r>
        <w:rPr>
          <w:rFonts w:ascii="Times New Roman" w:hAnsi="Times New Roman"/>
        </w:rPr>
        <w:t>5.1 黑盒接口约束下的状态载体选择</w:t>
      </w:r>
      <w:bookmarkEnd w:id="47"/>
    </w:p>
    <w:p w14:paraId="4E99E2DA">
      <w:pPr>
        <w:rPr>
          <w:rFonts w:ascii="Times New Roman" w:hAnsi="Times New Roman"/>
        </w:rPr>
      </w:pPr>
      <w:r>
        <w:rPr>
          <w:rFonts w:ascii="Times New Roman" w:hAnsi="Times New Roman"/>
        </w:rPr>
        <w:t>白盒潜空间通信可以直接读取隐藏状态或KVCache，但这类能力通常不由闭源API提供。若把完整Embedding作为通信载荷，高维向量的物理字节可能大于短文本。本项目最终选择“独立句向量加预测残差”的路线。句向量可由标准Embedding API生成，不绑定某一语言模型内部层。共享记忆可以在收发两端复现预测状态，残差表示当前状态相对于历史知识的新增部分。</w:t>
      </w:r>
    </w:p>
    <w:p w14:paraId="00A0AABA">
      <w:pPr>
        <w:rPr>
          <w:rFonts w:ascii="Times New Roman" w:hAnsi="Times New Roman"/>
        </w:rPr>
      </w:pPr>
      <w:r>
        <w:rPr>
          <w:rFonts w:ascii="Times New Roman" w:hAnsi="Times New Roman"/>
        </w:rPr>
        <w:t>这一选择减少了对模型内部状态的依赖，使系统能够替换语言模型后端。</w:t>
      </w:r>
      <w:r>
        <w:rPr>
          <w:rFonts w:hint="eastAsia" w:ascii="Times New Roman" w:hAnsi="Times New Roman"/>
          <w:lang w:eastAsia="zh"/>
          <w:woUserID w:val="1"/>
        </w:rPr>
        <w:t>在测试时，</w:t>
      </w:r>
      <w:r>
        <w:rPr>
          <w:rFonts w:ascii="Times New Roman" w:hAnsi="Times New Roman"/>
        </w:rPr>
        <w:t xml:space="preserve">本项目从原平台切换到VectorEngine </w:t>
      </w:r>
      <w:r>
        <w:rPr>
          <w:rFonts w:hint="eastAsia" w:ascii="Times New Roman" w:hAnsi="Times New Roman"/>
          <w:lang w:eastAsia="zh"/>
          <w:woUserID w:val="1"/>
        </w:rPr>
        <w:t>时，</w:t>
      </w:r>
      <w:r>
        <w:rPr>
          <w:rFonts w:ascii="Times New Roman" w:hAnsi="Times New Roman"/>
        </w:rPr>
        <w:t>只</w:t>
      </w:r>
      <w:r>
        <w:rPr>
          <w:rFonts w:hint="eastAsia" w:ascii="Times New Roman" w:hAnsi="Times New Roman"/>
          <w:lang w:eastAsia="zh"/>
          <w:woUserID w:val="1"/>
        </w:rPr>
        <w:t>用</w:t>
      </w:r>
      <w:r>
        <w:rPr>
          <w:rFonts w:ascii="Times New Roman" w:hAnsi="Times New Roman"/>
        </w:rPr>
        <w:t>修改YAML配置和API Key，</w:t>
      </w:r>
      <w:r>
        <w:rPr>
          <w:rFonts w:hint="eastAsia" w:ascii="Times New Roman" w:hAnsi="Times New Roman"/>
          <w:lang w:eastAsia="zh"/>
          <w:woUserID w:val="1"/>
        </w:rPr>
        <w:t>而</w:t>
      </w:r>
      <w:r>
        <w:rPr>
          <w:rFonts w:ascii="Times New Roman" w:hAnsi="Times New Roman"/>
        </w:rPr>
        <w:t>协议、残差、记忆和评测代码</w:t>
      </w:r>
      <w:r>
        <w:rPr>
          <w:rFonts w:hint="eastAsia" w:ascii="Times New Roman" w:hAnsi="Times New Roman"/>
          <w:lang w:eastAsia="zh"/>
          <w:woUserID w:val="1"/>
        </w:rPr>
        <w:t>均</w:t>
      </w:r>
      <w:r>
        <w:rPr>
          <w:rFonts w:ascii="Times New Roman" w:hAnsi="Times New Roman"/>
        </w:rPr>
        <w:t>保持不变。该</w:t>
      </w:r>
      <w:r>
        <w:rPr>
          <w:rFonts w:hint="eastAsia" w:ascii="Times New Roman" w:hAnsi="Times New Roman"/>
          <w:lang w:eastAsia="zh"/>
          <w:woUserID w:val="1"/>
        </w:rPr>
        <w:t>结果</w:t>
      </w:r>
      <w:r>
        <w:rPr>
          <w:rFonts w:ascii="Times New Roman" w:hAnsi="Times New Roman"/>
        </w:rPr>
        <w:t>验证了系统对公开接口后端的适配能力。</w:t>
      </w:r>
    </w:p>
    <w:p w14:paraId="2EC259C5">
      <w:pPr>
        <w:rPr>
          <w:rFonts w:ascii="Times New Roman" w:hAnsi="Times New Roman"/>
        </w:rPr>
      </w:pPr>
      <w:r>
        <w:rPr>
          <w:rFonts w:ascii="Times New Roman" w:hAnsi="Times New Roman"/>
        </w:rPr>
        <w:t>状态载体选型首先排除了三个不适合当前赛题约束的方案。直接传递推理全文具有最好的可读性，但重复上下文明显。读取隐藏状态或KV Cache 的通信效率可能更高，但无法覆盖闭源API和异构模型。直接传递完整Embedding不消耗语言模型Token，却把高维向量变成新的网络负担。最终方案保留标准API的通用性，同时利用共享记忆减少必须发送的向量分量。</w:t>
      </w:r>
    </w:p>
    <w:p w14:paraId="70FA96E2">
      <w:pPr>
        <w:pStyle w:val="46"/>
        <w:keepNext/>
        <w:spacing w:before="100" w:after="60"/>
        <w:ind w:firstLine="420"/>
        <w:rPr>
          <w:rFonts w:ascii="Times New Roman" w:hAnsi="Times New Roman"/>
        </w:rPr>
      </w:pPr>
      <w:r>
        <w:rPr>
          <w:rFonts w:ascii="Times New Roman" w:hAnsi="Times New Roman"/>
        </w:rPr>
        <w:t>表5-1状态载体选型</w:t>
      </w:r>
    </w:p>
    <w:tbl>
      <w:tblPr>
        <w:tblStyle w:val="18"/>
        <w:tblW w:w="9418" w:type="dxa"/>
        <w:tblInd w:w="120" w:type="dxa"/>
        <w:tblLayout w:type="fixed"/>
        <w:tblCellMar>
          <w:top w:w="0" w:type="dxa"/>
          <w:left w:w="108" w:type="dxa"/>
          <w:bottom w:w="0" w:type="dxa"/>
          <w:right w:w="108" w:type="dxa"/>
        </w:tblCellMar>
      </w:tblPr>
      <w:tblGrid>
        <w:gridCol w:w="1689"/>
        <w:gridCol w:w="1683"/>
        <w:gridCol w:w="1062"/>
        <w:gridCol w:w="1689"/>
        <w:gridCol w:w="1606"/>
        <w:gridCol w:w="1689"/>
      </w:tblGrid>
      <w:tr w14:paraId="43314766">
        <w:tblPrEx>
          <w:tblCellMar>
            <w:top w:w="0" w:type="dxa"/>
            <w:left w:w="108" w:type="dxa"/>
            <w:bottom w:w="0" w:type="dxa"/>
            <w:right w:w="108" w:type="dxa"/>
          </w:tblCellMar>
        </w:tblPrEx>
        <w:trPr>
          <w:cantSplit/>
          <w:tblHeader/>
        </w:trPr>
        <w:tc>
          <w:tcPr>
            <w:tcW w:w="1689"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587B49E8">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候选方案</w:t>
            </w:r>
          </w:p>
        </w:tc>
        <w:tc>
          <w:tcPr>
            <w:tcW w:w="1683"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0CCF3DCC">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黑盒API 可用</w:t>
            </w:r>
          </w:p>
        </w:tc>
        <w:tc>
          <w:tcPr>
            <w:tcW w:w="1062"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05827FE6">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跨模型可用</w:t>
            </w:r>
          </w:p>
        </w:tc>
        <w:tc>
          <w:tcPr>
            <w:tcW w:w="1689"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7A714449">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物理载荷</w:t>
            </w:r>
          </w:p>
        </w:tc>
        <w:tc>
          <w:tcPr>
            <w:tcW w:w="1606"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6655AB63">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可校验性</w:t>
            </w:r>
          </w:p>
        </w:tc>
        <w:tc>
          <w:tcPr>
            <w:tcW w:w="1689"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7F9CF35E">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选型结论</w:t>
            </w:r>
          </w:p>
        </w:tc>
      </w:tr>
      <w:tr w14:paraId="3D0431A1">
        <w:tblPrEx>
          <w:tblCellMar>
            <w:top w:w="0" w:type="dxa"/>
            <w:left w:w="108" w:type="dxa"/>
            <w:bottom w:w="0" w:type="dxa"/>
            <w:right w:w="108" w:type="dxa"/>
          </w:tblCellMar>
        </w:tblPrEx>
        <w:trPr>
          <w:cantSplit/>
        </w:trPr>
        <w:tc>
          <w:tcPr>
            <w:tcW w:w="1689" w:type="dxa"/>
            <w:tcBorders>
              <w:top w:val="nil"/>
              <w:left w:val="nil"/>
              <w:bottom w:val="single" w:color="000000" w:sz="4" w:space="0"/>
              <w:right w:val="nil"/>
            </w:tcBorders>
            <w:tcMar>
              <w:top w:w="70" w:type="dxa"/>
              <w:left w:w="90" w:type="dxa"/>
              <w:bottom w:w="70" w:type="dxa"/>
              <w:right w:w="90" w:type="dxa"/>
            </w:tcMar>
            <w:vAlign w:val="center"/>
          </w:tcPr>
          <w:p w14:paraId="548CDD69">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推理全文</w:t>
            </w:r>
          </w:p>
        </w:tc>
        <w:tc>
          <w:tcPr>
            <w:tcW w:w="1683" w:type="dxa"/>
            <w:tcBorders>
              <w:top w:val="nil"/>
              <w:left w:val="nil"/>
              <w:bottom w:val="single" w:color="000000" w:sz="4" w:space="0"/>
              <w:right w:val="nil"/>
            </w:tcBorders>
            <w:tcMar>
              <w:top w:w="70" w:type="dxa"/>
              <w:left w:w="90" w:type="dxa"/>
              <w:bottom w:w="70" w:type="dxa"/>
              <w:right w:w="90" w:type="dxa"/>
            </w:tcMar>
            <w:vAlign w:val="center"/>
          </w:tcPr>
          <w:p w14:paraId="3B16D851">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是</w:t>
            </w:r>
          </w:p>
        </w:tc>
        <w:tc>
          <w:tcPr>
            <w:tcW w:w="1062" w:type="dxa"/>
            <w:tcBorders>
              <w:top w:val="nil"/>
              <w:left w:val="nil"/>
              <w:bottom w:val="single" w:color="000000" w:sz="4" w:space="0"/>
              <w:right w:val="nil"/>
            </w:tcBorders>
            <w:tcMar>
              <w:top w:w="70" w:type="dxa"/>
              <w:left w:w="90" w:type="dxa"/>
              <w:bottom w:w="70" w:type="dxa"/>
              <w:right w:w="90" w:type="dxa"/>
            </w:tcMar>
            <w:vAlign w:val="center"/>
          </w:tcPr>
          <w:p w14:paraId="767566BA">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是</w:t>
            </w:r>
          </w:p>
        </w:tc>
        <w:tc>
          <w:tcPr>
            <w:tcW w:w="1689" w:type="dxa"/>
            <w:tcBorders>
              <w:top w:val="nil"/>
              <w:left w:val="nil"/>
              <w:bottom w:val="single" w:color="000000" w:sz="4" w:space="0"/>
              <w:right w:val="nil"/>
            </w:tcBorders>
            <w:tcMar>
              <w:top w:w="70" w:type="dxa"/>
              <w:left w:w="90" w:type="dxa"/>
              <w:bottom w:w="70" w:type="dxa"/>
              <w:right w:w="90" w:type="dxa"/>
            </w:tcMar>
            <w:vAlign w:val="center"/>
          </w:tcPr>
          <w:p w14:paraId="10F2DC78">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随上下文增长</w:t>
            </w:r>
          </w:p>
        </w:tc>
        <w:tc>
          <w:tcPr>
            <w:tcW w:w="1606" w:type="dxa"/>
            <w:tcBorders>
              <w:top w:val="nil"/>
              <w:left w:val="nil"/>
              <w:bottom w:val="single" w:color="000000" w:sz="4" w:space="0"/>
              <w:right w:val="nil"/>
            </w:tcBorders>
            <w:tcMar>
              <w:top w:w="70" w:type="dxa"/>
              <w:left w:w="90" w:type="dxa"/>
              <w:bottom w:w="70" w:type="dxa"/>
              <w:right w:w="90" w:type="dxa"/>
            </w:tcMar>
            <w:vAlign w:val="center"/>
          </w:tcPr>
          <w:p w14:paraId="5000947A">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高</w:t>
            </w:r>
          </w:p>
        </w:tc>
        <w:tc>
          <w:tcPr>
            <w:tcW w:w="1689" w:type="dxa"/>
            <w:tcBorders>
              <w:top w:val="nil"/>
              <w:left w:val="nil"/>
              <w:bottom w:val="single" w:color="000000" w:sz="4" w:space="0"/>
              <w:right w:val="nil"/>
            </w:tcBorders>
            <w:tcMar>
              <w:top w:w="70" w:type="dxa"/>
              <w:left w:w="90" w:type="dxa"/>
              <w:bottom w:w="70" w:type="dxa"/>
              <w:right w:w="90" w:type="dxa"/>
            </w:tcMar>
            <w:vAlign w:val="center"/>
          </w:tcPr>
          <w:p w14:paraId="414CDE98">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作为兜底档</w:t>
            </w:r>
          </w:p>
        </w:tc>
      </w:tr>
      <w:tr w14:paraId="7EA56F0F">
        <w:tblPrEx>
          <w:tblCellMar>
            <w:top w:w="0" w:type="dxa"/>
            <w:left w:w="108" w:type="dxa"/>
            <w:bottom w:w="0" w:type="dxa"/>
            <w:right w:w="108" w:type="dxa"/>
          </w:tblCellMar>
        </w:tblPrEx>
        <w:trPr>
          <w:cantSplit/>
        </w:trPr>
        <w:tc>
          <w:tcPr>
            <w:tcW w:w="1689" w:type="dxa"/>
            <w:tcBorders>
              <w:top w:val="nil"/>
              <w:left w:val="nil"/>
              <w:bottom w:val="single" w:color="000000" w:sz="4" w:space="0"/>
              <w:right w:val="nil"/>
            </w:tcBorders>
            <w:tcMar>
              <w:top w:w="70" w:type="dxa"/>
              <w:left w:w="90" w:type="dxa"/>
              <w:bottom w:w="70" w:type="dxa"/>
              <w:right w:w="90" w:type="dxa"/>
            </w:tcMar>
            <w:vAlign w:val="center"/>
          </w:tcPr>
          <w:p w14:paraId="64F0C11B">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隐藏状态或KVCache</w:t>
            </w:r>
          </w:p>
        </w:tc>
        <w:tc>
          <w:tcPr>
            <w:tcW w:w="1683" w:type="dxa"/>
            <w:tcBorders>
              <w:top w:val="nil"/>
              <w:left w:val="nil"/>
              <w:bottom w:val="single" w:color="000000" w:sz="4" w:space="0"/>
              <w:right w:val="nil"/>
            </w:tcBorders>
            <w:tcMar>
              <w:top w:w="70" w:type="dxa"/>
              <w:left w:w="90" w:type="dxa"/>
              <w:bottom w:w="70" w:type="dxa"/>
              <w:right w:w="90" w:type="dxa"/>
            </w:tcMar>
            <w:vAlign w:val="center"/>
          </w:tcPr>
          <w:p w14:paraId="032D1DED">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否</w:t>
            </w:r>
          </w:p>
        </w:tc>
        <w:tc>
          <w:tcPr>
            <w:tcW w:w="1062" w:type="dxa"/>
            <w:tcBorders>
              <w:top w:val="nil"/>
              <w:left w:val="nil"/>
              <w:bottom w:val="single" w:color="000000" w:sz="4" w:space="0"/>
              <w:right w:val="nil"/>
            </w:tcBorders>
            <w:tcMar>
              <w:top w:w="70" w:type="dxa"/>
              <w:left w:w="90" w:type="dxa"/>
              <w:bottom w:w="70" w:type="dxa"/>
              <w:right w:w="90" w:type="dxa"/>
            </w:tcMar>
            <w:vAlign w:val="center"/>
          </w:tcPr>
          <w:p w14:paraId="74E1BCE6">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通常否</w:t>
            </w:r>
          </w:p>
        </w:tc>
        <w:tc>
          <w:tcPr>
            <w:tcW w:w="1689" w:type="dxa"/>
            <w:tcBorders>
              <w:top w:val="nil"/>
              <w:left w:val="nil"/>
              <w:bottom w:val="single" w:color="000000" w:sz="4" w:space="0"/>
              <w:right w:val="nil"/>
            </w:tcBorders>
            <w:tcMar>
              <w:top w:w="70" w:type="dxa"/>
              <w:left w:w="90" w:type="dxa"/>
              <w:bottom w:w="70" w:type="dxa"/>
              <w:right w:w="90" w:type="dxa"/>
            </w:tcMar>
            <w:vAlign w:val="center"/>
          </w:tcPr>
          <w:p w14:paraId="1318BF6B">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依模型结构而定</w:t>
            </w:r>
          </w:p>
        </w:tc>
        <w:tc>
          <w:tcPr>
            <w:tcW w:w="1606" w:type="dxa"/>
            <w:tcBorders>
              <w:top w:val="nil"/>
              <w:left w:val="nil"/>
              <w:bottom w:val="single" w:color="000000" w:sz="4" w:space="0"/>
              <w:right w:val="nil"/>
            </w:tcBorders>
            <w:tcMar>
              <w:top w:w="70" w:type="dxa"/>
              <w:left w:w="90" w:type="dxa"/>
              <w:bottom w:w="70" w:type="dxa"/>
              <w:right w:w="90" w:type="dxa"/>
            </w:tcMar>
            <w:vAlign w:val="center"/>
          </w:tcPr>
          <w:p w14:paraId="377419A7">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依赖内部实现</w:t>
            </w:r>
          </w:p>
        </w:tc>
        <w:tc>
          <w:tcPr>
            <w:tcW w:w="1689" w:type="dxa"/>
            <w:tcBorders>
              <w:top w:val="nil"/>
              <w:left w:val="nil"/>
              <w:bottom w:val="single" w:color="000000" w:sz="4" w:space="0"/>
              <w:right w:val="nil"/>
            </w:tcBorders>
            <w:tcMar>
              <w:top w:w="70" w:type="dxa"/>
              <w:left w:w="90" w:type="dxa"/>
              <w:bottom w:w="70" w:type="dxa"/>
              <w:right w:w="90" w:type="dxa"/>
            </w:tcMar>
            <w:vAlign w:val="center"/>
          </w:tcPr>
          <w:p w14:paraId="7C08F4D4">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不作为基本路径</w:t>
            </w:r>
          </w:p>
        </w:tc>
      </w:tr>
      <w:tr w14:paraId="7F3BCA22">
        <w:tblPrEx>
          <w:tblCellMar>
            <w:top w:w="0" w:type="dxa"/>
            <w:left w:w="108" w:type="dxa"/>
            <w:bottom w:w="0" w:type="dxa"/>
            <w:right w:w="108" w:type="dxa"/>
          </w:tblCellMar>
        </w:tblPrEx>
        <w:trPr>
          <w:cantSplit/>
        </w:trPr>
        <w:tc>
          <w:tcPr>
            <w:tcW w:w="1689" w:type="dxa"/>
            <w:tcBorders>
              <w:top w:val="nil"/>
              <w:left w:val="nil"/>
              <w:bottom w:val="single" w:color="000000" w:sz="4" w:space="0"/>
              <w:right w:val="nil"/>
            </w:tcBorders>
            <w:tcMar>
              <w:top w:w="70" w:type="dxa"/>
              <w:left w:w="90" w:type="dxa"/>
              <w:bottom w:w="70" w:type="dxa"/>
              <w:right w:w="90" w:type="dxa"/>
            </w:tcMar>
            <w:vAlign w:val="center"/>
          </w:tcPr>
          <w:p w14:paraId="2BA29101">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完整 Embedding</w:t>
            </w:r>
          </w:p>
        </w:tc>
        <w:tc>
          <w:tcPr>
            <w:tcW w:w="1683" w:type="dxa"/>
            <w:tcBorders>
              <w:top w:val="nil"/>
              <w:left w:val="nil"/>
              <w:bottom w:val="single" w:color="000000" w:sz="4" w:space="0"/>
              <w:right w:val="nil"/>
            </w:tcBorders>
            <w:tcMar>
              <w:top w:w="70" w:type="dxa"/>
              <w:left w:w="90" w:type="dxa"/>
              <w:bottom w:w="70" w:type="dxa"/>
              <w:right w:w="90" w:type="dxa"/>
            </w:tcMar>
            <w:vAlign w:val="center"/>
          </w:tcPr>
          <w:p w14:paraId="16A1A543">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是</w:t>
            </w:r>
          </w:p>
        </w:tc>
        <w:tc>
          <w:tcPr>
            <w:tcW w:w="1062" w:type="dxa"/>
            <w:tcBorders>
              <w:top w:val="nil"/>
              <w:left w:val="nil"/>
              <w:bottom w:val="single" w:color="000000" w:sz="4" w:space="0"/>
              <w:right w:val="nil"/>
            </w:tcBorders>
            <w:tcMar>
              <w:top w:w="70" w:type="dxa"/>
              <w:left w:w="90" w:type="dxa"/>
              <w:bottom w:w="70" w:type="dxa"/>
              <w:right w:w="90" w:type="dxa"/>
            </w:tcMar>
            <w:vAlign w:val="center"/>
          </w:tcPr>
          <w:p w14:paraId="524DC345">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是</w:t>
            </w:r>
          </w:p>
        </w:tc>
        <w:tc>
          <w:tcPr>
            <w:tcW w:w="1689" w:type="dxa"/>
            <w:tcBorders>
              <w:top w:val="nil"/>
              <w:left w:val="nil"/>
              <w:bottom w:val="single" w:color="000000" w:sz="4" w:space="0"/>
              <w:right w:val="nil"/>
            </w:tcBorders>
            <w:tcMar>
              <w:top w:w="70" w:type="dxa"/>
              <w:left w:w="90" w:type="dxa"/>
              <w:bottom w:w="70" w:type="dxa"/>
              <w:right w:w="90" w:type="dxa"/>
            </w:tcMar>
            <w:vAlign w:val="center"/>
          </w:tcPr>
          <w:p w14:paraId="0C49164C">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维度固定但可能较大</w:t>
            </w:r>
          </w:p>
        </w:tc>
        <w:tc>
          <w:tcPr>
            <w:tcW w:w="1606" w:type="dxa"/>
            <w:tcBorders>
              <w:top w:val="nil"/>
              <w:left w:val="nil"/>
              <w:bottom w:val="single" w:color="000000" w:sz="4" w:space="0"/>
              <w:right w:val="nil"/>
            </w:tcBorders>
            <w:tcMar>
              <w:top w:w="70" w:type="dxa"/>
              <w:left w:w="90" w:type="dxa"/>
              <w:bottom w:w="70" w:type="dxa"/>
              <w:right w:w="90" w:type="dxa"/>
            </w:tcMar>
            <w:vAlign w:val="center"/>
          </w:tcPr>
          <w:p w14:paraId="6AE9081F">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可重嵌入校验</w:t>
            </w:r>
          </w:p>
        </w:tc>
        <w:tc>
          <w:tcPr>
            <w:tcW w:w="1689" w:type="dxa"/>
            <w:tcBorders>
              <w:top w:val="nil"/>
              <w:left w:val="nil"/>
              <w:bottom w:val="single" w:color="000000" w:sz="4" w:space="0"/>
              <w:right w:val="nil"/>
            </w:tcBorders>
            <w:tcMar>
              <w:top w:w="70" w:type="dxa"/>
              <w:left w:w="90" w:type="dxa"/>
              <w:bottom w:w="70" w:type="dxa"/>
              <w:right w:w="90" w:type="dxa"/>
            </w:tcMar>
            <w:vAlign w:val="center"/>
          </w:tcPr>
          <w:p w14:paraId="08E9750B">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作为保守档</w:t>
            </w:r>
          </w:p>
        </w:tc>
      </w:tr>
      <w:tr w14:paraId="746B2F18">
        <w:tblPrEx>
          <w:tblCellMar>
            <w:top w:w="0" w:type="dxa"/>
            <w:left w:w="108" w:type="dxa"/>
            <w:bottom w:w="0" w:type="dxa"/>
            <w:right w:w="108" w:type="dxa"/>
          </w:tblCellMar>
        </w:tblPrEx>
        <w:trPr>
          <w:cantSplit/>
        </w:trPr>
        <w:tc>
          <w:tcPr>
            <w:tcW w:w="1689" w:type="dxa"/>
            <w:tcBorders>
              <w:top w:val="nil"/>
              <w:left w:val="nil"/>
              <w:bottom w:val="single" w:color="000000" w:sz="8" w:space="0"/>
              <w:right w:val="nil"/>
            </w:tcBorders>
            <w:tcMar>
              <w:top w:w="70" w:type="dxa"/>
              <w:left w:w="90" w:type="dxa"/>
              <w:bottom w:w="70" w:type="dxa"/>
              <w:right w:w="90" w:type="dxa"/>
            </w:tcMar>
            <w:vAlign w:val="center"/>
          </w:tcPr>
          <w:p w14:paraId="33C681D3">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预测残差</w:t>
            </w:r>
          </w:p>
        </w:tc>
        <w:tc>
          <w:tcPr>
            <w:tcW w:w="1683" w:type="dxa"/>
            <w:tcBorders>
              <w:top w:val="nil"/>
              <w:left w:val="nil"/>
              <w:bottom w:val="single" w:color="000000" w:sz="8" w:space="0"/>
              <w:right w:val="nil"/>
            </w:tcBorders>
            <w:tcMar>
              <w:top w:w="70" w:type="dxa"/>
              <w:left w:w="90" w:type="dxa"/>
              <w:bottom w:w="70" w:type="dxa"/>
              <w:right w:w="90" w:type="dxa"/>
            </w:tcMar>
            <w:vAlign w:val="center"/>
          </w:tcPr>
          <w:p w14:paraId="616F3EB6">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是</w:t>
            </w:r>
          </w:p>
        </w:tc>
        <w:tc>
          <w:tcPr>
            <w:tcW w:w="1062" w:type="dxa"/>
            <w:tcBorders>
              <w:top w:val="nil"/>
              <w:left w:val="nil"/>
              <w:bottom w:val="single" w:color="000000" w:sz="8" w:space="0"/>
              <w:right w:val="nil"/>
            </w:tcBorders>
            <w:tcMar>
              <w:top w:w="70" w:type="dxa"/>
              <w:left w:w="90" w:type="dxa"/>
              <w:bottom w:w="70" w:type="dxa"/>
              <w:right w:w="90" w:type="dxa"/>
            </w:tcMar>
            <w:vAlign w:val="center"/>
          </w:tcPr>
          <w:p w14:paraId="03C5BBC4">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是</w:t>
            </w:r>
          </w:p>
        </w:tc>
        <w:tc>
          <w:tcPr>
            <w:tcW w:w="1689" w:type="dxa"/>
            <w:tcBorders>
              <w:top w:val="nil"/>
              <w:left w:val="nil"/>
              <w:bottom w:val="single" w:color="000000" w:sz="8" w:space="0"/>
              <w:right w:val="nil"/>
            </w:tcBorders>
            <w:tcMar>
              <w:top w:w="70" w:type="dxa"/>
              <w:left w:w="90" w:type="dxa"/>
              <w:bottom w:w="70" w:type="dxa"/>
              <w:right w:w="90" w:type="dxa"/>
            </w:tcMar>
            <w:vAlign w:val="center"/>
          </w:tcPr>
          <w:p w14:paraId="53C0F40B">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随预测误差变化</w:t>
            </w:r>
          </w:p>
        </w:tc>
        <w:tc>
          <w:tcPr>
            <w:tcW w:w="1606" w:type="dxa"/>
            <w:tcBorders>
              <w:top w:val="nil"/>
              <w:left w:val="nil"/>
              <w:bottom w:val="single" w:color="000000" w:sz="8" w:space="0"/>
              <w:right w:val="nil"/>
            </w:tcBorders>
            <w:tcMar>
              <w:top w:w="70" w:type="dxa"/>
              <w:left w:w="90" w:type="dxa"/>
              <w:bottom w:w="70" w:type="dxa"/>
              <w:right w:w="90" w:type="dxa"/>
            </w:tcMar>
            <w:vAlign w:val="center"/>
          </w:tcPr>
          <w:p w14:paraId="2C5F196C">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可重嵌入校验</w:t>
            </w:r>
          </w:p>
        </w:tc>
        <w:tc>
          <w:tcPr>
            <w:tcW w:w="1689" w:type="dxa"/>
            <w:tcBorders>
              <w:top w:val="nil"/>
              <w:left w:val="nil"/>
              <w:bottom w:val="single" w:color="000000" w:sz="8" w:space="0"/>
              <w:right w:val="nil"/>
            </w:tcBorders>
            <w:tcMar>
              <w:top w:w="70" w:type="dxa"/>
              <w:left w:w="90" w:type="dxa"/>
              <w:bottom w:w="70" w:type="dxa"/>
              <w:right w:w="90" w:type="dxa"/>
            </w:tcMar>
            <w:vAlign w:val="center"/>
          </w:tcPr>
          <w:p w14:paraId="575F0C64">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作为核心档</w:t>
            </w:r>
          </w:p>
        </w:tc>
      </w:tr>
    </w:tbl>
    <w:p w14:paraId="4EFA9298">
      <w:pPr>
        <w:rPr>
          <w:rFonts w:ascii="Times New Roman" w:hAnsi="Times New Roman"/>
        </w:rPr>
      </w:pPr>
      <w:r>
        <w:rPr>
          <w:rFonts w:ascii="Times New Roman" w:hAnsi="Times New Roman"/>
        </w:rPr>
        <w:t>这一取舍还要求语义状态必须能够回到原始证据。SYNAPSE同时保存正文句柄和非文本句柄。接收方不仅得到一串向量字节，还能根据正文重新生成真值并检查重构。状态传递因此没有切断可读证据链。</w:t>
      </w:r>
    </w:p>
    <w:p w14:paraId="7DD6BA31">
      <w:pPr>
        <w:rPr>
          <w:rFonts w:ascii="Times New Roman" w:hAnsi="Times New Roman"/>
        </w:rPr>
      </w:pPr>
      <w:r>
        <w:rPr>
          <w:rFonts w:ascii="Times New Roman" w:hAnsi="Times New Roman"/>
        </w:rPr>
        <w:t>模型后端与Embedding后端可以独立替换。语言模型负责规划、检索表达、CodeAct和总结，Embedding模型负责状态表示与检索。Config分别保存model、api_base、embed_model和api_key_env。后端切换不需要改Message、MemoryUnit或ResidualPacket。</w:t>
      </w:r>
    </w:p>
    <w:p w14:paraId="31B1D600">
      <w:pPr>
        <w:pStyle w:val="3"/>
        <w:rPr>
          <w:rFonts w:ascii="Times New Roman" w:hAnsi="Times New Roman"/>
        </w:rPr>
      </w:pPr>
      <w:bookmarkStart w:id="48" w:name="_Toc1921875326"/>
      <w:r>
        <w:rPr>
          <w:rFonts w:ascii="Times New Roman" w:hAnsi="Times New Roman"/>
        </w:rPr>
        <w:t>5.2 高维残差的稀疏编码与校验</w:t>
      </w:r>
      <w:bookmarkEnd w:id="48"/>
    </w:p>
    <w:p w14:paraId="0E6B7C92">
      <w:pPr>
        <w:rPr>
          <w:rFonts w:ascii="Times New Roman" w:hAnsi="Times New Roman"/>
        </w:rPr>
      </w:pPr>
      <w:r>
        <w:rPr>
          <w:rFonts w:ascii="Times New Roman" w:hAnsi="Times New Roman"/>
        </w:rPr>
        <w:t>早期离线验证使用较低维向量，单字节索引足够。真实嵌入维度提升到1536或2048后，索引会超过255。若仍使用单字节，分量位置将截断并导致解码错位。ResidualCodec根据维度自动选择1字节或2字节索引，编解码两端使用相同stride。</w:t>
      </w:r>
    </w:p>
    <w:p w14:paraId="4C9693DA">
      <w:pPr>
        <w:rPr>
          <w:rFonts w:ascii="Times New Roman" w:hAnsi="Times New Roman"/>
        </w:rPr>
      </w:pPr>
      <w:r>
        <w:rPr>
          <w:rFonts w:ascii="Times New Roman" w:hAnsi="Times New Roman"/>
        </w:rPr>
        <w:t>另一个难点是残差值采用int8后可能发生裁剪。系统不假定量化必然安全，而是把风险交给接收端校验。接收方依据共享正文重新嵌入真值，检查重构相似度，失败后回退全文。受损注入实验验证了该路径能够避免静默错误。</w:t>
      </w:r>
    </w:p>
    <w:p w14:paraId="47B2EF7B">
      <w:pPr>
        <w:rPr>
          <w:rFonts w:ascii="Times New Roman" w:hAnsi="Times New Roman"/>
        </w:rPr>
      </w:pPr>
      <w:r>
        <w:rPr>
          <w:rFonts w:ascii="Times New Roman" w:hAnsi="Times New Roman"/>
        </w:rPr>
        <w:t>早期64维HashEmbedder路径中，索引范围为0至63，任何错误都不会触及255的边界。切换到2048维GLM-Embedding-3后，如果仍执行</w:t>
      </w:r>
      <w:r>
        <w:rPr>
          <w:rFonts w:ascii="Times New Roman" w:hAnsi="Times New Roman" w:eastAsia="等线"/>
          <w:sz w:val="23"/>
        </w:rPr>
        <w:t>buf.append(i&amp;0xFF)</w:t>
      </w:r>
      <w:r>
        <w:rPr>
          <w:rFonts w:ascii="Times New Roman" w:hAnsi="Times New Roman"/>
        </w:rPr>
        <w:t>，索引高字节会被截断。例如513会被写成1，解码后残差落到错误位置。该问题不会一定造成程序异常，却会形成最危险的静默语义损坏。</w:t>
      </w:r>
    </w:p>
    <w:p w14:paraId="369A20FE">
      <w:pPr>
        <w:rPr>
          <w:rFonts w:ascii="Times New Roman" w:hAnsi="Times New Roman"/>
        </w:rPr>
      </w:pPr>
      <w:r>
        <w:rPr>
          <w:rFonts w:ascii="Times New Roman" w:hAnsi="Times New Roman"/>
        </w:rPr>
        <w:t>修复采用最小可逆布局。</w:t>
      </w:r>
      <w:r>
        <w:rPr>
          <w:rFonts w:ascii="Times New Roman" w:hAnsi="Times New Roman" w:eastAsia="等线"/>
          <w:sz w:val="23"/>
        </w:rPr>
        <w:t>_idx_width(dim)</w:t>
      </w:r>
      <w:r>
        <w:rPr>
          <w:rFonts w:ascii="Times New Roman" w:hAnsi="Times New Roman"/>
        </w:rPr>
        <w:t>在dim≤256时返回1，否则返回2。编码端先写索引低字节，双字节路径再写高字节，最后写int8值。解码端以</w:t>
      </w:r>
      <w:r>
        <w:rPr>
          <w:rFonts w:ascii="Times New Roman" w:hAnsi="Times New Roman" w:eastAsia="等线"/>
          <w:sz w:val="23"/>
        </w:rPr>
        <w:t>stride=iw+1</w:t>
      </w:r>
      <w:r>
        <w:rPr>
          <w:rFonts w:ascii="Times New Roman" w:hAnsi="Times New Roman"/>
        </w:rPr>
        <w:t>遍历，并按小端方式恢复索引。低维路径保持原有2字节一组，高维路径使用3字节一组。</w:t>
      </w:r>
    </w:p>
    <w:p w14:paraId="51F08BE9">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def _idx_width(dim: int) -&gt; int:</w:t>
      </w:r>
    </w:p>
    <w:p w14:paraId="1434491B">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 xml:space="preserve">    return 1 if dim &lt;= 256 else 2</w:t>
      </w:r>
    </w:p>
    <w:p w14:paraId="34E55405">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 xml:space="preserve"> </w:t>
      </w:r>
    </w:p>
    <w:p w14:paraId="5CD51B08">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idx = b[k] if iw == 1 else (b[k] | (b[k + 1] &lt;&lt; 8))</w:t>
      </w:r>
    </w:p>
    <w:p w14:paraId="767AEC3A">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val = b[k + iw]</w:t>
      </w:r>
    </w:p>
    <w:p w14:paraId="64C5639B">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if val &gt;= 128:</w:t>
      </w:r>
    </w:p>
    <w:p w14:paraId="038B18F0">
      <w:pPr>
        <w:pStyle w:val="49"/>
        <w:pBdr>
          <w:left w:val="single" w:color="A9B1B8" w:sz="10" w:space="6"/>
        </w:pBdr>
        <w:shd w:val="clear" w:color="auto" w:fill="F4F5F6"/>
        <w:ind w:firstLine="340"/>
        <w:rPr>
          <w:rFonts w:hint="eastAsia" w:ascii="Times New Roman" w:hAnsi="Times New Roman"/>
        </w:rPr>
      </w:pPr>
      <w:r>
        <w:rPr>
          <w:rFonts w:ascii="Times New Roman" w:hAnsi="Times New Roman"/>
        </w:rPr>
        <w:t xml:space="preserve">    val -= 256</w:t>
      </w:r>
    </w:p>
    <w:p w14:paraId="0A486AAF">
      <w:pPr>
        <w:rPr>
          <w:rFonts w:ascii="Times New Roman" w:hAnsi="Times New Roman"/>
        </w:rPr>
      </w:pPr>
      <w:r>
        <w:rPr>
          <w:rFonts w:ascii="Times New Roman" w:hAnsi="Times New Roman"/>
        </w:rPr>
        <w:t>索引修复之后仍需处理值裁剪。Embedding乘quant_grid并四舍五入后，当前状态与预测基的差值可能超过int8的[-127,127]。编码器对值进行裁剪，接收端通过余弦阈值检查整体重构。只要裁剪导致语义偏差超过阈值，系统就回退全文，而不是继续使用表面上可解码的错误向量。</w:t>
      </w:r>
    </w:p>
    <w:p w14:paraId="17317798">
      <w:pPr>
        <w:rPr>
          <w:rFonts w:ascii="Times New Roman" w:hAnsi="Times New Roman"/>
        </w:rPr>
      </w:pPr>
      <w:r>
        <w:rPr>
          <w:rFonts w:ascii="Times New Roman" w:hAnsi="Times New Roman"/>
        </w:rPr>
        <w:t>测试覆盖三个边界。第一，低维向量继续使用单字节索引，保证兼容原有离线自检。第二，高维向量构造索引大于255的非零分量，检查编解码位置一致。第三，主动制造预测基不同步，检查verify返回false并触发text档。该组测试与16个真实Embedding受损注入共同验证编码和恢复链。</w:t>
      </w:r>
    </w:p>
    <w:p w14:paraId="5FC5C8A6">
      <w:pPr>
        <w:rPr>
          <w:rFonts w:ascii="Times New Roman" w:hAnsi="Times New Roman"/>
        </w:rPr>
      </w:pPr>
      <w:r>
        <w:rPr>
          <w:rFonts w:ascii="Times New Roman" w:hAnsi="Times New Roman"/>
        </w:rPr>
        <w:t>残差包的</w:t>
      </w:r>
      <w:r>
        <w:rPr>
          <w:rFonts w:ascii="Times New Roman" w:hAnsi="Times New Roman" w:eastAsia="等线"/>
          <w:sz w:val="23"/>
        </w:rPr>
        <w:t>size_bytes</w:t>
      </w:r>
      <w:r>
        <w:rPr>
          <w:rFonts w:ascii="Times New Roman" w:hAnsi="Times New Roman"/>
        </w:rPr>
        <w:t>还显式加上8字节checksum和4字节头部，不把校验成本隐藏在统计之外。完整向量基准使用dim×2的int16字节数。该口径允许直接比较“发送完整量化向量”和“发送稀疏残差”。</w:t>
      </w:r>
    </w:p>
    <w:p w14:paraId="41AF7E9E">
      <w:pPr>
        <w:pStyle w:val="3"/>
        <w:rPr>
          <w:rFonts w:ascii="Times New Roman" w:hAnsi="Times New Roman"/>
        </w:rPr>
      </w:pPr>
      <w:bookmarkStart w:id="49" w:name="_Toc460744951"/>
      <w:r>
        <w:rPr>
          <w:rFonts w:ascii="Times New Roman" w:hAnsi="Times New Roman"/>
        </w:rPr>
        <w:t>5.3 三档协议的决策边界</w:t>
      </w:r>
      <w:bookmarkEnd w:id="49"/>
    </w:p>
    <w:p w14:paraId="049945F9">
      <w:pPr>
        <w:rPr>
          <w:rFonts w:ascii="Times New Roman" w:hAnsi="Times New Roman"/>
        </w:rPr>
      </w:pPr>
      <w:r>
        <w:rPr>
          <w:rFonts w:ascii="Times New Roman" w:hAnsi="Times New Roman"/>
        </w:rPr>
        <w:t>三档协议需要同时处理冷启动、弱预测、强预测和校验失败。若冷启动直接记为全文档（text），首轮非文本字节为0，后续进入残差档（residual）后反而出现“非文本字节上升”，无法反映预测能力的变化。本项目选择在冷启动时使用零向量预测状态完成残差编码。冷启动载荷虽然较大，但能够作为后续轮次的统一参照。</w:t>
      </w:r>
    </w:p>
    <w:p w14:paraId="071E1B61">
      <w:pPr>
        <w:rPr>
          <w:rFonts w:ascii="Times New Roman" w:hAnsi="Times New Roman"/>
        </w:rPr>
      </w:pPr>
      <w:r>
        <w:rPr>
          <w:rFonts w:ascii="Times New Roman" w:hAnsi="Times New Roman"/>
        </w:rPr>
        <w:t>预测状态存在但相似度不足时进入完整Embedding档，保留较完整的量化状态。预测较强时进入residual档。只有接收方校验失败才进入text档。每次决策都写入度量组件Metrics，评审可以从逐轮数据观察档位变化。</w:t>
      </w:r>
    </w:p>
    <w:p w14:paraId="290D1B60">
      <w:pPr>
        <w:rPr>
          <w:rFonts w:ascii="Times New Roman" w:hAnsi="Times New Roman"/>
        </w:rPr>
      </w:pPr>
      <w:r>
        <w:rPr>
          <w:rFonts w:ascii="Times New Roman" w:hAnsi="Times New Roman"/>
        </w:rPr>
        <w:t>这里存在一个指标设计难题。如果首轮冷启动直接进入text档，nontext_bytes等于0，第二轮进入非文本档后数值必然上升。此时“残差随经验下降”的内部机制无法使用统一量纲观察。项目没有通过删除首轮数据解决问题，而是把零向量定义为冷启动预测基，使首轮也产生可比较的残差字节。</w:t>
      </w:r>
    </w:p>
    <w:p w14:paraId="76E0021F">
      <w:pPr>
        <w:rPr>
          <w:rFonts w:ascii="Times New Roman" w:hAnsi="Times New Roman"/>
        </w:rPr>
      </w:pPr>
      <w:r>
        <w:rPr>
          <w:rFonts w:ascii="Times New Roman" w:hAnsi="Times New Roman"/>
        </w:rPr>
        <w:t>零基residual不是为了伪造压缩效果。相反，它通常比短文本更贵，并作为保守的高位参照。真正的系统收益仍通过text与synapse双模式的Token和消息字节对照计算。逐轮残差只用于观察记忆预测机制，二者采用不同指标回答不同问题。</w:t>
      </w:r>
    </w:p>
    <w:p w14:paraId="0ABE4DB6">
      <w:pPr>
        <w:rPr>
          <w:rFonts w:ascii="Times New Roman" w:hAnsi="Times New Roman"/>
        </w:rPr>
      </w:pPr>
      <w:r>
        <w:rPr>
          <w:rFonts w:ascii="Times New Roman" w:hAnsi="Times New Roman"/>
        </w:rPr>
        <w:t>发送方主动选档需要考虑四项状态。第一项是双方CNR是否共同支持非文本编码。第二项是本轮是否有可用预测基。第三项是预测基与当前状态的相似度。第四项是接收端最终校验结果。前两项决定是否能进入非文本路径，第三项决定residual或embedding，第四项决定是否退回text。</w:t>
      </w:r>
    </w:p>
    <w:p w14:paraId="41B7E8B4">
      <w:pPr>
        <w:pStyle w:val="46"/>
        <w:keepNext/>
        <w:spacing w:before="100" w:after="60"/>
        <w:ind w:firstLine="420"/>
        <w:rPr>
          <w:rFonts w:ascii="Times New Roman" w:hAnsi="Times New Roman"/>
        </w:rPr>
      </w:pPr>
      <w:r>
        <w:rPr>
          <w:rFonts w:ascii="Times New Roman" w:hAnsi="Times New Roman"/>
        </w:rPr>
        <w:t>表 5-2 三档协议的决策条件</w:t>
      </w:r>
    </w:p>
    <w:tbl>
      <w:tblPr>
        <w:tblStyle w:val="18"/>
        <w:tblW w:w="9418" w:type="dxa"/>
        <w:tblInd w:w="120" w:type="dxa"/>
        <w:tblLayout w:type="fixed"/>
        <w:tblCellMar>
          <w:top w:w="0" w:type="dxa"/>
          <w:left w:w="108" w:type="dxa"/>
          <w:bottom w:w="0" w:type="dxa"/>
          <w:right w:w="108" w:type="dxa"/>
        </w:tblCellMar>
      </w:tblPr>
      <w:tblGrid>
        <w:gridCol w:w="2354"/>
        <w:gridCol w:w="2354"/>
        <w:gridCol w:w="2354"/>
        <w:gridCol w:w="2356"/>
      </w:tblGrid>
      <w:tr w14:paraId="7164AC12">
        <w:tblPrEx>
          <w:tblCellMar>
            <w:top w:w="0" w:type="dxa"/>
            <w:left w:w="108" w:type="dxa"/>
            <w:bottom w:w="0" w:type="dxa"/>
            <w:right w:w="108" w:type="dxa"/>
          </w:tblCellMar>
        </w:tblPrEx>
        <w:trPr>
          <w:cantSplit/>
          <w:tblHeader/>
        </w:trPr>
        <w:tc>
          <w:tcPr>
            <w:tcW w:w="2354"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476713F6">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状态</w:t>
            </w:r>
          </w:p>
        </w:tc>
        <w:tc>
          <w:tcPr>
            <w:tcW w:w="2354"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5875A4A6">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发送档位</w:t>
            </w:r>
          </w:p>
        </w:tc>
        <w:tc>
          <w:tcPr>
            <w:tcW w:w="2354"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343A5DCE">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载荷特征</w:t>
            </w:r>
          </w:p>
        </w:tc>
        <w:tc>
          <w:tcPr>
            <w:tcW w:w="2356"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3E2D7816">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接收端动作</w:t>
            </w:r>
          </w:p>
        </w:tc>
      </w:tr>
      <w:tr w14:paraId="6B6E7E92">
        <w:tblPrEx>
          <w:tblCellMar>
            <w:top w:w="0" w:type="dxa"/>
            <w:left w:w="108" w:type="dxa"/>
            <w:bottom w:w="0" w:type="dxa"/>
            <w:right w:w="108" w:type="dxa"/>
          </w:tblCellMar>
        </w:tblPrEx>
        <w:trPr>
          <w:cantSplit/>
        </w:trPr>
        <w:tc>
          <w:tcPr>
            <w:tcW w:w="2354" w:type="dxa"/>
            <w:tcBorders>
              <w:top w:val="nil"/>
              <w:left w:val="nil"/>
              <w:bottom w:val="single" w:color="000000" w:sz="4" w:space="0"/>
              <w:right w:val="nil"/>
            </w:tcBorders>
            <w:tcMar>
              <w:top w:w="70" w:type="dxa"/>
              <w:left w:w="90" w:type="dxa"/>
              <w:bottom w:w="70" w:type="dxa"/>
              <w:right w:w="90" w:type="dxa"/>
            </w:tcMar>
            <w:vAlign w:val="center"/>
          </w:tcPr>
          <w:p w14:paraId="3E2A24B4">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无预测基</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71CED219">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residual零基</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265EF894">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较大残差，建立统一起点</w:t>
            </w:r>
          </w:p>
        </w:tc>
        <w:tc>
          <w:tcPr>
            <w:tcW w:w="2356" w:type="dxa"/>
            <w:tcBorders>
              <w:top w:val="nil"/>
              <w:left w:val="nil"/>
              <w:bottom w:val="single" w:color="000000" w:sz="4" w:space="0"/>
              <w:right w:val="nil"/>
            </w:tcBorders>
            <w:tcMar>
              <w:top w:w="70" w:type="dxa"/>
              <w:left w:w="90" w:type="dxa"/>
              <w:bottom w:w="70" w:type="dxa"/>
              <w:right w:w="90" w:type="dxa"/>
            </w:tcMar>
            <w:vAlign w:val="center"/>
          </w:tcPr>
          <w:p w14:paraId="24730408">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重构并校验</w:t>
            </w:r>
          </w:p>
        </w:tc>
      </w:tr>
      <w:tr w14:paraId="49BE25D2">
        <w:tblPrEx>
          <w:tblCellMar>
            <w:top w:w="0" w:type="dxa"/>
            <w:left w:w="108" w:type="dxa"/>
            <w:bottom w:w="0" w:type="dxa"/>
            <w:right w:w="108" w:type="dxa"/>
          </w:tblCellMar>
        </w:tblPrEx>
        <w:trPr>
          <w:cantSplit/>
        </w:trPr>
        <w:tc>
          <w:tcPr>
            <w:tcW w:w="2354" w:type="dxa"/>
            <w:tcBorders>
              <w:top w:val="nil"/>
              <w:left w:val="nil"/>
              <w:bottom w:val="single" w:color="000000" w:sz="4" w:space="0"/>
              <w:right w:val="nil"/>
            </w:tcBorders>
            <w:tcMar>
              <w:top w:w="70" w:type="dxa"/>
              <w:left w:w="90" w:type="dxa"/>
              <w:bottom w:w="70" w:type="dxa"/>
              <w:right w:w="90" w:type="dxa"/>
            </w:tcMar>
            <w:vAlign w:val="center"/>
          </w:tcPr>
          <w:p w14:paraId="08FA94D0">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有预测基但相似度不足</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102BA716">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embedding</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75B5C151">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较完整量化状态</w:t>
            </w:r>
          </w:p>
        </w:tc>
        <w:tc>
          <w:tcPr>
            <w:tcW w:w="2356" w:type="dxa"/>
            <w:tcBorders>
              <w:top w:val="nil"/>
              <w:left w:val="nil"/>
              <w:bottom w:val="single" w:color="000000" w:sz="4" w:space="0"/>
              <w:right w:val="nil"/>
            </w:tcBorders>
            <w:tcMar>
              <w:top w:w="70" w:type="dxa"/>
              <w:left w:w="90" w:type="dxa"/>
              <w:bottom w:w="70" w:type="dxa"/>
              <w:right w:w="90" w:type="dxa"/>
            </w:tcMar>
            <w:vAlign w:val="center"/>
          </w:tcPr>
          <w:p w14:paraId="58C647D2">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重构并校验</w:t>
            </w:r>
          </w:p>
        </w:tc>
      </w:tr>
      <w:tr w14:paraId="3B8579B4">
        <w:trPr>
          <w:cantSplit/>
        </w:trPr>
        <w:tc>
          <w:tcPr>
            <w:tcW w:w="2354" w:type="dxa"/>
            <w:tcBorders>
              <w:top w:val="nil"/>
              <w:left w:val="nil"/>
              <w:bottom w:val="single" w:color="000000" w:sz="4" w:space="0"/>
              <w:right w:val="nil"/>
            </w:tcBorders>
            <w:tcMar>
              <w:top w:w="70" w:type="dxa"/>
              <w:left w:w="90" w:type="dxa"/>
              <w:bottom w:w="70" w:type="dxa"/>
              <w:right w:w="90" w:type="dxa"/>
            </w:tcMar>
            <w:vAlign w:val="center"/>
          </w:tcPr>
          <w:p w14:paraId="1EBDBDA9">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有预测基且相似度达标</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7021C419">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residual</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5A6CECC4">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稀疏增量</w:t>
            </w:r>
          </w:p>
        </w:tc>
        <w:tc>
          <w:tcPr>
            <w:tcW w:w="2356" w:type="dxa"/>
            <w:tcBorders>
              <w:top w:val="nil"/>
              <w:left w:val="nil"/>
              <w:bottom w:val="single" w:color="000000" w:sz="4" w:space="0"/>
              <w:right w:val="nil"/>
            </w:tcBorders>
            <w:tcMar>
              <w:top w:w="70" w:type="dxa"/>
              <w:left w:w="90" w:type="dxa"/>
              <w:bottom w:w="70" w:type="dxa"/>
              <w:right w:w="90" w:type="dxa"/>
            </w:tcMar>
            <w:vAlign w:val="center"/>
          </w:tcPr>
          <w:p w14:paraId="1FC3F472">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重构并校验</w:t>
            </w:r>
          </w:p>
        </w:tc>
      </w:tr>
      <w:tr w14:paraId="3722C4F5">
        <w:tblPrEx>
          <w:tblCellMar>
            <w:top w:w="0" w:type="dxa"/>
            <w:left w:w="108" w:type="dxa"/>
            <w:bottom w:w="0" w:type="dxa"/>
            <w:right w:w="108" w:type="dxa"/>
          </w:tblCellMar>
        </w:tblPrEx>
        <w:trPr>
          <w:cantSplit/>
        </w:trPr>
        <w:tc>
          <w:tcPr>
            <w:tcW w:w="2354" w:type="dxa"/>
            <w:tcBorders>
              <w:top w:val="nil"/>
              <w:left w:val="nil"/>
              <w:bottom w:val="single" w:color="000000" w:sz="8" w:space="0"/>
              <w:right w:val="nil"/>
            </w:tcBorders>
            <w:tcMar>
              <w:top w:w="70" w:type="dxa"/>
              <w:left w:w="90" w:type="dxa"/>
              <w:bottom w:w="70" w:type="dxa"/>
              <w:right w:w="90" w:type="dxa"/>
            </w:tcMar>
            <w:vAlign w:val="center"/>
          </w:tcPr>
          <w:p w14:paraId="0A9AC264">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校验未通过</w:t>
            </w:r>
          </w:p>
        </w:tc>
        <w:tc>
          <w:tcPr>
            <w:tcW w:w="2354" w:type="dxa"/>
            <w:tcBorders>
              <w:top w:val="nil"/>
              <w:left w:val="nil"/>
              <w:bottom w:val="single" w:color="000000" w:sz="8" w:space="0"/>
              <w:right w:val="nil"/>
            </w:tcBorders>
            <w:tcMar>
              <w:top w:w="70" w:type="dxa"/>
              <w:left w:w="90" w:type="dxa"/>
              <w:bottom w:w="70" w:type="dxa"/>
              <w:right w:w="90" w:type="dxa"/>
            </w:tcMar>
            <w:vAlign w:val="center"/>
          </w:tcPr>
          <w:p w14:paraId="6E201B31">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text</w:t>
            </w:r>
          </w:p>
        </w:tc>
        <w:tc>
          <w:tcPr>
            <w:tcW w:w="2354" w:type="dxa"/>
            <w:tcBorders>
              <w:top w:val="nil"/>
              <w:left w:val="nil"/>
              <w:bottom w:val="single" w:color="000000" w:sz="8" w:space="0"/>
              <w:right w:val="nil"/>
            </w:tcBorders>
            <w:tcMar>
              <w:top w:w="70" w:type="dxa"/>
              <w:left w:w="90" w:type="dxa"/>
              <w:bottom w:w="70" w:type="dxa"/>
              <w:right w:w="90" w:type="dxa"/>
            </w:tcMar>
            <w:vAlign w:val="center"/>
          </w:tcPr>
          <w:p w14:paraId="60C00EBA">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完整正文</w:t>
            </w:r>
          </w:p>
        </w:tc>
        <w:tc>
          <w:tcPr>
            <w:tcW w:w="2356" w:type="dxa"/>
            <w:tcBorders>
              <w:top w:val="nil"/>
              <w:left w:val="nil"/>
              <w:bottom w:val="single" w:color="000000" w:sz="8" w:space="0"/>
              <w:right w:val="nil"/>
            </w:tcBorders>
            <w:tcMar>
              <w:top w:w="70" w:type="dxa"/>
              <w:left w:w="90" w:type="dxa"/>
              <w:bottom w:w="70" w:type="dxa"/>
              <w:right w:w="90" w:type="dxa"/>
            </w:tcMar>
            <w:vAlign w:val="center"/>
          </w:tcPr>
          <w:p w14:paraId="4301CD03">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使用无损路径</w:t>
            </w:r>
          </w:p>
        </w:tc>
      </w:tr>
    </w:tbl>
    <w:p w14:paraId="4BEAAED0">
      <w:pPr>
        <w:rPr>
          <w:rFonts w:ascii="Times New Roman" w:hAnsi="Times New Roman"/>
        </w:rPr>
      </w:pPr>
      <w:r>
        <w:rPr>
          <w:rFonts w:ascii="Times New Roman" w:hAnsi="Times New Roman"/>
        </w:rPr>
        <w:t>2026年7月24日的signal运行观测到residual×1、embedding×4、text×0。首轮2787字节，第2轮起记忆命中，后续字节下降到1812、1410、1374和960。该结果说明决策统计、冻结快照和非文本传递在真实API路径中工作。它也暴露出当前预测相似度尚未达到强residual阈值，因此后续优化方向是提高预测基质量，而不是降低校验标准。</w:t>
      </w:r>
    </w:p>
    <w:p w14:paraId="05414A2B">
      <w:pPr>
        <w:rPr>
          <w:rFonts w:ascii="Times New Roman" w:hAnsi="Times New Roman"/>
        </w:rPr>
      </w:pPr>
      <w:r>
        <w:rPr>
          <w:rFonts w:ascii="Times New Roman" w:hAnsi="Times New Roman"/>
        </w:rPr>
        <w:t>三档协议的失败路径是显式的。能力不匹配时直接text；CAS句柄不存在时请求补充；checksum不一致时拒绝载荷；语义校验失败时ASK后由发送方TELL全文；result超预算时spill到CAS。每条路径都能在Message.action、payload_kind、meta或Metrics中观察。</w:t>
      </w:r>
    </w:p>
    <w:p w14:paraId="34C6F69D">
      <w:pPr>
        <w:pStyle w:val="3"/>
        <w:rPr>
          <w:rFonts w:ascii="Times New Roman" w:hAnsi="Times New Roman"/>
        </w:rPr>
      </w:pPr>
      <w:bookmarkStart w:id="50" w:name="_Toc1302360724"/>
      <w:r>
        <w:rPr>
          <w:rFonts w:ascii="Times New Roman" w:hAnsi="Times New Roman"/>
        </w:rPr>
        <w:t>5.4记忆演化与过时信息控制</w:t>
      </w:r>
      <w:bookmarkEnd w:id="50"/>
    </w:p>
    <w:p w14:paraId="4FEFB834">
      <w:pPr>
        <w:rPr>
          <w:rFonts w:ascii="Times New Roman" w:hAnsi="Times New Roman"/>
        </w:rPr>
      </w:pPr>
      <w:r>
        <w:rPr>
          <w:rFonts w:ascii="Times New Roman" w:hAnsi="Times New Roman"/>
        </w:rPr>
        <w:t>简单追加记忆会让相似证据不断累积，检索结果逐渐被旧版本占据。本项目在写入时比较同主题、同类型的活跃单元。新旧内容高度相似时，旧单元被标记为superseded，新单元保留旧标识作为links。检索默认跳过被取代单元，同时允许沿链接补充历史。</w:t>
      </w:r>
    </w:p>
    <w:p w14:paraId="3A7A948F">
      <w:pPr>
        <w:rPr>
          <w:rFonts w:ascii="Times New Roman" w:hAnsi="Times New Roman"/>
        </w:rPr>
      </w:pPr>
      <w:r>
        <w:rPr>
          <w:rFonts w:ascii="Times New Roman" w:hAnsi="Times New Roman"/>
        </w:rPr>
        <w:t>巩固器按主题生成归一化质心。若不做L2归一化，多个向量求平均后模长会缩小，作为预测基时可能使残差反而增大。该问题在机制消融中暴露后得到修正。记忆演化由此同时处理版本、关联和预测稳定性。</w:t>
      </w:r>
    </w:p>
    <w:p w14:paraId="0BA1FA7C">
      <w:pPr>
        <w:rPr>
          <w:rFonts w:ascii="Times New Roman" w:hAnsi="Times New Roman"/>
        </w:rPr>
      </w:pPr>
      <w:r>
        <w:rPr>
          <w:rFonts w:ascii="Times New Roman" w:hAnsi="Times New Roman"/>
        </w:rPr>
        <w:t>记忆系统需要同时解决去重、更新、召回和稳定预测四个问题。只按mem_id去重只能处理内容完全相同的写入，无法识别语义相近的新版本。只按相似度覆盖旧内容又会丢失历史。只保留所有版本则会让检索结果被重复信息占满。SYNAPSE采用“活跃版本参与检索，旧版本保留链接”的策略平衡三者。</w:t>
      </w:r>
    </w:p>
    <w:p w14:paraId="601313ED">
      <w:pPr>
        <w:rPr>
          <w:rFonts w:ascii="Times New Roman" w:hAnsi="Times New Roman"/>
        </w:rPr>
      </w:pPr>
      <w:r>
        <w:rPr>
          <w:rFonts w:ascii="Times New Roman" w:hAnsi="Times New Roman"/>
        </w:rPr>
        <w:t>新单元写入时，系统先计算内容寻址mem_id，保证完全相同内容幂等。随后在同主题、同kind的活跃单元中计算Embedding相似度。达到阈值的旧单元不被物理删除，而是写入superseded_by。新单元的links记录旧单元。审计时仍可沿链接找到演化过程，常规检索只使用活跃版本。</w:t>
      </w:r>
    </w:p>
    <w:p w14:paraId="56F063BB">
      <w:pPr>
        <w:rPr>
          <w:rFonts w:ascii="Times New Roman" w:hAnsi="Times New Roman"/>
        </w:rPr>
      </w:pPr>
      <w:r>
        <w:rPr>
          <w:rFonts w:ascii="Times New Roman" w:hAnsi="Times New Roman"/>
        </w:rPr>
        <w:t>冻结快照用于解决任务内一致性。若Retriever执行后立即把新证据写入共享记忆，而Summarizer再次检索时使用了新增内容，发送方与接收方看到的候选集合可能不同。当前实现先生成本轮memory_snapshot，注入相关prompt，并在整个任务中保持不变。新增记忆只影响下一轮任务。</w:t>
      </w:r>
    </w:p>
    <w:p w14:paraId="5F2EE7B4">
      <w:pPr>
        <w:rPr>
          <w:rFonts w:ascii="Times New Roman" w:hAnsi="Times New Roman"/>
        </w:rPr>
      </w:pPr>
      <w:r>
        <w:rPr>
          <w:rFonts w:ascii="Times New Roman" w:hAnsi="Times New Roman"/>
        </w:rPr>
        <w:t>巩固器最初只是占位实现，组件消融显示关闭巩固与完整系统的差距不稳定。项目随后实现主题质心原型，并在写入时保存n_evidence、n_tasks和更新时间。质心必须L2归一化，否则平均向量模长变化会干扰余弦和量化残差。修复后，三次重复消融中完整系统平均1461字节，关闭巩固为1914字节。</w:t>
      </w:r>
    </w:p>
    <w:p w14:paraId="257BDE60">
      <w:pPr>
        <w:rPr>
          <w:rFonts w:ascii="Times New Roman" w:hAnsi="Times New Roman"/>
        </w:rPr>
      </w:pPr>
      <w:r>
        <w:rPr>
          <w:rFonts w:ascii="Times New Roman" w:hAnsi="Times New Roman"/>
        </w:rPr>
        <w:t>检索扩展也受到过时信息控制。当前links主要保存被取代的旧版本。由于旧版本的superseded_by非空，常规路径不会重新把它当作活跃候选。若未来引入非取代的关联边，系统可以按0.3倍原得分补充候选，但必须继续区分“历史追溯”和“当前预测基”。</w:t>
      </w:r>
    </w:p>
    <w:p w14:paraId="1C0ED7A1">
      <w:pPr>
        <w:pStyle w:val="46"/>
        <w:keepNext/>
        <w:spacing w:before="100" w:after="60"/>
        <w:ind w:firstLine="420"/>
        <w:rPr>
          <w:rFonts w:ascii="Times New Roman" w:hAnsi="Times New Roman"/>
        </w:rPr>
      </w:pPr>
      <w:r>
        <w:rPr>
          <w:rFonts w:ascii="Times New Roman" w:hAnsi="Times New Roman"/>
        </w:rPr>
        <w:t>表5-3记忆生命周期中的约束</w:t>
      </w:r>
    </w:p>
    <w:tbl>
      <w:tblPr>
        <w:tblStyle w:val="18"/>
        <w:tblW w:w="9418" w:type="dxa"/>
        <w:tblInd w:w="120" w:type="dxa"/>
        <w:tblLayout w:type="fixed"/>
        <w:tblCellMar>
          <w:top w:w="0" w:type="dxa"/>
          <w:left w:w="108" w:type="dxa"/>
          <w:bottom w:w="0" w:type="dxa"/>
          <w:right w:w="108" w:type="dxa"/>
        </w:tblCellMar>
      </w:tblPr>
      <w:tblGrid>
        <w:gridCol w:w="2048"/>
        <w:gridCol w:w="3685"/>
        <w:gridCol w:w="3685"/>
      </w:tblGrid>
      <w:tr w14:paraId="0B168FF5">
        <w:tblPrEx>
          <w:tblCellMar>
            <w:top w:w="0" w:type="dxa"/>
            <w:left w:w="108" w:type="dxa"/>
            <w:bottom w:w="0" w:type="dxa"/>
            <w:right w:w="108" w:type="dxa"/>
          </w:tblCellMar>
        </w:tblPrEx>
        <w:trPr>
          <w:cantSplit/>
          <w:tblHeader/>
        </w:trPr>
        <w:tc>
          <w:tcPr>
            <w:tcW w:w="2048"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0072EB4C">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阶段</w:t>
            </w:r>
          </w:p>
        </w:tc>
        <w:tc>
          <w:tcPr>
            <w:tcW w:w="3685"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53B971BD">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主要风险</w:t>
            </w:r>
          </w:p>
        </w:tc>
        <w:tc>
          <w:tcPr>
            <w:tcW w:w="3685"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0C4D432B">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当前控制</w:t>
            </w:r>
          </w:p>
        </w:tc>
      </w:tr>
      <w:tr w14:paraId="7DC25EA1">
        <w:tblPrEx>
          <w:tblCellMar>
            <w:top w:w="0" w:type="dxa"/>
            <w:left w:w="108" w:type="dxa"/>
            <w:bottom w:w="0" w:type="dxa"/>
            <w:right w:w="108" w:type="dxa"/>
          </w:tblCellMar>
        </w:tblPrEx>
        <w:trPr>
          <w:cantSplit/>
        </w:trPr>
        <w:tc>
          <w:tcPr>
            <w:tcW w:w="2048" w:type="dxa"/>
            <w:tcBorders>
              <w:top w:val="nil"/>
              <w:left w:val="nil"/>
              <w:bottom w:val="single" w:color="000000" w:sz="4" w:space="0"/>
              <w:right w:val="nil"/>
            </w:tcBorders>
            <w:tcMar>
              <w:top w:w="70" w:type="dxa"/>
              <w:left w:w="90" w:type="dxa"/>
              <w:bottom w:w="70" w:type="dxa"/>
              <w:right w:w="90" w:type="dxa"/>
            </w:tcMar>
            <w:vAlign w:val="center"/>
          </w:tcPr>
          <w:p w14:paraId="7B9D5A7B">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写入</w:t>
            </w:r>
          </w:p>
        </w:tc>
        <w:tc>
          <w:tcPr>
            <w:tcW w:w="3685" w:type="dxa"/>
            <w:tcBorders>
              <w:top w:val="nil"/>
              <w:left w:val="nil"/>
              <w:bottom w:val="single" w:color="000000" w:sz="4" w:space="0"/>
              <w:right w:val="nil"/>
            </w:tcBorders>
            <w:tcMar>
              <w:top w:w="70" w:type="dxa"/>
              <w:left w:w="90" w:type="dxa"/>
              <w:bottom w:w="70" w:type="dxa"/>
              <w:right w:w="90" w:type="dxa"/>
            </w:tcMar>
            <w:vAlign w:val="center"/>
          </w:tcPr>
          <w:p w14:paraId="5EA50E87">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重复内容不断增长</w:t>
            </w:r>
          </w:p>
        </w:tc>
        <w:tc>
          <w:tcPr>
            <w:tcW w:w="3685" w:type="dxa"/>
            <w:tcBorders>
              <w:top w:val="nil"/>
              <w:left w:val="nil"/>
              <w:bottom w:val="single" w:color="000000" w:sz="4" w:space="0"/>
              <w:right w:val="nil"/>
            </w:tcBorders>
            <w:tcMar>
              <w:top w:w="70" w:type="dxa"/>
              <w:left w:w="90" w:type="dxa"/>
              <w:bottom w:w="70" w:type="dxa"/>
              <w:right w:w="90" w:type="dxa"/>
            </w:tcMar>
            <w:vAlign w:val="center"/>
          </w:tcPr>
          <w:p w14:paraId="7D2B35F8">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内容寻址mem_id，幂等覆盖</w:t>
            </w:r>
          </w:p>
        </w:tc>
      </w:tr>
      <w:tr w14:paraId="496A58AE">
        <w:tblPrEx>
          <w:tblCellMar>
            <w:top w:w="0" w:type="dxa"/>
            <w:left w:w="108" w:type="dxa"/>
            <w:bottom w:w="0" w:type="dxa"/>
            <w:right w:w="108" w:type="dxa"/>
          </w:tblCellMar>
        </w:tblPrEx>
        <w:trPr>
          <w:cantSplit/>
        </w:trPr>
        <w:tc>
          <w:tcPr>
            <w:tcW w:w="2048" w:type="dxa"/>
            <w:tcBorders>
              <w:top w:val="nil"/>
              <w:left w:val="nil"/>
              <w:bottom w:val="single" w:color="000000" w:sz="4" w:space="0"/>
              <w:right w:val="nil"/>
            </w:tcBorders>
            <w:tcMar>
              <w:top w:w="70" w:type="dxa"/>
              <w:left w:w="90" w:type="dxa"/>
              <w:bottom w:w="70" w:type="dxa"/>
              <w:right w:w="90" w:type="dxa"/>
            </w:tcMar>
            <w:vAlign w:val="center"/>
          </w:tcPr>
          <w:p w14:paraId="24B54A4A">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更新</w:t>
            </w:r>
          </w:p>
        </w:tc>
        <w:tc>
          <w:tcPr>
            <w:tcW w:w="3685" w:type="dxa"/>
            <w:tcBorders>
              <w:top w:val="nil"/>
              <w:left w:val="nil"/>
              <w:bottom w:val="single" w:color="000000" w:sz="4" w:space="0"/>
              <w:right w:val="nil"/>
            </w:tcBorders>
            <w:tcMar>
              <w:top w:w="70" w:type="dxa"/>
              <w:left w:w="90" w:type="dxa"/>
              <w:bottom w:w="70" w:type="dxa"/>
              <w:right w:w="90" w:type="dxa"/>
            </w:tcMar>
            <w:vAlign w:val="center"/>
          </w:tcPr>
          <w:p w14:paraId="59EFBFD7">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新旧版本混杂</w:t>
            </w:r>
          </w:p>
        </w:tc>
        <w:tc>
          <w:tcPr>
            <w:tcW w:w="3685" w:type="dxa"/>
            <w:tcBorders>
              <w:top w:val="nil"/>
              <w:left w:val="nil"/>
              <w:bottom w:val="single" w:color="000000" w:sz="4" w:space="0"/>
              <w:right w:val="nil"/>
            </w:tcBorders>
            <w:tcMar>
              <w:top w:w="70" w:type="dxa"/>
              <w:left w:w="90" w:type="dxa"/>
              <w:bottom w:w="70" w:type="dxa"/>
              <w:right w:w="90" w:type="dxa"/>
            </w:tcMar>
            <w:vAlign w:val="center"/>
          </w:tcPr>
          <w:p w14:paraId="5D9F7578">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superseded_by与links</w:t>
            </w:r>
          </w:p>
        </w:tc>
      </w:tr>
      <w:tr w14:paraId="0D24C564">
        <w:tblPrEx>
          <w:tblCellMar>
            <w:top w:w="0" w:type="dxa"/>
            <w:left w:w="108" w:type="dxa"/>
            <w:bottom w:w="0" w:type="dxa"/>
            <w:right w:w="108" w:type="dxa"/>
          </w:tblCellMar>
        </w:tblPrEx>
        <w:trPr>
          <w:cantSplit/>
        </w:trPr>
        <w:tc>
          <w:tcPr>
            <w:tcW w:w="2048" w:type="dxa"/>
            <w:tcBorders>
              <w:top w:val="nil"/>
              <w:left w:val="nil"/>
              <w:bottom w:val="single" w:color="000000" w:sz="4" w:space="0"/>
              <w:right w:val="nil"/>
            </w:tcBorders>
            <w:tcMar>
              <w:top w:w="70" w:type="dxa"/>
              <w:left w:w="90" w:type="dxa"/>
              <w:bottom w:w="70" w:type="dxa"/>
              <w:right w:w="90" w:type="dxa"/>
            </w:tcMar>
            <w:vAlign w:val="center"/>
          </w:tcPr>
          <w:p w14:paraId="0FD8EE1F">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检索</w:t>
            </w:r>
          </w:p>
        </w:tc>
        <w:tc>
          <w:tcPr>
            <w:tcW w:w="3685" w:type="dxa"/>
            <w:tcBorders>
              <w:top w:val="nil"/>
              <w:left w:val="nil"/>
              <w:bottom w:val="single" w:color="000000" w:sz="4" w:space="0"/>
              <w:right w:val="nil"/>
            </w:tcBorders>
            <w:tcMar>
              <w:top w:w="70" w:type="dxa"/>
              <w:left w:w="90" w:type="dxa"/>
              <w:bottom w:w="70" w:type="dxa"/>
              <w:right w:w="90" w:type="dxa"/>
            </w:tcMar>
            <w:vAlign w:val="center"/>
          </w:tcPr>
          <w:p w14:paraId="1033C5C0">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旧版本占据前排</w:t>
            </w:r>
          </w:p>
        </w:tc>
        <w:tc>
          <w:tcPr>
            <w:tcW w:w="3685" w:type="dxa"/>
            <w:tcBorders>
              <w:top w:val="nil"/>
              <w:left w:val="nil"/>
              <w:bottom w:val="single" w:color="000000" w:sz="4" w:space="0"/>
              <w:right w:val="nil"/>
            </w:tcBorders>
            <w:tcMar>
              <w:top w:w="70" w:type="dxa"/>
              <w:left w:w="90" w:type="dxa"/>
              <w:bottom w:w="70" w:type="dxa"/>
              <w:right w:w="90" w:type="dxa"/>
            </w:tcMar>
            <w:vAlign w:val="center"/>
          </w:tcPr>
          <w:p w14:paraId="2D3609DA">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默认过滤非活跃单元</w:t>
            </w:r>
          </w:p>
        </w:tc>
      </w:tr>
      <w:tr w14:paraId="2B52B62B">
        <w:tblPrEx>
          <w:tblCellMar>
            <w:top w:w="0" w:type="dxa"/>
            <w:left w:w="108" w:type="dxa"/>
            <w:bottom w:w="0" w:type="dxa"/>
            <w:right w:w="108" w:type="dxa"/>
          </w:tblCellMar>
        </w:tblPrEx>
        <w:trPr>
          <w:cantSplit/>
        </w:trPr>
        <w:tc>
          <w:tcPr>
            <w:tcW w:w="2048" w:type="dxa"/>
            <w:tcBorders>
              <w:top w:val="nil"/>
              <w:left w:val="nil"/>
              <w:bottom w:val="single" w:color="000000" w:sz="4" w:space="0"/>
              <w:right w:val="nil"/>
            </w:tcBorders>
            <w:tcMar>
              <w:top w:w="70" w:type="dxa"/>
              <w:left w:w="90" w:type="dxa"/>
              <w:bottom w:w="70" w:type="dxa"/>
              <w:right w:w="90" w:type="dxa"/>
            </w:tcMar>
            <w:vAlign w:val="center"/>
          </w:tcPr>
          <w:p w14:paraId="56B554F5">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任务执行</w:t>
            </w:r>
          </w:p>
        </w:tc>
        <w:tc>
          <w:tcPr>
            <w:tcW w:w="3685" w:type="dxa"/>
            <w:tcBorders>
              <w:top w:val="nil"/>
              <w:left w:val="nil"/>
              <w:bottom w:val="single" w:color="000000" w:sz="4" w:space="0"/>
              <w:right w:val="nil"/>
            </w:tcBorders>
            <w:tcMar>
              <w:top w:w="70" w:type="dxa"/>
              <w:left w:w="90" w:type="dxa"/>
              <w:bottom w:w="70" w:type="dxa"/>
              <w:right w:w="90" w:type="dxa"/>
            </w:tcMar>
            <w:vAlign w:val="center"/>
          </w:tcPr>
          <w:p w14:paraId="05892DB9">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中途写入导致预测基失配</w:t>
            </w:r>
          </w:p>
        </w:tc>
        <w:tc>
          <w:tcPr>
            <w:tcW w:w="3685" w:type="dxa"/>
            <w:tcBorders>
              <w:top w:val="nil"/>
              <w:left w:val="nil"/>
              <w:bottom w:val="single" w:color="000000" w:sz="4" w:space="0"/>
              <w:right w:val="nil"/>
            </w:tcBorders>
            <w:tcMar>
              <w:top w:w="70" w:type="dxa"/>
              <w:left w:w="90" w:type="dxa"/>
              <w:bottom w:w="70" w:type="dxa"/>
              <w:right w:w="90" w:type="dxa"/>
            </w:tcMar>
            <w:vAlign w:val="center"/>
          </w:tcPr>
          <w:p w14:paraId="7AABC933">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冻结快照</w:t>
            </w:r>
          </w:p>
        </w:tc>
      </w:tr>
      <w:tr w14:paraId="2D9314D3">
        <w:tblPrEx>
          <w:tblCellMar>
            <w:top w:w="0" w:type="dxa"/>
            <w:left w:w="108" w:type="dxa"/>
            <w:bottom w:w="0" w:type="dxa"/>
            <w:right w:w="108" w:type="dxa"/>
          </w:tblCellMar>
        </w:tblPrEx>
        <w:trPr>
          <w:cantSplit/>
        </w:trPr>
        <w:tc>
          <w:tcPr>
            <w:tcW w:w="2048" w:type="dxa"/>
            <w:tcBorders>
              <w:top w:val="nil"/>
              <w:left w:val="nil"/>
              <w:bottom w:val="single" w:color="000000" w:sz="4" w:space="0"/>
              <w:right w:val="nil"/>
            </w:tcBorders>
            <w:tcMar>
              <w:top w:w="70" w:type="dxa"/>
              <w:left w:w="90" w:type="dxa"/>
              <w:bottom w:w="70" w:type="dxa"/>
              <w:right w:w="90" w:type="dxa"/>
            </w:tcMar>
            <w:vAlign w:val="center"/>
          </w:tcPr>
          <w:p w14:paraId="1F236737">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巩固</w:t>
            </w:r>
          </w:p>
        </w:tc>
        <w:tc>
          <w:tcPr>
            <w:tcW w:w="3685" w:type="dxa"/>
            <w:tcBorders>
              <w:top w:val="nil"/>
              <w:left w:val="nil"/>
              <w:bottom w:val="single" w:color="000000" w:sz="4" w:space="0"/>
              <w:right w:val="nil"/>
            </w:tcBorders>
            <w:tcMar>
              <w:top w:w="70" w:type="dxa"/>
              <w:left w:w="90" w:type="dxa"/>
              <w:bottom w:w="70" w:type="dxa"/>
              <w:right w:w="90" w:type="dxa"/>
            </w:tcMar>
            <w:vAlign w:val="center"/>
          </w:tcPr>
          <w:p w14:paraId="2C3B696C">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质心模长失真</w:t>
            </w:r>
          </w:p>
        </w:tc>
        <w:tc>
          <w:tcPr>
            <w:tcW w:w="3685" w:type="dxa"/>
            <w:tcBorders>
              <w:top w:val="nil"/>
              <w:left w:val="nil"/>
              <w:bottom w:val="single" w:color="000000" w:sz="4" w:space="0"/>
              <w:right w:val="nil"/>
            </w:tcBorders>
            <w:tcMar>
              <w:top w:w="70" w:type="dxa"/>
              <w:left w:w="90" w:type="dxa"/>
              <w:bottom w:w="70" w:type="dxa"/>
              <w:right w:w="90" w:type="dxa"/>
            </w:tcMar>
            <w:vAlign w:val="center"/>
          </w:tcPr>
          <w:p w14:paraId="7E480FCD">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L2归一化</w:t>
            </w:r>
          </w:p>
        </w:tc>
      </w:tr>
      <w:tr w14:paraId="312B5A8A">
        <w:tblPrEx>
          <w:tblCellMar>
            <w:top w:w="0" w:type="dxa"/>
            <w:left w:w="108" w:type="dxa"/>
            <w:bottom w:w="0" w:type="dxa"/>
            <w:right w:w="108" w:type="dxa"/>
          </w:tblCellMar>
        </w:tblPrEx>
        <w:trPr>
          <w:cantSplit/>
        </w:trPr>
        <w:tc>
          <w:tcPr>
            <w:tcW w:w="2048" w:type="dxa"/>
            <w:tcBorders>
              <w:top w:val="nil"/>
              <w:left w:val="nil"/>
              <w:bottom w:val="single" w:color="000000" w:sz="8" w:space="0"/>
              <w:right w:val="nil"/>
            </w:tcBorders>
            <w:tcMar>
              <w:top w:w="70" w:type="dxa"/>
              <w:left w:w="90" w:type="dxa"/>
              <w:bottom w:w="70" w:type="dxa"/>
              <w:right w:w="90" w:type="dxa"/>
            </w:tcMar>
            <w:vAlign w:val="center"/>
          </w:tcPr>
          <w:p w14:paraId="7E92A51C">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审计</w:t>
            </w:r>
          </w:p>
        </w:tc>
        <w:tc>
          <w:tcPr>
            <w:tcW w:w="3685" w:type="dxa"/>
            <w:tcBorders>
              <w:top w:val="nil"/>
              <w:left w:val="nil"/>
              <w:bottom w:val="single" w:color="000000" w:sz="8" w:space="0"/>
              <w:right w:val="nil"/>
            </w:tcBorders>
            <w:tcMar>
              <w:top w:w="70" w:type="dxa"/>
              <w:left w:w="90" w:type="dxa"/>
              <w:bottom w:w="70" w:type="dxa"/>
              <w:right w:w="90" w:type="dxa"/>
            </w:tcMar>
            <w:vAlign w:val="center"/>
          </w:tcPr>
          <w:p w14:paraId="5AD527CB">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物理删除后无法追溯</w:t>
            </w:r>
          </w:p>
        </w:tc>
        <w:tc>
          <w:tcPr>
            <w:tcW w:w="3685" w:type="dxa"/>
            <w:tcBorders>
              <w:top w:val="nil"/>
              <w:left w:val="nil"/>
              <w:bottom w:val="single" w:color="000000" w:sz="8" w:space="0"/>
              <w:right w:val="nil"/>
            </w:tcBorders>
            <w:tcMar>
              <w:top w:w="70" w:type="dxa"/>
              <w:left w:w="90" w:type="dxa"/>
              <w:bottom w:w="70" w:type="dxa"/>
              <w:right w:w="90" w:type="dxa"/>
            </w:tcMar>
            <w:vAlign w:val="center"/>
          </w:tcPr>
          <w:p w14:paraId="3E648411">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保留旧单元和演化关系</w:t>
            </w:r>
          </w:p>
        </w:tc>
      </w:tr>
    </w:tbl>
    <w:p w14:paraId="673D3C38">
      <w:pPr>
        <w:pStyle w:val="3"/>
        <w:rPr>
          <w:rFonts w:ascii="Times New Roman" w:hAnsi="Times New Roman"/>
        </w:rPr>
      </w:pPr>
      <w:bookmarkStart w:id="51" w:name="_Toc367877887"/>
      <w:r>
        <w:rPr>
          <w:rFonts w:ascii="Times New Roman" w:hAnsi="Times New Roman"/>
        </w:rPr>
        <w:t>5.5 模型输出的鲁棒解析</w:t>
      </w:r>
      <w:bookmarkEnd w:id="51"/>
    </w:p>
    <w:p w14:paraId="333C1340">
      <w:pPr>
        <w:rPr>
          <w:rFonts w:ascii="Times New Roman" w:hAnsi="Times New Roman"/>
        </w:rPr>
      </w:pPr>
      <w:r>
        <w:rPr>
          <w:rFonts w:ascii="Times New Roman" w:hAnsi="Times New Roman"/>
        </w:rPr>
        <w:t>真实模型API返回并不总是符合CodeAct的标签格式。部分响应只有final_answer结束标签，没有开始标签。smolagents无法解析时会继续消耗执行步数，最后给出退化结果。系统在模型适配层增加格式归一化，只对确定的畸形模式补齐标签或抽取完整调用。</w:t>
      </w:r>
    </w:p>
    <w:p w14:paraId="22BB4F1A">
      <w:pPr>
        <w:rPr>
          <w:rFonts w:ascii="Times New Roman" w:hAnsi="Times New Roman"/>
        </w:rPr>
      </w:pPr>
      <w:r>
        <w:rPr>
          <w:rFonts w:ascii="Times New Roman" w:hAnsi="Times New Roman"/>
        </w:rPr>
        <w:t>归一化函数保持已正确格式化的代码不变，也不把普通文本强行转成代码。该原则限制修复范围，避免为了提高通过率而改写模型语义。</w:t>
      </w:r>
    </w:p>
    <w:p w14:paraId="06D64B8D">
      <w:pPr>
        <w:rPr>
          <w:rFonts w:ascii="Times New Roman" w:hAnsi="Times New Roman"/>
        </w:rPr>
      </w:pPr>
      <w:r>
        <w:rPr>
          <w:rFonts w:ascii="Times New Roman" w:hAnsi="Times New Roman"/>
        </w:rPr>
        <w:t>问题的根因不是答案错误，而是模型输出和smolagents解析约定之间存在细小格式差异。smolagents需要成对的</w:t>
      </w:r>
      <w:r>
        <w:rPr>
          <w:rFonts w:ascii="Times New Roman" w:hAnsi="Times New Roman" w:eastAsia="等线"/>
          <w:sz w:val="23"/>
        </w:rPr>
        <w:t>&lt;code&gt;...&lt;/code&gt;</w:t>
      </w:r>
      <w:r>
        <w:rPr>
          <w:rFonts w:ascii="Times New Roman" w:hAnsi="Times New Roman"/>
        </w:rPr>
        <w:t>。部分模型只返回</w:t>
      </w:r>
      <w:r>
        <w:rPr>
          <w:rFonts w:ascii="Times New Roman" w:hAnsi="Times New Roman" w:eastAsia="等线"/>
          <w:sz w:val="23"/>
        </w:rPr>
        <w:t>final_answer(...)</w:t>
      </w:r>
      <w:r>
        <w:rPr>
          <w:rFonts w:ascii="Times New Roman" w:hAnsi="Times New Roman"/>
        </w:rPr>
        <w:t>和结束标签。运行时会认为输出仍不完整，继续请求下一步，最终在简单任务上耗尽max_steps。</w:t>
      </w:r>
    </w:p>
    <w:p w14:paraId="661D0F0D">
      <w:pPr>
        <w:rPr>
          <w:rFonts w:ascii="Times New Roman" w:hAnsi="Times New Roman"/>
        </w:rPr>
      </w:pPr>
      <w:r>
        <w:rPr>
          <w:rFonts w:ascii="Times New Roman" w:hAnsi="Times New Roman"/>
        </w:rPr>
        <w:t>直接删除结束标签不能解决问题，因为运行时可能再次追加stop</w:t>
      </w:r>
      <w:r>
        <w:rPr>
          <w:rFonts w:hint="eastAsia" w:ascii="Times New Roman" w:hAnsi="Times New Roman"/>
          <w:lang w:eastAsia="zh"/>
          <w:woUserID w:val="2"/>
        </w:rPr>
        <w:t xml:space="preserve"> </w:t>
      </w:r>
      <w:r>
        <w:rPr>
          <w:rFonts w:ascii="Times New Roman" w:hAnsi="Times New Roman"/>
        </w:rPr>
        <w:t>tag，仍然得到只有结束标签的结构。把所有文本都包成代码也不可行，普通问答答案会被错误执行。normalize_codeact因此采用严格触发条件：已经包含完整代码围栏的输出原样返回，不包含final_answer或结束标签的普通文本原样返回，只有明确呈现CodeAct特征的畸形输出才进入修复。</w:t>
      </w:r>
    </w:p>
    <w:p w14:paraId="03D753B9">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if not content or "&lt;code&gt;" in content or "```" in content:</w:t>
      </w:r>
    </w:p>
    <w:p w14:paraId="76B38631">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 xml:space="preserve">    return content</w:t>
      </w:r>
    </w:p>
    <w:p w14:paraId="60300986">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if (</w:t>
      </w:r>
    </w:p>
    <w:p w14:paraId="2DEA401C">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 xml:space="preserve">    "final_answer(" not in content</w:t>
      </w:r>
    </w:p>
    <w:p w14:paraId="0EAA3144">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 xml:space="preserve">    and "&lt;/code&gt;" not in content</w:t>
      </w:r>
    </w:p>
    <w:p w14:paraId="3230AEEF">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 xml:space="preserve">    and "&lt;end_code&gt;" not in content</w:t>
      </w:r>
    </w:p>
    <w:p w14:paraId="10B3C744">
      <w:pPr>
        <w:pStyle w:val="49"/>
        <w:keepNext/>
        <w:pBdr>
          <w:left w:val="single" w:color="A9B1B8" w:sz="10" w:space="6"/>
        </w:pBdr>
        <w:shd w:val="clear" w:color="auto" w:fill="F4F5F6"/>
        <w:ind w:firstLine="340"/>
        <w:rPr>
          <w:rFonts w:hint="eastAsia" w:ascii="Times New Roman" w:hAnsi="Times New Roman"/>
        </w:rPr>
      </w:pPr>
      <w:r>
        <w:rPr>
          <w:rFonts w:ascii="Times New Roman" w:hAnsi="Times New Roman"/>
        </w:rPr>
        <w:t>):</w:t>
      </w:r>
    </w:p>
    <w:p w14:paraId="5BF03745">
      <w:pPr>
        <w:pStyle w:val="49"/>
        <w:pBdr>
          <w:left w:val="single" w:color="A9B1B8" w:sz="10" w:space="6"/>
        </w:pBdr>
        <w:shd w:val="clear" w:color="auto" w:fill="F4F5F6"/>
        <w:ind w:firstLine="340"/>
        <w:rPr>
          <w:rFonts w:hint="eastAsia" w:ascii="Times New Roman" w:hAnsi="Times New Roman"/>
        </w:rPr>
      </w:pPr>
      <w:r>
        <w:rPr>
          <w:rFonts w:ascii="Times New Roman" w:hAnsi="Times New Roman"/>
        </w:rPr>
        <w:t xml:space="preserve">    return content</w:t>
      </w:r>
    </w:p>
    <w:p w14:paraId="29853B6B">
      <w:pPr>
        <w:rPr>
          <w:rFonts w:ascii="Times New Roman" w:hAnsi="Times New Roman"/>
        </w:rPr>
      </w:pPr>
      <w:r>
        <w:rPr>
          <w:rFonts w:ascii="Times New Roman" w:hAnsi="Times New Roman"/>
        </w:rPr>
        <w:t>修复时先移除孤立标签，再使用</w:t>
      </w:r>
      <w:r>
        <w:rPr>
          <w:rFonts w:ascii="Times New Roman" w:hAnsi="Times New Roman" w:eastAsia="等线"/>
          <w:sz w:val="23"/>
        </w:rPr>
        <w:t>ast.parse</w:t>
      </w:r>
      <w:r>
        <w:rPr>
          <w:rFonts w:ascii="Times New Roman" w:hAnsi="Times New Roman"/>
        </w:rPr>
        <w:t>检查剩余文本是否为完整Python。若文本中混入说明性前缀，函数只抽取括号平衡的final_answer调用。无法恢复时返回原始内容，让框架按原行为抛出错误。该策略宁可暴露无法解析的输出，也不猜测模型意图。</w:t>
      </w:r>
    </w:p>
    <w:p w14:paraId="77453A2E">
      <w:pPr>
        <w:rPr>
          <w:rFonts w:ascii="Times New Roman" w:hAnsi="Times New Roman"/>
        </w:rPr>
      </w:pPr>
      <w:r>
        <w:rPr>
          <w:rFonts w:ascii="Times New Roman" w:hAnsi="Times New Roman"/>
        </w:rPr>
        <w:t>模型适配层还解决了Token计数问题。smolagents的TokenUsage是对象，不是dict。早期代码把它当作字典读取，导致AttributeError。修复后通过getattr读取input_tokens和output_tokens，并在CountingOpenAIServerModel上保持跨智能体reset的累计计数。任务级Metrics通过开始和结束计数差获得真实用量。</w:t>
      </w:r>
    </w:p>
    <w:p w14:paraId="35D5ED66">
      <w:pPr>
        <w:rPr>
          <w:rFonts w:ascii="Times New Roman" w:hAnsi="Times New Roman"/>
        </w:rPr>
      </w:pPr>
      <w:r>
        <w:rPr>
          <w:rFonts w:ascii="Times New Roman" w:hAnsi="Times New Roman"/>
        </w:rPr>
        <w:t>该模块的经验是，智能体系统的鲁棒性不能只靠提示词。模型输出、框架停止标签、解析器、代码执行器和计数器组成一条实际运行链，任何一层的小差异都可能造成多轮重试和指标失真。SYNAPSE把修复限制在模型适配层，避免把兼容逻辑散落到四个角色中。</w:t>
      </w:r>
    </w:p>
    <w:p w14:paraId="6B01311A">
      <w:pPr>
        <w:pStyle w:val="3"/>
        <w:rPr>
          <w:rFonts w:ascii="Times New Roman" w:hAnsi="Times New Roman"/>
        </w:rPr>
      </w:pPr>
      <w:bookmarkStart w:id="52" w:name="_Toc418113673"/>
      <w:r>
        <w:rPr>
          <w:rFonts w:ascii="Times New Roman" w:hAnsi="Times New Roman"/>
        </w:rPr>
        <w:t>5.6</w:t>
      </w:r>
      <w:r>
        <w:rPr>
          <w:rFonts w:hint="eastAsia" w:ascii="Times New Roman" w:hAnsi="Times New Roman"/>
          <w:lang w:eastAsia="zh"/>
          <w:woUserID w:val="2"/>
        </w:rPr>
        <w:t xml:space="preserve"> </w:t>
      </w:r>
      <w:r>
        <w:rPr>
          <w:rFonts w:ascii="Times New Roman" w:hAnsi="Times New Roman"/>
        </w:rPr>
        <w:t>评测公平性与证据留痕</w:t>
      </w:r>
      <w:bookmarkEnd w:id="52"/>
    </w:p>
    <w:p w14:paraId="27C5A47D">
      <w:pPr>
        <w:rPr>
          <w:rFonts w:ascii="Times New Roman" w:hAnsi="Times New Roman"/>
        </w:rPr>
      </w:pPr>
      <w:r>
        <w:rPr>
          <w:rFonts w:ascii="Times New Roman" w:hAnsi="Times New Roman"/>
        </w:rPr>
        <w:t>多智能体通信实验容易因统计口径造成误判。本项目前期测试发现，只统计Message.text会把结构化载荷payload错记为零模型Token，小样本F1也可能掩盖检索漏段问题。当前实现分别记录模型真实输入输出Token、消息头、文本正文和非文本载荷，并使用配对F1检查任务质量。</w:t>
      </w:r>
    </w:p>
    <w:p w14:paraId="64441491">
      <w:pPr>
        <w:rPr>
          <w:rFonts w:ascii="Times New Roman" w:hAnsi="Times New Roman"/>
        </w:rPr>
      </w:pPr>
      <w:r>
        <w:rPr>
          <w:rFonts w:ascii="Times New Roman" w:hAnsi="Times New Roman"/>
        </w:rPr>
        <w:t>全文模式与结构化模式采用顺序隔离运行，避免共享状态污染。公开数据集结论与受控机制结论分开书写。每次运行生成独立目录，保存配置、逐轮数据和汇总结果。说明书中对小样本、合成任务和置信区间均标注适用边界，防止竞赛表达超过证据。</w:t>
      </w:r>
    </w:p>
    <w:p w14:paraId="22D5F19E">
      <w:pPr>
        <w:rPr>
          <w:rFonts w:ascii="Times New Roman" w:hAnsi="Times New Roman"/>
        </w:rPr>
      </w:pPr>
      <w:r>
        <w:rPr>
          <w:rFonts w:ascii="Times New Roman" w:hAnsi="Times New Roman"/>
        </w:rPr>
        <w:t>第一个口径错误是把“文本字段为空”等同于“模型没有消耗Token”。结构化模式把控制信息放在params、result和handles中，后续模型仍会收到由这些字段构造的prompt。若只统计Message.text，结构化模式会出现0Token，形成虚假优势。当前实现直接读取真实API usage，并在qa管线中分别保存输入和输出Token。</w:t>
      </w:r>
    </w:p>
    <w:p w14:paraId="04A3064E">
      <w:pPr>
        <w:rPr>
          <w:rFonts w:ascii="Times New Roman" w:hAnsi="Times New Roman"/>
        </w:rPr>
      </w:pPr>
      <w:r>
        <w:rPr>
          <w:rFonts w:ascii="Times New Roman" w:hAnsi="Times New Roman"/>
        </w:rPr>
        <w:t>第二个口径错误是把CAS共享对象当作零成本。CAS句柄确实避免在每条Message中重复携带正文，但对象首次写入、非文本残差和消息头仍有字节。Metrics因此分别记录header_bytes、text_bytes和nontext_bytes，再汇总为wire_bytes。报告统一将wire_bytes表述为“消息传输字节”。</w:t>
      </w:r>
    </w:p>
    <w:p w14:paraId="7D3591E2">
      <w:pPr>
        <w:rPr>
          <w:rFonts w:ascii="Times New Roman" w:hAnsi="Times New Roman"/>
        </w:rPr>
      </w:pPr>
      <w:r>
        <w:rPr>
          <w:rFonts w:ascii="Times New Roman" w:hAnsi="Times New Roman"/>
        </w:rPr>
        <w:t>第三个风险来自小样本。HotpotQA N=20的早期结果曾显示F1提升，但N=50配对复核后发现k=3 single的置信区间整体偏负。项目没有保留早期有利数字作为主结论，而是继续扩大到N=200，并调整bridge检索。该迭代说明，单次平均值不足以支持质量不下降的判断。</w:t>
      </w:r>
    </w:p>
    <w:p w14:paraId="0B2A8A1C">
      <w:pPr>
        <w:rPr>
          <w:rFonts w:ascii="Times New Roman" w:hAnsi="Times New Roman"/>
        </w:rPr>
      </w:pPr>
      <w:r>
        <w:rPr>
          <w:rFonts w:ascii="Times New Roman" w:hAnsi="Times New Roman"/>
        </w:rPr>
        <w:t>第四个风险是不同问题之间的指标混用。公开数据集上的Token节省主要来自去除干扰段落和历史复用。signal的残差下降用于检验共享记忆是否改善预测。组件消融测量非文本字节。三者不能直接相加，也不能用一个结果替另一个结果。说明书按照数据集主结果、机制验证、稳定性验证和探索性结果分层。</w:t>
      </w:r>
    </w:p>
    <w:p w14:paraId="7A010326">
      <w:pPr>
        <w:pStyle w:val="46"/>
        <w:keepNext/>
        <w:spacing w:before="100" w:after="60"/>
        <w:ind w:firstLine="420"/>
        <w:rPr>
          <w:rFonts w:ascii="Times New Roman" w:hAnsi="Times New Roman"/>
        </w:rPr>
      </w:pPr>
      <w:r>
        <w:rPr>
          <w:rFonts w:ascii="Times New Roman" w:hAnsi="Times New Roman"/>
        </w:rPr>
        <w:t>表 5-4 常见评测误区与本项目处理</w:t>
      </w:r>
    </w:p>
    <w:tbl>
      <w:tblPr>
        <w:tblStyle w:val="18"/>
        <w:tblW w:w="9418" w:type="dxa"/>
        <w:tblInd w:w="120" w:type="dxa"/>
        <w:tblLayout w:type="fixed"/>
        <w:tblCellMar>
          <w:top w:w="0" w:type="dxa"/>
          <w:left w:w="108" w:type="dxa"/>
          <w:bottom w:w="0" w:type="dxa"/>
          <w:right w:w="108" w:type="dxa"/>
        </w:tblCellMar>
      </w:tblPr>
      <w:tblGrid>
        <w:gridCol w:w="3139"/>
        <w:gridCol w:w="3139"/>
        <w:gridCol w:w="3140"/>
      </w:tblGrid>
      <w:tr w14:paraId="4BD9B103">
        <w:tblPrEx>
          <w:tblCellMar>
            <w:top w:w="0" w:type="dxa"/>
            <w:left w:w="108" w:type="dxa"/>
            <w:bottom w:w="0" w:type="dxa"/>
            <w:right w:w="108" w:type="dxa"/>
          </w:tblCellMar>
        </w:tblPrEx>
        <w:trPr>
          <w:cantSplit/>
          <w:tblHeader/>
        </w:trPr>
        <w:tc>
          <w:tcPr>
            <w:tcW w:w="3139"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13E2C4BD">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评测误区</w:t>
            </w:r>
          </w:p>
        </w:tc>
        <w:tc>
          <w:tcPr>
            <w:tcW w:w="3139"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7DA24AEB">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可能产生的假象</w:t>
            </w:r>
          </w:p>
        </w:tc>
        <w:tc>
          <w:tcPr>
            <w:tcW w:w="3140"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5621056B">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当前处理</w:t>
            </w:r>
          </w:p>
        </w:tc>
      </w:tr>
      <w:tr w14:paraId="1782D6E0">
        <w:tblPrEx>
          <w:tblCellMar>
            <w:top w:w="0" w:type="dxa"/>
            <w:left w:w="108" w:type="dxa"/>
            <w:bottom w:w="0" w:type="dxa"/>
            <w:right w:w="108" w:type="dxa"/>
          </w:tblCellMar>
        </w:tblPrEx>
        <w:trPr>
          <w:cantSplit/>
        </w:trPr>
        <w:tc>
          <w:tcPr>
            <w:tcW w:w="3139" w:type="dxa"/>
            <w:tcBorders>
              <w:top w:val="nil"/>
              <w:left w:val="nil"/>
              <w:bottom w:val="single" w:color="000000" w:sz="4" w:space="0"/>
              <w:right w:val="nil"/>
            </w:tcBorders>
            <w:tcMar>
              <w:top w:w="70" w:type="dxa"/>
              <w:left w:w="90" w:type="dxa"/>
              <w:bottom w:w="70" w:type="dxa"/>
              <w:right w:w="90" w:type="dxa"/>
            </w:tcMar>
            <w:vAlign w:val="center"/>
          </w:tcPr>
          <w:p w14:paraId="7968A371">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只统计 Message.text</w:t>
            </w:r>
          </w:p>
        </w:tc>
        <w:tc>
          <w:tcPr>
            <w:tcW w:w="3139" w:type="dxa"/>
            <w:tcBorders>
              <w:top w:val="nil"/>
              <w:left w:val="nil"/>
              <w:bottom w:val="single" w:color="000000" w:sz="4" w:space="0"/>
              <w:right w:val="nil"/>
            </w:tcBorders>
            <w:tcMar>
              <w:top w:w="70" w:type="dxa"/>
              <w:left w:w="90" w:type="dxa"/>
              <w:bottom w:w="70" w:type="dxa"/>
              <w:right w:w="90" w:type="dxa"/>
            </w:tcMar>
            <w:vAlign w:val="center"/>
          </w:tcPr>
          <w:p w14:paraId="3E5320B5">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结构化模式 Token 变成 0</w:t>
            </w:r>
          </w:p>
        </w:tc>
        <w:tc>
          <w:tcPr>
            <w:tcW w:w="3140" w:type="dxa"/>
            <w:tcBorders>
              <w:top w:val="nil"/>
              <w:left w:val="nil"/>
              <w:bottom w:val="single" w:color="000000" w:sz="4" w:space="0"/>
              <w:right w:val="nil"/>
            </w:tcBorders>
            <w:tcMar>
              <w:top w:w="70" w:type="dxa"/>
              <w:left w:w="90" w:type="dxa"/>
              <w:bottom w:w="70" w:type="dxa"/>
              <w:right w:w="90" w:type="dxa"/>
            </w:tcMar>
            <w:vAlign w:val="center"/>
          </w:tcPr>
          <w:p w14:paraId="161AA6EF">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读取真实 API input/output usage</w:t>
            </w:r>
          </w:p>
        </w:tc>
      </w:tr>
      <w:tr w14:paraId="31324C12">
        <w:tblPrEx>
          <w:tblCellMar>
            <w:top w:w="0" w:type="dxa"/>
            <w:left w:w="108" w:type="dxa"/>
            <w:bottom w:w="0" w:type="dxa"/>
            <w:right w:w="108" w:type="dxa"/>
          </w:tblCellMar>
        </w:tblPrEx>
        <w:trPr>
          <w:cantSplit/>
        </w:trPr>
        <w:tc>
          <w:tcPr>
            <w:tcW w:w="3139" w:type="dxa"/>
            <w:tcBorders>
              <w:top w:val="nil"/>
              <w:left w:val="nil"/>
              <w:bottom w:val="single" w:color="000000" w:sz="4" w:space="0"/>
              <w:right w:val="nil"/>
            </w:tcBorders>
            <w:tcMar>
              <w:top w:w="70" w:type="dxa"/>
              <w:left w:w="90" w:type="dxa"/>
              <w:bottom w:w="70" w:type="dxa"/>
              <w:right w:w="90" w:type="dxa"/>
            </w:tcMar>
            <w:vAlign w:val="center"/>
          </w:tcPr>
          <w:p w14:paraId="1179FDC2">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忽略非文本载荷</w:t>
            </w:r>
          </w:p>
        </w:tc>
        <w:tc>
          <w:tcPr>
            <w:tcW w:w="3139" w:type="dxa"/>
            <w:tcBorders>
              <w:top w:val="nil"/>
              <w:left w:val="nil"/>
              <w:bottom w:val="single" w:color="000000" w:sz="4" w:space="0"/>
              <w:right w:val="nil"/>
            </w:tcBorders>
            <w:tcMar>
              <w:top w:w="70" w:type="dxa"/>
              <w:left w:w="90" w:type="dxa"/>
              <w:bottom w:w="70" w:type="dxa"/>
              <w:right w:w="90" w:type="dxa"/>
            </w:tcMar>
            <w:vAlign w:val="center"/>
          </w:tcPr>
          <w:p w14:paraId="1008BFAA">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完整 Embedding 被视为免费</w:t>
            </w:r>
          </w:p>
        </w:tc>
        <w:tc>
          <w:tcPr>
            <w:tcW w:w="3140" w:type="dxa"/>
            <w:tcBorders>
              <w:top w:val="nil"/>
              <w:left w:val="nil"/>
              <w:bottom w:val="single" w:color="000000" w:sz="4" w:space="0"/>
              <w:right w:val="nil"/>
            </w:tcBorders>
            <w:tcMar>
              <w:top w:w="70" w:type="dxa"/>
              <w:left w:w="90" w:type="dxa"/>
              <w:bottom w:w="70" w:type="dxa"/>
              <w:right w:w="90" w:type="dxa"/>
            </w:tcMar>
            <w:vAlign w:val="center"/>
          </w:tcPr>
          <w:p w14:paraId="3AAD9B79">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记录 nontext_bytes 与 wire_bytes</w:t>
            </w:r>
          </w:p>
        </w:tc>
      </w:tr>
      <w:tr w14:paraId="56AF8042">
        <w:tblPrEx>
          <w:tblCellMar>
            <w:top w:w="0" w:type="dxa"/>
            <w:left w:w="108" w:type="dxa"/>
            <w:bottom w:w="0" w:type="dxa"/>
            <w:right w:w="108" w:type="dxa"/>
          </w:tblCellMar>
        </w:tblPrEx>
        <w:trPr>
          <w:cantSplit/>
        </w:trPr>
        <w:tc>
          <w:tcPr>
            <w:tcW w:w="3139" w:type="dxa"/>
            <w:tcBorders>
              <w:top w:val="nil"/>
              <w:left w:val="nil"/>
              <w:bottom w:val="single" w:color="000000" w:sz="4" w:space="0"/>
              <w:right w:val="nil"/>
            </w:tcBorders>
            <w:tcMar>
              <w:top w:w="70" w:type="dxa"/>
              <w:left w:w="90" w:type="dxa"/>
              <w:bottom w:w="70" w:type="dxa"/>
              <w:right w:w="90" w:type="dxa"/>
            </w:tcMar>
            <w:vAlign w:val="center"/>
          </w:tcPr>
          <w:p w14:paraId="719D2394">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只看平均 F1</w:t>
            </w:r>
          </w:p>
        </w:tc>
        <w:tc>
          <w:tcPr>
            <w:tcW w:w="3139" w:type="dxa"/>
            <w:tcBorders>
              <w:top w:val="nil"/>
              <w:left w:val="nil"/>
              <w:bottom w:val="single" w:color="000000" w:sz="4" w:space="0"/>
              <w:right w:val="nil"/>
            </w:tcBorders>
            <w:tcMar>
              <w:top w:w="70" w:type="dxa"/>
              <w:left w:w="90" w:type="dxa"/>
              <w:bottom w:w="70" w:type="dxa"/>
              <w:right w:w="90" w:type="dxa"/>
            </w:tcMar>
            <w:vAlign w:val="center"/>
          </w:tcPr>
          <w:p w14:paraId="346AEB30">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小样本偶然提升被放大</w:t>
            </w:r>
          </w:p>
        </w:tc>
        <w:tc>
          <w:tcPr>
            <w:tcW w:w="3140" w:type="dxa"/>
            <w:tcBorders>
              <w:top w:val="nil"/>
              <w:left w:val="nil"/>
              <w:bottom w:val="single" w:color="000000" w:sz="4" w:space="0"/>
              <w:right w:val="nil"/>
            </w:tcBorders>
            <w:tcMar>
              <w:top w:w="70" w:type="dxa"/>
              <w:left w:w="90" w:type="dxa"/>
              <w:bottom w:w="70" w:type="dxa"/>
              <w:right w:w="90" w:type="dxa"/>
            </w:tcMar>
            <w:vAlign w:val="center"/>
          </w:tcPr>
          <w:p w14:paraId="04CD652F">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配对差值与 bootstrap 置信区间</w:t>
            </w:r>
          </w:p>
        </w:tc>
      </w:tr>
      <w:tr w14:paraId="31ABB72C">
        <w:tblPrEx>
          <w:tblCellMar>
            <w:top w:w="0" w:type="dxa"/>
            <w:left w:w="108" w:type="dxa"/>
            <w:bottom w:w="0" w:type="dxa"/>
            <w:right w:w="108" w:type="dxa"/>
          </w:tblCellMar>
        </w:tblPrEx>
        <w:trPr>
          <w:cantSplit/>
        </w:trPr>
        <w:tc>
          <w:tcPr>
            <w:tcW w:w="3139" w:type="dxa"/>
            <w:tcBorders>
              <w:top w:val="nil"/>
              <w:left w:val="nil"/>
              <w:bottom w:val="single" w:color="000000" w:sz="4" w:space="0"/>
              <w:right w:val="nil"/>
            </w:tcBorders>
            <w:tcMar>
              <w:top w:w="70" w:type="dxa"/>
              <w:left w:w="90" w:type="dxa"/>
              <w:bottom w:w="70" w:type="dxa"/>
              <w:right w:w="90" w:type="dxa"/>
            </w:tcMar>
            <w:vAlign w:val="center"/>
          </w:tcPr>
          <w:p w14:paraId="25D8490F">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混合不同平台结果</w:t>
            </w:r>
          </w:p>
        </w:tc>
        <w:tc>
          <w:tcPr>
            <w:tcW w:w="3139" w:type="dxa"/>
            <w:tcBorders>
              <w:top w:val="nil"/>
              <w:left w:val="nil"/>
              <w:bottom w:val="single" w:color="000000" w:sz="4" w:space="0"/>
              <w:right w:val="nil"/>
            </w:tcBorders>
            <w:tcMar>
              <w:top w:w="70" w:type="dxa"/>
              <w:left w:w="90" w:type="dxa"/>
              <w:bottom w:w="70" w:type="dxa"/>
              <w:right w:w="90" w:type="dxa"/>
            </w:tcMar>
            <w:vAlign w:val="center"/>
          </w:tcPr>
          <w:p w14:paraId="75777932">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拼出不存在的“最佳系统”</w:t>
            </w:r>
          </w:p>
        </w:tc>
        <w:tc>
          <w:tcPr>
            <w:tcW w:w="3140" w:type="dxa"/>
            <w:tcBorders>
              <w:top w:val="nil"/>
              <w:left w:val="nil"/>
              <w:bottom w:val="single" w:color="000000" w:sz="4" w:space="0"/>
              <w:right w:val="nil"/>
            </w:tcBorders>
            <w:tcMar>
              <w:top w:w="70" w:type="dxa"/>
              <w:left w:w="90" w:type="dxa"/>
              <w:bottom w:w="70" w:type="dxa"/>
              <w:right w:w="90" w:type="dxa"/>
            </w:tcMar>
            <w:vAlign w:val="center"/>
          </w:tcPr>
          <w:p w14:paraId="03716E93">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分平台、样本量和策略报告</w:t>
            </w:r>
          </w:p>
        </w:tc>
      </w:tr>
      <w:tr w14:paraId="1310E863">
        <w:tblPrEx>
          <w:tblCellMar>
            <w:top w:w="0" w:type="dxa"/>
            <w:left w:w="108" w:type="dxa"/>
            <w:bottom w:w="0" w:type="dxa"/>
            <w:right w:w="108" w:type="dxa"/>
          </w:tblCellMar>
        </w:tblPrEx>
        <w:trPr>
          <w:cantSplit/>
        </w:trPr>
        <w:tc>
          <w:tcPr>
            <w:tcW w:w="3139" w:type="dxa"/>
            <w:tcBorders>
              <w:top w:val="nil"/>
              <w:left w:val="nil"/>
              <w:bottom w:val="single" w:color="000000" w:sz="4" w:space="0"/>
              <w:right w:val="nil"/>
            </w:tcBorders>
            <w:tcMar>
              <w:top w:w="70" w:type="dxa"/>
              <w:left w:w="90" w:type="dxa"/>
              <w:bottom w:w="70" w:type="dxa"/>
              <w:right w:w="90" w:type="dxa"/>
            </w:tcMar>
            <w:vAlign w:val="center"/>
          </w:tcPr>
          <w:p w14:paraId="239EEE8C">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用 smoke 证明效果</w:t>
            </w:r>
          </w:p>
        </w:tc>
        <w:tc>
          <w:tcPr>
            <w:tcW w:w="3139" w:type="dxa"/>
            <w:tcBorders>
              <w:top w:val="nil"/>
              <w:left w:val="nil"/>
              <w:bottom w:val="single" w:color="000000" w:sz="4" w:space="0"/>
              <w:right w:val="nil"/>
            </w:tcBorders>
            <w:tcMar>
              <w:top w:w="70" w:type="dxa"/>
              <w:left w:w="90" w:type="dxa"/>
              <w:bottom w:w="70" w:type="dxa"/>
              <w:right w:w="90" w:type="dxa"/>
            </w:tcMar>
            <w:vAlign w:val="center"/>
          </w:tcPr>
          <w:p w14:paraId="2332495A">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确定性假数据被当成外部证据</w:t>
            </w:r>
          </w:p>
        </w:tc>
        <w:tc>
          <w:tcPr>
            <w:tcW w:w="3140" w:type="dxa"/>
            <w:tcBorders>
              <w:top w:val="nil"/>
              <w:left w:val="nil"/>
              <w:bottom w:val="single" w:color="000000" w:sz="4" w:space="0"/>
              <w:right w:val="nil"/>
            </w:tcBorders>
            <w:tcMar>
              <w:top w:w="70" w:type="dxa"/>
              <w:left w:w="90" w:type="dxa"/>
              <w:bottom w:w="70" w:type="dxa"/>
              <w:right w:w="90" w:type="dxa"/>
            </w:tcMar>
            <w:vAlign w:val="center"/>
          </w:tcPr>
          <w:p w14:paraId="5B34C907">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smoke 只用于链路回归</w:t>
            </w:r>
          </w:p>
        </w:tc>
      </w:tr>
      <w:tr w14:paraId="43F740F2">
        <w:tblPrEx>
          <w:tblCellMar>
            <w:top w:w="0" w:type="dxa"/>
            <w:left w:w="108" w:type="dxa"/>
            <w:bottom w:w="0" w:type="dxa"/>
            <w:right w:w="108" w:type="dxa"/>
          </w:tblCellMar>
        </w:tblPrEx>
        <w:trPr>
          <w:cantSplit/>
        </w:trPr>
        <w:tc>
          <w:tcPr>
            <w:tcW w:w="3139" w:type="dxa"/>
            <w:tcBorders>
              <w:top w:val="nil"/>
              <w:left w:val="nil"/>
              <w:bottom w:val="single" w:color="000000" w:sz="8" w:space="0"/>
              <w:right w:val="nil"/>
            </w:tcBorders>
            <w:tcMar>
              <w:top w:w="70" w:type="dxa"/>
              <w:left w:w="90" w:type="dxa"/>
              <w:bottom w:w="70" w:type="dxa"/>
              <w:right w:w="90" w:type="dxa"/>
            </w:tcMar>
            <w:vAlign w:val="center"/>
          </w:tcPr>
          <w:p w14:paraId="0AAFE573">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只报告成功运行</w:t>
            </w:r>
          </w:p>
        </w:tc>
        <w:tc>
          <w:tcPr>
            <w:tcW w:w="3139" w:type="dxa"/>
            <w:tcBorders>
              <w:top w:val="nil"/>
              <w:left w:val="nil"/>
              <w:bottom w:val="single" w:color="000000" w:sz="8" w:space="0"/>
              <w:right w:val="nil"/>
            </w:tcBorders>
            <w:tcMar>
              <w:top w:w="70" w:type="dxa"/>
              <w:left w:w="90" w:type="dxa"/>
              <w:bottom w:w="70" w:type="dxa"/>
              <w:right w:w="90" w:type="dxa"/>
            </w:tcMar>
            <w:vAlign w:val="center"/>
          </w:tcPr>
          <w:p w14:paraId="19022B32">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无法判断稳定性与失败边界</w:t>
            </w:r>
          </w:p>
        </w:tc>
        <w:tc>
          <w:tcPr>
            <w:tcW w:w="3140" w:type="dxa"/>
            <w:tcBorders>
              <w:top w:val="nil"/>
              <w:left w:val="nil"/>
              <w:bottom w:val="single" w:color="000000" w:sz="8" w:space="0"/>
              <w:right w:val="nil"/>
            </w:tcBorders>
            <w:tcMar>
              <w:top w:w="70" w:type="dxa"/>
              <w:left w:w="90" w:type="dxa"/>
              <w:bottom w:w="70" w:type="dxa"/>
              <w:right w:w="90" w:type="dxa"/>
            </w:tcMar>
            <w:vAlign w:val="center"/>
          </w:tcPr>
          <w:p w14:paraId="033FDC68">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run 目录保留配置和异常记录</w:t>
            </w:r>
          </w:p>
        </w:tc>
      </w:tr>
    </w:tbl>
    <w:p w14:paraId="7F836279">
      <w:pPr>
        <w:rPr>
          <w:rFonts w:ascii="Times New Roman" w:hAnsi="Times New Roman"/>
        </w:rPr>
      </w:pPr>
      <w:r>
        <w:rPr>
          <w:rFonts w:ascii="Times New Roman" w:hAnsi="Times New Roman"/>
        </w:rPr>
        <w:t>run目录是说明书和源码之间的证据接口。运行标识包含任务名和时间，result.json 保存配置与结果，绘图脚本从JSON读取数字。正式表格不手工修改原始数值。平台变更、检索策略变更和消融开关都写入config，避免仅凭目录名猜测实验条件。</w:t>
      </w:r>
    </w:p>
    <w:p w14:paraId="405993DC">
      <w:pPr>
        <w:pStyle w:val="3"/>
        <w:rPr>
          <w:rFonts w:ascii="Times New Roman" w:hAnsi="Times New Roman"/>
        </w:rPr>
      </w:pPr>
      <w:bookmarkStart w:id="53" w:name="_Toc1568855021"/>
      <w:r>
        <w:rPr>
          <w:rFonts w:ascii="Times New Roman" w:hAnsi="Times New Roman"/>
        </w:rPr>
        <w:t>5.</w:t>
      </w:r>
      <w:r>
        <w:rPr>
          <w:rFonts w:hint="eastAsia" w:ascii="Times New Roman" w:hAnsi="Times New Roman"/>
          <w:lang w:val="en-US" w:eastAsia="zh-CN"/>
        </w:rPr>
        <w:t>7</w:t>
      </w:r>
      <w:r>
        <w:rPr>
          <w:rFonts w:ascii="Times New Roman" w:hAnsi="Times New Roman"/>
        </w:rPr>
        <w:t xml:space="preserve"> 关键问题的定位与修复方法</w:t>
      </w:r>
      <w:bookmarkEnd w:id="53"/>
    </w:p>
    <w:p w14:paraId="478A2714">
      <w:pPr>
        <w:rPr>
          <w:rFonts w:ascii="Times New Roman" w:hAnsi="Times New Roman"/>
        </w:rPr>
      </w:pPr>
      <w:r>
        <w:rPr>
          <w:rFonts w:ascii="Times New Roman" w:hAnsi="Times New Roman"/>
        </w:rPr>
        <w:t>项目开发过程中，多项关键问题不是通过调整表述掩盖，而是通过最小诊断实验定位。残差曲线不下降时，先检查预测相似度是否变化，再检查量化与停止条件。Token节省异常接近90%时，回到模型计数器核查reset行为。HotpotQA小样本F1提升时，扩大到 N=50和N=200，并引入配对置信区间。真实Embedding 解码异常时，构造大于255的索引检查字节布局。</w:t>
      </w:r>
    </w:p>
    <w:p w14:paraId="1A0A0109">
      <w:pPr>
        <w:pStyle w:val="46"/>
        <w:keepNext/>
        <w:spacing w:before="100" w:after="60"/>
        <w:ind w:firstLine="420"/>
        <w:rPr>
          <w:rFonts w:ascii="Times New Roman" w:hAnsi="Times New Roman"/>
        </w:rPr>
      </w:pPr>
      <w:r>
        <w:rPr>
          <w:rFonts w:ascii="Times New Roman" w:hAnsi="Times New Roman"/>
        </w:rPr>
        <w:t>表 5-</w:t>
      </w:r>
      <w:r>
        <w:rPr>
          <w:rFonts w:hint="eastAsia" w:ascii="Times New Roman" w:hAnsi="Times New Roman"/>
          <w:lang w:val="en-US" w:eastAsia="zh-CN"/>
        </w:rPr>
        <w:t>5</w:t>
      </w:r>
      <w:r>
        <w:rPr>
          <w:rFonts w:ascii="Times New Roman" w:hAnsi="Times New Roman"/>
        </w:rPr>
        <w:t xml:space="preserve"> 关键问题、根因与修复</w:t>
      </w:r>
    </w:p>
    <w:tbl>
      <w:tblPr>
        <w:tblStyle w:val="18"/>
        <w:tblW w:w="9418" w:type="dxa"/>
        <w:tblInd w:w="120" w:type="dxa"/>
        <w:tblLayout w:type="fixed"/>
        <w:tblCellMar>
          <w:top w:w="0" w:type="dxa"/>
          <w:left w:w="108" w:type="dxa"/>
          <w:bottom w:w="0" w:type="dxa"/>
          <w:right w:w="108" w:type="dxa"/>
        </w:tblCellMar>
      </w:tblPr>
      <w:tblGrid>
        <w:gridCol w:w="2354"/>
        <w:gridCol w:w="2354"/>
        <w:gridCol w:w="2354"/>
        <w:gridCol w:w="2356"/>
      </w:tblGrid>
      <w:tr w14:paraId="609EDED6">
        <w:tblPrEx>
          <w:tblCellMar>
            <w:top w:w="0" w:type="dxa"/>
            <w:left w:w="108" w:type="dxa"/>
            <w:bottom w:w="0" w:type="dxa"/>
            <w:right w:w="108" w:type="dxa"/>
          </w:tblCellMar>
        </w:tblPrEx>
        <w:trPr>
          <w:cantSplit/>
          <w:tblHeader/>
        </w:trPr>
        <w:tc>
          <w:tcPr>
            <w:tcW w:w="2354"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0CD676C9">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问题现象</w:t>
            </w:r>
          </w:p>
        </w:tc>
        <w:tc>
          <w:tcPr>
            <w:tcW w:w="2354"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1A97BF8F">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根因</w:t>
            </w:r>
          </w:p>
        </w:tc>
        <w:tc>
          <w:tcPr>
            <w:tcW w:w="2354"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4A9C8FD0">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修复</w:t>
            </w:r>
          </w:p>
        </w:tc>
        <w:tc>
          <w:tcPr>
            <w:tcW w:w="2356" w:type="dxa"/>
            <w:tcBorders>
              <w:top w:val="single" w:color="000000" w:sz="12" w:space="0"/>
              <w:left w:val="nil"/>
              <w:bottom w:val="single" w:color="000000" w:sz="6" w:space="0"/>
              <w:right w:val="nil"/>
            </w:tcBorders>
            <w:tcMar>
              <w:top w:w="70" w:type="dxa"/>
              <w:left w:w="90" w:type="dxa"/>
              <w:bottom w:w="70" w:type="dxa"/>
              <w:right w:w="90" w:type="dxa"/>
            </w:tcMar>
            <w:vAlign w:val="center"/>
          </w:tcPr>
          <w:p w14:paraId="7346079C">
            <w:pPr>
              <w:keepNext/>
              <w:keepLines/>
              <w:spacing w:before="30" w:after="30" w:line="240" w:lineRule="auto"/>
              <w:ind w:left="0" w:leftChars="0" w:firstLine="0" w:firstLineChars="0"/>
              <w:jc w:val="center"/>
              <w:rPr>
                <w:rFonts w:ascii="Times New Roman" w:hAnsi="Times New Roman"/>
              </w:rPr>
            </w:pPr>
            <w:r>
              <w:rPr>
                <w:rFonts w:ascii="Times New Roman" w:hAnsi="Times New Roman" w:eastAsia="黑体"/>
                <w:b/>
                <w:sz w:val="20"/>
              </w:rPr>
              <w:t>验证</w:t>
            </w:r>
          </w:p>
        </w:tc>
      </w:tr>
      <w:tr w14:paraId="091710FA">
        <w:tblPrEx>
          <w:tblCellMar>
            <w:top w:w="0" w:type="dxa"/>
            <w:left w:w="108" w:type="dxa"/>
            <w:bottom w:w="0" w:type="dxa"/>
            <w:right w:w="108" w:type="dxa"/>
          </w:tblCellMar>
        </w:tblPrEx>
        <w:trPr>
          <w:cantSplit/>
        </w:trPr>
        <w:tc>
          <w:tcPr>
            <w:tcW w:w="2354" w:type="dxa"/>
            <w:tcBorders>
              <w:top w:val="nil"/>
              <w:left w:val="nil"/>
              <w:bottom w:val="single" w:color="000000" w:sz="4" w:space="0"/>
              <w:right w:val="nil"/>
            </w:tcBorders>
            <w:tcMar>
              <w:top w:w="70" w:type="dxa"/>
              <w:left w:w="90" w:type="dxa"/>
              <w:bottom w:w="70" w:type="dxa"/>
              <w:right w:w="90" w:type="dxa"/>
            </w:tcMar>
            <w:vAlign w:val="center"/>
          </w:tcPr>
          <w:p w14:paraId="49D798A0">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预测相似度上升但残差不降</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6F0706A4">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发送全部非零分量，缺少率失真停止</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7B96BD95">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按贡献贪心，达到余弦阈值停止</w:t>
            </w:r>
          </w:p>
        </w:tc>
        <w:tc>
          <w:tcPr>
            <w:tcW w:w="2356" w:type="dxa"/>
            <w:tcBorders>
              <w:top w:val="nil"/>
              <w:left w:val="nil"/>
              <w:bottom w:val="single" w:color="000000" w:sz="4" w:space="0"/>
              <w:right w:val="nil"/>
            </w:tcBorders>
            <w:tcMar>
              <w:top w:w="70" w:type="dxa"/>
              <w:left w:w="90" w:type="dxa"/>
              <w:bottom w:w="70" w:type="dxa"/>
              <w:right w:w="90" w:type="dxa"/>
            </w:tcMar>
            <w:vAlign w:val="center"/>
          </w:tcPr>
          <w:p w14:paraId="60F3EEA5">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相关任务进入低残差区间</w:t>
            </w:r>
          </w:p>
        </w:tc>
      </w:tr>
      <w:tr w14:paraId="4727FA2E">
        <w:tblPrEx>
          <w:tblCellMar>
            <w:top w:w="0" w:type="dxa"/>
            <w:left w:w="108" w:type="dxa"/>
            <w:bottom w:w="0" w:type="dxa"/>
            <w:right w:w="108" w:type="dxa"/>
          </w:tblCellMar>
        </w:tblPrEx>
        <w:trPr>
          <w:cantSplit/>
        </w:trPr>
        <w:tc>
          <w:tcPr>
            <w:tcW w:w="2354" w:type="dxa"/>
            <w:tcBorders>
              <w:top w:val="nil"/>
              <w:left w:val="nil"/>
              <w:bottom w:val="single" w:color="000000" w:sz="4" w:space="0"/>
              <w:right w:val="nil"/>
            </w:tcBorders>
            <w:tcMar>
              <w:top w:w="70" w:type="dxa"/>
              <w:left w:w="90" w:type="dxa"/>
              <w:bottom w:w="70" w:type="dxa"/>
              <w:right w:w="90" w:type="dxa"/>
            </w:tcMar>
            <w:vAlign w:val="center"/>
          </w:tcPr>
          <w:p w14:paraId="54F302E9">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Token 节省出现异常高值</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09C3986A">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reset 清空计数器，跨任务差值失真</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2FBABFF9">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模型层保持累计计数</w:t>
            </w:r>
          </w:p>
        </w:tc>
        <w:tc>
          <w:tcPr>
            <w:tcW w:w="2356" w:type="dxa"/>
            <w:tcBorders>
              <w:top w:val="nil"/>
              <w:left w:val="nil"/>
              <w:bottom w:val="single" w:color="000000" w:sz="4" w:space="0"/>
              <w:right w:val="nil"/>
            </w:tcBorders>
            <w:tcMar>
              <w:top w:w="70" w:type="dxa"/>
              <w:left w:w="90" w:type="dxa"/>
              <w:bottom w:w="70" w:type="dxa"/>
              <w:right w:w="90" w:type="dxa"/>
            </w:tcMar>
            <w:vAlign w:val="center"/>
          </w:tcPr>
          <w:p w14:paraId="2A638667">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API usage 与汇总一致</w:t>
            </w:r>
          </w:p>
        </w:tc>
      </w:tr>
      <w:tr w14:paraId="6F608674">
        <w:trPr>
          <w:cantSplit/>
        </w:trPr>
        <w:tc>
          <w:tcPr>
            <w:tcW w:w="2354" w:type="dxa"/>
            <w:tcBorders>
              <w:top w:val="nil"/>
              <w:left w:val="nil"/>
              <w:bottom w:val="single" w:color="000000" w:sz="4" w:space="0"/>
              <w:right w:val="nil"/>
            </w:tcBorders>
            <w:tcMar>
              <w:top w:w="70" w:type="dxa"/>
              <w:left w:w="90" w:type="dxa"/>
              <w:bottom w:w="70" w:type="dxa"/>
              <w:right w:w="90" w:type="dxa"/>
            </w:tcMar>
            <w:vAlign w:val="center"/>
          </w:tcPr>
          <w:p w14:paraId="63B58B9A">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2048 维解码位置错乱</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46B98B6E">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单字节索引截断</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5726D7CC">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dim&gt;256 使用双字节索引</w:t>
            </w:r>
          </w:p>
        </w:tc>
        <w:tc>
          <w:tcPr>
            <w:tcW w:w="2356" w:type="dxa"/>
            <w:tcBorders>
              <w:top w:val="nil"/>
              <w:left w:val="nil"/>
              <w:bottom w:val="single" w:color="000000" w:sz="4" w:space="0"/>
              <w:right w:val="nil"/>
            </w:tcBorders>
            <w:tcMar>
              <w:top w:w="70" w:type="dxa"/>
              <w:left w:w="90" w:type="dxa"/>
              <w:bottom w:w="70" w:type="dxa"/>
              <w:right w:w="90" w:type="dxa"/>
            </w:tcMar>
            <w:vAlign w:val="center"/>
          </w:tcPr>
          <w:p w14:paraId="083188FA">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高维往返测试通过</w:t>
            </w:r>
          </w:p>
        </w:tc>
      </w:tr>
      <w:tr w14:paraId="71BDEA25">
        <w:tblPrEx>
          <w:tblCellMar>
            <w:top w:w="0" w:type="dxa"/>
            <w:left w:w="108" w:type="dxa"/>
            <w:bottom w:w="0" w:type="dxa"/>
            <w:right w:w="108" w:type="dxa"/>
          </w:tblCellMar>
        </w:tblPrEx>
        <w:trPr>
          <w:cantSplit/>
        </w:trPr>
        <w:tc>
          <w:tcPr>
            <w:tcW w:w="2354" w:type="dxa"/>
            <w:tcBorders>
              <w:top w:val="nil"/>
              <w:left w:val="nil"/>
              <w:bottom w:val="single" w:color="000000" w:sz="4" w:space="0"/>
              <w:right w:val="nil"/>
            </w:tcBorders>
            <w:tcMar>
              <w:top w:w="70" w:type="dxa"/>
              <w:left w:w="90" w:type="dxa"/>
              <w:bottom w:w="70" w:type="dxa"/>
              <w:right w:w="90" w:type="dxa"/>
            </w:tcMar>
            <w:vAlign w:val="center"/>
          </w:tcPr>
          <w:p w14:paraId="651313B6">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CodeAct 简单任务耗尽步骤</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27E82BD3">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结束标签存在但缺少开始标签</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10E5F70D">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严格触发的格式归一化</w:t>
            </w:r>
          </w:p>
        </w:tc>
        <w:tc>
          <w:tcPr>
            <w:tcW w:w="2356" w:type="dxa"/>
            <w:tcBorders>
              <w:top w:val="nil"/>
              <w:left w:val="nil"/>
              <w:bottom w:val="single" w:color="000000" w:sz="4" w:space="0"/>
              <w:right w:val="nil"/>
            </w:tcBorders>
            <w:tcMar>
              <w:top w:w="70" w:type="dxa"/>
              <w:left w:w="90" w:type="dxa"/>
              <w:bottom w:w="70" w:type="dxa"/>
              <w:right w:w="90" w:type="dxa"/>
            </w:tcMar>
            <w:vAlign w:val="center"/>
          </w:tcPr>
          <w:p w14:paraId="61436671">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final_answer 可正常解析</w:t>
            </w:r>
          </w:p>
        </w:tc>
      </w:tr>
      <w:tr w14:paraId="38D8D151">
        <w:tblPrEx>
          <w:tblCellMar>
            <w:top w:w="0" w:type="dxa"/>
            <w:left w:w="108" w:type="dxa"/>
            <w:bottom w:w="0" w:type="dxa"/>
            <w:right w:w="108" w:type="dxa"/>
          </w:tblCellMar>
        </w:tblPrEx>
        <w:trPr>
          <w:cantSplit/>
        </w:trPr>
        <w:tc>
          <w:tcPr>
            <w:tcW w:w="2354" w:type="dxa"/>
            <w:tcBorders>
              <w:top w:val="nil"/>
              <w:left w:val="nil"/>
              <w:bottom w:val="single" w:color="000000" w:sz="4" w:space="0"/>
              <w:right w:val="nil"/>
            </w:tcBorders>
            <w:tcMar>
              <w:top w:w="70" w:type="dxa"/>
              <w:left w:w="90" w:type="dxa"/>
              <w:bottom w:w="70" w:type="dxa"/>
              <w:right w:w="90" w:type="dxa"/>
            </w:tcMar>
            <w:vAlign w:val="center"/>
          </w:tcPr>
          <w:p w14:paraId="1DCC7944">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小样本 F1 结果反转</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4854E7DD">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样本方差与检索漏段</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7C4FF208">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扩大样本，使用配对区间</w:t>
            </w:r>
          </w:p>
        </w:tc>
        <w:tc>
          <w:tcPr>
            <w:tcW w:w="2356" w:type="dxa"/>
            <w:tcBorders>
              <w:top w:val="nil"/>
              <w:left w:val="nil"/>
              <w:bottom w:val="single" w:color="000000" w:sz="4" w:space="0"/>
              <w:right w:val="nil"/>
            </w:tcBorders>
            <w:tcMar>
              <w:top w:w="70" w:type="dxa"/>
              <w:left w:w="90" w:type="dxa"/>
              <w:bottom w:w="70" w:type="dxa"/>
              <w:right w:w="90" w:type="dxa"/>
            </w:tcMar>
            <w:vAlign w:val="center"/>
          </w:tcPr>
          <w:p w14:paraId="22051A90">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N=200 结果可解释</w:t>
            </w:r>
          </w:p>
        </w:tc>
      </w:tr>
      <w:tr w14:paraId="7370C786">
        <w:tblPrEx>
          <w:tblCellMar>
            <w:top w:w="0" w:type="dxa"/>
            <w:left w:w="108" w:type="dxa"/>
            <w:bottom w:w="0" w:type="dxa"/>
            <w:right w:w="108" w:type="dxa"/>
          </w:tblCellMar>
        </w:tblPrEx>
        <w:trPr>
          <w:cantSplit/>
        </w:trPr>
        <w:tc>
          <w:tcPr>
            <w:tcW w:w="2354" w:type="dxa"/>
            <w:tcBorders>
              <w:top w:val="nil"/>
              <w:left w:val="nil"/>
              <w:bottom w:val="single" w:color="000000" w:sz="4" w:space="0"/>
              <w:right w:val="nil"/>
            </w:tcBorders>
            <w:tcMar>
              <w:top w:w="70" w:type="dxa"/>
              <w:left w:w="90" w:type="dxa"/>
              <w:bottom w:w="70" w:type="dxa"/>
              <w:right w:w="90" w:type="dxa"/>
            </w:tcMar>
            <w:vAlign w:val="center"/>
          </w:tcPr>
          <w:p w14:paraId="70E2E372">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记忆不断重复</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4B3C7025">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只追加，不处理版本</w:t>
            </w:r>
          </w:p>
        </w:tc>
        <w:tc>
          <w:tcPr>
            <w:tcW w:w="2354" w:type="dxa"/>
            <w:tcBorders>
              <w:top w:val="nil"/>
              <w:left w:val="nil"/>
              <w:bottom w:val="single" w:color="000000" w:sz="4" w:space="0"/>
              <w:right w:val="nil"/>
            </w:tcBorders>
            <w:tcMar>
              <w:top w:w="70" w:type="dxa"/>
              <w:left w:w="90" w:type="dxa"/>
              <w:bottom w:w="70" w:type="dxa"/>
              <w:right w:w="90" w:type="dxa"/>
            </w:tcMar>
            <w:vAlign w:val="center"/>
          </w:tcPr>
          <w:p w14:paraId="68A70C49">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links 与 superseded_by</w:t>
            </w:r>
          </w:p>
        </w:tc>
        <w:tc>
          <w:tcPr>
            <w:tcW w:w="2356" w:type="dxa"/>
            <w:tcBorders>
              <w:top w:val="nil"/>
              <w:left w:val="nil"/>
              <w:bottom w:val="single" w:color="000000" w:sz="4" w:space="0"/>
              <w:right w:val="nil"/>
            </w:tcBorders>
            <w:tcMar>
              <w:top w:w="70" w:type="dxa"/>
              <w:left w:w="90" w:type="dxa"/>
              <w:bottom w:w="70" w:type="dxa"/>
              <w:right w:w="90" w:type="dxa"/>
            </w:tcMar>
            <w:vAlign w:val="center"/>
          </w:tcPr>
          <w:p w14:paraId="6B8F4C58">
            <w:pPr>
              <w:keepNext/>
              <w:keepLines/>
              <w:spacing w:before="30" w:after="30" w:line="240" w:lineRule="auto"/>
              <w:ind w:left="0" w:leftChars="0" w:firstLine="0" w:firstLineChars="0"/>
              <w:jc w:val="center"/>
              <w:rPr>
                <w:rFonts w:ascii="Times New Roman" w:hAnsi="Times New Roman"/>
              </w:rPr>
            </w:pPr>
            <w:r>
              <w:rPr>
                <w:rFonts w:ascii="Times New Roman" w:hAnsi="Times New Roman"/>
                <w:sz w:val="18"/>
              </w:rPr>
              <w:t>活跃单元检索稳定</w:t>
            </w:r>
          </w:p>
        </w:tc>
      </w:tr>
      <w:tr w14:paraId="05CA3D1E">
        <w:trPr>
          <w:cantSplit/>
        </w:trPr>
        <w:tc>
          <w:tcPr>
            <w:tcW w:w="2354" w:type="dxa"/>
            <w:tcBorders>
              <w:top w:val="nil"/>
              <w:left w:val="nil"/>
              <w:bottom w:val="single" w:color="000000" w:sz="8" w:space="0"/>
              <w:right w:val="nil"/>
            </w:tcBorders>
            <w:tcMar>
              <w:top w:w="70" w:type="dxa"/>
              <w:left w:w="90" w:type="dxa"/>
              <w:bottom w:w="70" w:type="dxa"/>
              <w:right w:w="90" w:type="dxa"/>
            </w:tcMar>
            <w:vAlign w:val="center"/>
          </w:tcPr>
          <w:p w14:paraId="48A34DC0">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中文路径启动报错</w:t>
            </w:r>
          </w:p>
        </w:tc>
        <w:tc>
          <w:tcPr>
            <w:tcW w:w="2354" w:type="dxa"/>
            <w:tcBorders>
              <w:top w:val="nil"/>
              <w:left w:val="nil"/>
              <w:bottom w:val="single" w:color="000000" w:sz="8" w:space="0"/>
              <w:right w:val="nil"/>
            </w:tcBorders>
            <w:tcMar>
              <w:top w:w="70" w:type="dxa"/>
              <w:left w:w="90" w:type="dxa"/>
              <w:bottom w:w="70" w:type="dxa"/>
              <w:right w:w="90" w:type="dxa"/>
            </w:tcMar>
            <w:vAlign w:val="center"/>
          </w:tcPr>
          <w:p w14:paraId="3BEA9225">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.pth 的 UTF-8 内容被 GBK 解码</w:t>
            </w:r>
          </w:p>
        </w:tc>
        <w:tc>
          <w:tcPr>
            <w:tcW w:w="2354" w:type="dxa"/>
            <w:tcBorders>
              <w:top w:val="nil"/>
              <w:left w:val="nil"/>
              <w:bottom w:val="single" w:color="000000" w:sz="8" w:space="0"/>
              <w:right w:val="nil"/>
            </w:tcBorders>
            <w:tcMar>
              <w:top w:w="70" w:type="dxa"/>
              <w:left w:w="90" w:type="dxa"/>
              <w:bottom w:w="70" w:type="dxa"/>
              <w:right w:w="90" w:type="dxa"/>
            </w:tcMar>
            <w:vAlign w:val="center"/>
          </w:tcPr>
          <w:p w14:paraId="30F575A7">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UTF-8 环境、-S 与 PYTHONPATH</w:t>
            </w:r>
          </w:p>
        </w:tc>
        <w:tc>
          <w:tcPr>
            <w:tcW w:w="2356" w:type="dxa"/>
            <w:tcBorders>
              <w:top w:val="nil"/>
              <w:left w:val="nil"/>
              <w:bottom w:val="single" w:color="000000" w:sz="8" w:space="0"/>
              <w:right w:val="nil"/>
            </w:tcBorders>
            <w:tcMar>
              <w:top w:w="70" w:type="dxa"/>
              <w:left w:w="90" w:type="dxa"/>
              <w:bottom w:w="70" w:type="dxa"/>
              <w:right w:w="90" w:type="dxa"/>
            </w:tcMar>
            <w:vAlign w:val="center"/>
          </w:tcPr>
          <w:p w14:paraId="53AF43D6">
            <w:pPr>
              <w:keepLines/>
              <w:spacing w:before="30" w:after="30" w:line="240" w:lineRule="auto"/>
              <w:ind w:left="0" w:leftChars="0" w:firstLine="0" w:firstLineChars="0"/>
              <w:jc w:val="center"/>
              <w:rPr>
                <w:rFonts w:ascii="Times New Roman" w:hAnsi="Times New Roman"/>
              </w:rPr>
            </w:pPr>
            <w:r>
              <w:rPr>
                <w:rFonts w:ascii="Times New Roman" w:hAnsi="Times New Roman"/>
                <w:sz w:val="18"/>
              </w:rPr>
              <w:t>21 项测试通过</w:t>
            </w:r>
          </w:p>
        </w:tc>
      </w:tr>
    </w:tbl>
    <w:p w14:paraId="3A97493E">
      <w:pPr>
        <w:rPr>
          <w:rFonts w:ascii="Times New Roman" w:hAnsi="Times New Roman"/>
        </w:rPr>
      </w:pPr>
      <w:r>
        <w:rPr>
          <w:rFonts w:ascii="Times New Roman" w:hAnsi="Times New Roman"/>
        </w:rPr>
        <w:t>这些修复形成一套可复用的工程原则。指标异常先核查采集链，不先解释结果。机制异常先构造能区分实现错误和理论不成立的对照。兼容性问题集中在适配层，不把平台判断散入业务代码。任何有损路径都必须保留可验证真值和无损回退。</w:t>
      </w:r>
    </w:p>
    <w:p w14:paraId="58E1A2D8">
      <w:pPr>
        <w:rPr>
          <w:rFonts w:ascii="Times New Roman" w:hAnsi="Times New Roman"/>
        </w:rPr>
      </w:pPr>
      <w:r>
        <w:rPr>
          <w:rFonts w:ascii="Times New Roman" w:hAnsi="Times New Roman"/>
        </w:rPr>
        <w:t>实现难点最终落到五条可检查的系统约束。第一，黑盒API条件下只使用公开可得状态。第二，高维残差的编码端和解码端使用完全一致的字节布局。第三，档位选择、校验和回退均进入Metrics。第四，记忆更新保持任务内快照稳定和跨任务版本可追溯。第五，所有效果数字能够回到result.json和源码入口。上述约束共同保证作品不是只在单次演示中成立的原型。</w:t>
      </w:r>
    </w:p>
    <w:p w14:paraId="633111B5">
      <w:pPr>
        <w:rPr>
          <w:rFonts w:ascii="Times New Roman" w:hAnsi="Times New Roman"/>
        </w:rPr>
      </w:pPr>
      <w:r>
        <w:rPr>
          <w:rFonts w:ascii="Times New Roman" w:hAnsi="Times New Roman"/>
        </w:rPr>
        <w:t>这些约束已经映射到可复验的交付物。协议字段对应</w:t>
      </w:r>
      <w:r>
        <w:rPr>
          <w:rFonts w:ascii="Times New Roman" w:hAnsi="Times New Roman" w:eastAsia="等线"/>
          <w:sz w:val="23"/>
        </w:rPr>
        <w:t>protocol/messages.py</w:t>
      </w:r>
      <w:r>
        <w:rPr>
          <w:rFonts w:ascii="Times New Roman" w:hAnsi="Times New Roman"/>
        </w:rPr>
        <w:t>与调度器入口，残差编码对应</w:t>
      </w:r>
      <w:r>
        <w:rPr>
          <w:rFonts w:ascii="Times New Roman" w:hAnsi="Times New Roman" w:eastAsia="等线"/>
          <w:sz w:val="23"/>
        </w:rPr>
        <w:t>stateplane/residual.py</w:t>
      </w:r>
      <w:r>
        <w:rPr>
          <w:rFonts w:ascii="Times New Roman" w:hAnsi="Times New Roman"/>
        </w:rPr>
        <w:t>，校验和档位协商对应</w:t>
      </w:r>
      <w:r>
        <w:rPr>
          <w:rFonts w:ascii="Times New Roman" w:hAnsi="Times New Roman" w:eastAsia="等线"/>
          <w:sz w:val="23"/>
        </w:rPr>
        <w:t>stateplane/vlc.py</w:t>
      </w:r>
      <w:r>
        <w:rPr>
          <w:rFonts w:ascii="Times New Roman" w:hAnsi="Times New Roman"/>
        </w:rPr>
        <w:t>与</w:t>
      </w:r>
      <w:r>
        <w:rPr>
          <w:rFonts w:ascii="Times New Roman" w:hAnsi="Times New Roman" w:eastAsia="等线"/>
          <w:sz w:val="23"/>
        </w:rPr>
        <w:t>stateplane/cnr.py</w:t>
      </w:r>
      <w:r>
        <w:rPr>
          <w:rFonts w:ascii="Times New Roman" w:hAnsi="Times New Roman"/>
        </w:rPr>
        <w:t>，记忆演化对应</w:t>
      </w:r>
      <w:r>
        <w:rPr>
          <w:rFonts w:ascii="Times New Roman" w:hAnsi="Times New Roman" w:eastAsia="等线"/>
          <w:sz w:val="23"/>
        </w:rPr>
        <w:t>memory/store.py</w:t>
      </w:r>
      <w:r>
        <w:rPr>
          <w:rFonts w:ascii="Times New Roman" w:hAnsi="Times New Roman"/>
        </w:rPr>
        <w:t>，指标采集对应</w:t>
      </w:r>
      <w:r>
        <w:rPr>
          <w:rFonts w:ascii="Times New Roman" w:hAnsi="Times New Roman" w:eastAsia="等线"/>
          <w:sz w:val="23"/>
        </w:rPr>
        <w:t>eval/metrics.py</w:t>
      </w:r>
      <w:r>
        <w:rPr>
          <w:rFonts w:ascii="Times New Roman" w:hAnsi="Times New Roman"/>
        </w:rPr>
        <w:t>。测试不只验证函数返回值，还覆盖高维索引往返、受损注入后的全文回退、计数器累计和记忆版本替换等历史故障点。评审者可以由说明书中的表格定位源码，再由源码定位测试和运行产物。</w:t>
      </w:r>
    </w:p>
    <w:p w14:paraId="6C813367">
      <w:pPr>
        <w:rPr>
          <w:rFonts w:ascii="Times New Roman" w:hAnsi="Times New Roman"/>
        </w:rPr>
      </w:pPr>
      <w:r>
        <w:rPr>
          <w:rFonts w:ascii="Times New Roman" w:hAnsi="Times New Roman"/>
        </w:rPr>
        <w:t>复现实验采用“环境确认、离线自检、公开数据集对照、产物核验”四步流程。环境确认检查Python、uv和openEuler版本；离线自检在无网络、无API Key的条件下验证五条核心链路；公开数据集对照固定模型、检索参数和样本清单；产物核验读取</w:t>
      </w:r>
      <w:r>
        <w:rPr>
          <w:rFonts w:ascii="Times New Roman" w:hAnsi="Times New Roman" w:eastAsia="等线"/>
          <w:sz w:val="23"/>
        </w:rPr>
        <w:t>result.json</w:t>
      </w:r>
      <w:r>
        <w:rPr>
          <w:rFonts w:ascii="Times New Roman" w:hAnsi="Times New Roman"/>
        </w:rPr>
        <w:t>、逐任务明细与配置快照。每一步均产生明确的成功条件，避免把终端中一次偶然成功当作系统可复现。</w:t>
      </w:r>
    </w:p>
    <w:p w14:paraId="339DF0C7">
      <w:pPr>
        <w:rPr>
          <w:rFonts w:ascii="Times New Roman" w:hAnsi="Times New Roman"/>
        </w:rPr>
      </w:pPr>
      <w:r>
        <w:rPr>
          <w:rFonts w:ascii="Times New Roman" w:hAnsi="Times New Roman"/>
        </w:rPr>
        <w:t>面向后续集成，系统把变化集中在适配层。模型服务通过OpenAI兼容接口接入，Embedding后端可替换为同机服务，CAS可由进程内字典扩展为共享内存或对象存储，执行智能体仍使用统一Message协议。协议层、状态面和记忆层不依赖特定模型名称，也不读取供应商私有隐藏状态。因此，作品当前的实验实现能够继续扩展到多进程openEuler 环境，而不需要推翻核心设计。</w:t>
      </w:r>
    </w:p>
    <w:p w14:paraId="4D2ACD98">
      <w:pPr>
        <w:rPr>
          <w:rFonts w:ascii="Times New Roman" w:hAnsi="Times New Roman"/>
        </w:rPr>
      </w:pPr>
      <w:r>
        <w:rPr>
          <w:rFonts w:ascii="Times New Roman" w:hAnsi="Times New Roman"/>
        </w:rPr>
        <w:t>至此，理论、实现、修复与复验形成闭环。设计准则被落实为可检查的消息、预测基、残差、校验和记忆模块，实验与部署路径分别验证通信节省、任务质量、可靠性和可复现性。实现难点的价值在于已被转化为可测试、可扩展的系统能力。</w:t>
      </w:r>
    </w:p>
    <w:p w14:paraId="7E1E2F1C">
      <w:pPr>
        <w:rPr>
          <w:rFonts w:ascii="Times New Roman" w:hAnsi="Times New Roman"/>
        </w:rPr>
        <w:sectPr>
          <w:headerReference r:id="rId11" w:type="default"/>
          <w:footerReference r:id="rId12" w:type="default"/>
          <w:pgSz w:w="12240" w:h="15840"/>
          <w:pgMar w:top="1699" w:right="1411" w:bottom="1138" w:left="1411" w:header="720" w:footer="720" w:gutter="0"/>
          <w:cols w:space="720" w:num="1"/>
          <w:docGrid w:linePitch="360" w:charSpace="0"/>
        </w:sectPr>
      </w:pPr>
    </w:p>
    <w:p w14:paraId="67023EC7">
      <w:pPr>
        <w:pStyle w:val="2"/>
        <w:spacing w:before="120" w:after="120"/>
        <w:jc w:val="center"/>
        <w:rPr>
          <w:rFonts w:ascii="Times New Roman" w:hAnsi="Times New Roman"/>
        </w:rPr>
      </w:pPr>
      <w:bookmarkStart w:id="54" w:name="_Toc407414390"/>
      <w:r>
        <w:rPr>
          <w:rFonts w:hint="eastAsia" w:ascii="Times New Roman" w:hAnsi="Times New Roman"/>
          <w:lang w:eastAsia="zh"/>
        </w:rPr>
        <w:t>第</w:t>
      </w:r>
      <w:r>
        <w:rPr>
          <w:rFonts w:hint="eastAsia" w:ascii="Times New Roman" w:hAnsi="Times New Roman"/>
          <w:lang w:eastAsia="zh"/>
          <w:woUserID w:val="3"/>
        </w:rPr>
        <w:t xml:space="preserve"> 6 </w:t>
      </w:r>
      <w:r>
        <w:rPr>
          <w:rFonts w:hint="eastAsia" w:ascii="Times New Roman" w:hAnsi="Times New Roman"/>
          <w:lang w:eastAsia="zh"/>
        </w:rPr>
        <w:t xml:space="preserve">章 </w:t>
      </w:r>
      <w:r>
        <w:rPr>
          <w:rFonts w:ascii="Times New Roman" w:hAnsi="Times New Roman"/>
        </w:rPr>
        <w:t>总 结</w:t>
      </w:r>
      <w:bookmarkEnd w:id="54"/>
    </w:p>
    <w:p w14:paraId="5C2F5100">
      <w:pPr>
        <w:rPr>
          <w:rFonts w:ascii="Times New Roman" w:hAnsi="Times New Roman"/>
        </w:rPr>
      </w:pPr>
      <w:r>
        <w:rPr>
          <w:rFonts w:ascii="Times New Roman" w:hAnsi="Times New Roman"/>
        </w:rPr>
        <w:t>SYNAPSE围绕多智能体协作中的通信冗余、状态传递和记忆复用问题，完成了一套可运行、可对照、可复验的系统。本项目以共享记忆作为接收端边信息，以句向量预测残差表示当前状态的新增部分，再通过结构化协议和内容寻址句柄完成传递。可信有损协作机制VLC和全文回退为有损传输提供了明确的正确性边界。</w:t>
      </w:r>
    </w:p>
    <w:p w14:paraId="1E435EBE">
      <w:pPr>
        <w:rPr>
          <w:rFonts w:ascii="Times New Roman" w:hAnsi="Times New Roman"/>
        </w:rPr>
      </w:pPr>
      <w:r>
        <w:rPr>
          <w:rFonts w:ascii="Times New Roman" w:hAnsi="Times New Roman"/>
        </w:rPr>
        <w:t>系统形成五个相互衔接的模块。四类代码智能体负责执行任务，协议层负责能力协商和调度，状态面负责残差与校验，记忆层负责检索和演化，评测层负责通信与质量的同条件对照。当前主分支包含34个Python源文件和2885行业务代码，21项测试全部通过，离线自检smoke五项通过，并提供openEuler24.03LTS容器部署路径。</w:t>
      </w:r>
    </w:p>
    <w:p w14:paraId="19966E86">
      <w:pPr>
        <w:rPr>
          <w:rFonts w:ascii="Times New Roman" w:hAnsi="Times New Roman"/>
        </w:rPr>
      </w:pPr>
      <w:r>
        <w:rPr>
          <w:rFonts w:ascii="Times New Roman" w:hAnsi="Times New Roman"/>
        </w:rPr>
        <w:t>从系统完整性看，SYNAPSE已形成可直接运行的任务入口、统一配置、双模式执行、五类MemoryUnit、三路检索、预测残差、CNR协商、VLC校验、公开数据集管线和结果留痕。源码共有2444行非空代码、28个类和135个函数，测试代码包含21个测试函数。离线自检不依赖网络和API</w:t>
      </w:r>
      <w:r>
        <w:rPr>
          <w:rFonts w:hint="eastAsia" w:ascii="Times New Roman" w:hAnsi="Times New Roman"/>
          <w:lang w:eastAsia="zh"/>
          <w:woUserID w:val="2"/>
        </w:rPr>
        <w:t xml:space="preserve"> </w:t>
      </w:r>
      <w:r>
        <w:rPr>
          <w:rFonts w:ascii="Times New Roman" w:hAnsi="Times New Roman"/>
        </w:rPr>
        <w:t>Key，真实实验通过OpenAI兼容后端运行，openEuler容器使用非root用户并内置健康检查。</w:t>
      </w:r>
    </w:p>
    <w:p w14:paraId="3B1AD9CE">
      <w:pPr>
        <w:rPr>
          <w:rFonts w:ascii="Times New Roman" w:hAnsi="Times New Roman"/>
        </w:rPr>
      </w:pPr>
      <w:r>
        <w:rPr>
          <w:rFonts w:ascii="Times New Roman" w:hAnsi="Times New Roman"/>
        </w:rPr>
        <w:t>实验给出三方面证据。第一，公开数据集上通信开销明显下降。最新平台的HotpotQA和MuSiQue探索性结果分别节省71.09%和80.90%的模型Token。前期N=200配对实验中，两项任务的F1差值置信区间均包含0。第二，受控消融表明记忆是残差收缩的主要来源。完整系统的5轮残差从2787字节降至960字节，关闭记忆后仅下降1.6%。第三，VLC在受损注入中将静默损坏降为0，残差信号还表现出对任务漂移的敏感性。</w:t>
      </w:r>
    </w:p>
    <w:p w14:paraId="1022867C">
      <w:pPr>
        <w:rPr>
          <w:rFonts w:ascii="Times New Roman" w:hAnsi="Times New Roman"/>
        </w:rPr>
      </w:pPr>
      <w:r>
        <w:rPr>
          <w:rFonts w:ascii="Times New Roman" w:hAnsi="Times New Roman"/>
        </w:rPr>
        <w:t>公开数据集结果呈现出清晰的任务结构差异。HotpotQA和MuSiQue的输入包含大量干扰段落，结构化模式通过检索裁剪获得71%至81%的Token节省。CoQA的故事正文每轮仍需保留，能够削减的主要是历史问答，因此总体节省为10.65%。但全文模式后半程每轮Token相对前半程增长1.19至1.31倍，结构化模式只有1.06至1.12倍，长对话的累计差距持续扩大。</w:t>
      </w:r>
    </w:p>
    <w:p w14:paraId="178E03F0">
      <w:pPr>
        <w:rPr>
          <w:rFonts w:ascii="Times New Roman" w:hAnsi="Times New Roman"/>
        </w:rPr>
      </w:pPr>
      <w:r>
        <w:rPr>
          <w:rFonts w:ascii="Times New Roman" w:hAnsi="Times New Roman"/>
        </w:rPr>
        <w:t>机制实验说明节省不是单一技巧造成。无记忆消融使5轮首末下降从65.6%降到1.6%。三次重复中，相关任务后半程残差为1792±150字节，无关任务为3794±33字节。组件消融保持“关闭残差、关闭ToM、关闭巩固、完整系统”从高到低的稳定顺序。受损注入中，VLC阻止了轻度和严重预测基错配的静默传播。</w:t>
      </w:r>
    </w:p>
    <w:p w14:paraId="3E39CD34">
      <w:pPr>
        <w:rPr>
          <w:rFonts w:ascii="Times New Roman" w:hAnsi="Times New Roman"/>
        </w:rPr>
      </w:pPr>
      <w:r>
        <w:rPr>
          <w:rFonts w:ascii="Times New Roman" w:hAnsi="Times New Roman"/>
        </w:rPr>
        <w:t>这些结果共同支持本项目的核心判断：协作开销取决于接收方对发送状态的可预测程度。共享记忆让历史经验进入通信编码，ToM从可审计记忆中形成预测基，ResidualCodec只保留重要差异，VLC决定重构状态能否进入下游。通信、记忆和可靠性由此不再是三个互不关联的功能，而是一条统一的运行链。</w:t>
      </w:r>
    </w:p>
    <w:p w14:paraId="4A821483">
      <w:pPr>
        <w:rPr>
          <w:rFonts w:ascii="Times New Roman" w:hAnsi="Times New Roman"/>
        </w:rPr>
      </w:pPr>
      <w:r>
        <w:rPr>
          <w:rFonts w:ascii="Times New Roman" w:hAnsi="Times New Roman"/>
        </w:rPr>
        <w:t>本项目的核心贡献可以概括为一句话：多智能体通信不应反复描述接收方已经知道的内容，而应传递预测之外的信息。SYNAPSE将这一原则落实为协议、状态、记忆、校验和评测的完整链路。后续工作将继续扩大真实数据集上的多种子实验，完善跨进程状态后端，并在更长任务链和异构模型组合中验证通信收缩边界。</w:t>
      </w:r>
    </w:p>
    <w:p w14:paraId="7B59D082">
      <w:pPr>
        <w:rPr>
          <w:rFonts w:ascii="Times New Roman" w:hAnsi="Times New Roman"/>
        </w:rPr>
      </w:pPr>
      <w:r>
        <w:rPr>
          <w:rFonts w:ascii="Times New Roman" w:hAnsi="Times New Roman"/>
        </w:rPr>
        <w:t>下一阶段工作沿三条路线推进。第一，在同一模型与Embedding后端上完成HotpotQA、MuSiQue和CoQA的多种子、大样本统一复跑，形成可直接比较的正式主结果。第二，将Embedding服务部署到同机或局域网，并加入批处理和向量缓存，降低远程API排队对端到端时延的影响。第三，将CAS接口扩展为跨进程共享内存或对象存储后端，在openEuler多进程环境中测量实际socket字节、并发吞吐和故障恢复。</w:t>
      </w:r>
    </w:p>
    <w:p w14:paraId="3FA11326">
      <w:pPr>
        <w:rPr>
          <w:rFonts w:ascii="Times New Roman" w:hAnsi="Times New Roman"/>
        </w:rPr>
      </w:pPr>
      <w:r>
        <w:rPr>
          <w:rFonts w:ascii="Times New Roman" w:hAnsi="Times New Roman"/>
        </w:rPr>
        <w:t>SYNAPSE当前已经具备明确的系统边界、完整的源码实现、可回溯的实验材料和可执行的部署路径。它不依赖读取大模型内部状态，也不要求为通信重新训练模型。对于以黑盒API为主的现实环境，这种以共享记忆为边信息、以预测残差为载荷、以校验回退守住边界的方案，能够在保持工程可接入性的同时，为多智能体协作提供可测量的通信优化路径。</w:t>
      </w:r>
    </w:p>
    <w:p w14:paraId="21685F77">
      <w:pPr>
        <w:rPr>
          <w:rFonts w:ascii="Times New Roman" w:hAnsi="Times New Roman"/>
        </w:rPr>
        <w:sectPr>
          <w:headerReference r:id="rId13" w:type="default"/>
          <w:footerReference r:id="rId14" w:type="default"/>
          <w:pgSz w:w="12240" w:h="15840"/>
          <w:pgMar w:top="1699" w:right="1411" w:bottom="1138" w:left="1411" w:header="720" w:footer="720" w:gutter="0"/>
          <w:cols w:space="720" w:num="1"/>
          <w:docGrid w:linePitch="360" w:charSpace="0"/>
        </w:sectPr>
      </w:pPr>
    </w:p>
    <w:p w14:paraId="3C2316B9">
      <w:pPr>
        <w:pStyle w:val="42"/>
        <w:spacing w:before="120" w:after="120"/>
        <w:rPr>
          <w:rFonts w:ascii="Times New Roman" w:hAnsi="Times New Roman"/>
        </w:rPr>
      </w:pPr>
      <w:bookmarkStart w:id="55" w:name="_Toc1741761501"/>
      <w:r>
        <w:rPr>
          <w:rFonts w:ascii="Times New Roman" w:hAnsi="Times New Roman"/>
        </w:rPr>
        <w:t>参 考</w:t>
      </w:r>
      <w:bookmarkEnd w:id="55"/>
    </w:p>
    <w:p w14:paraId="292B7D6B">
      <w:pPr>
        <w:pStyle w:val="48"/>
        <w:ind w:firstLine="420"/>
        <w:rPr>
          <w:rFonts w:ascii="Times New Roman" w:hAnsi="Times New Roman"/>
        </w:rPr>
      </w:pPr>
      <w:r>
        <w:rPr>
          <w:rFonts w:ascii="Times New Roman" w:hAnsi="Times New Roman"/>
        </w:rPr>
        <w:t>[1] Wyner A D, Ziv J. 1976. The Rate-Distortion Function for Source Coding with Side Information at the Decoder. IEEE Transactions on Information Theory, 22(1): 1-10.</w:t>
      </w:r>
    </w:p>
    <w:p w14:paraId="04772CEB">
      <w:pPr>
        <w:pStyle w:val="48"/>
        <w:ind w:firstLine="420"/>
        <w:rPr>
          <w:rFonts w:ascii="Times New Roman" w:hAnsi="Times New Roman"/>
        </w:rPr>
      </w:pPr>
      <w:r>
        <w:rPr>
          <w:rFonts w:ascii="Times New Roman" w:hAnsi="Times New Roman"/>
        </w:rPr>
        <w:t>[2] Wu Q, Bansal G, Zhang J, et al. 2023. AutoGen: Enabling Next-Gen LLM Applications via Multi-Agent Conversation. arXiv:2308.08155.</w:t>
      </w:r>
    </w:p>
    <w:p w14:paraId="6B02EBF1">
      <w:pPr>
        <w:pStyle w:val="48"/>
        <w:ind w:firstLine="420"/>
        <w:rPr>
          <w:rFonts w:ascii="Times New Roman" w:hAnsi="Times New Roman"/>
        </w:rPr>
      </w:pPr>
      <w:r>
        <w:rPr>
          <w:rFonts w:ascii="Times New Roman" w:hAnsi="Times New Roman"/>
        </w:rPr>
        <w:t>[3] Wang X, Chen Y, Yuan L, et al. 2024. Executable Code Actions Elicit Better LLM Agents. Proceedings of ICML 2024. arXiv:2402.01030.</w:t>
      </w:r>
    </w:p>
    <w:p w14:paraId="6A225BB5">
      <w:pPr>
        <w:pStyle w:val="48"/>
        <w:ind w:firstLine="420"/>
        <w:rPr>
          <w:rFonts w:ascii="Times New Roman" w:hAnsi="Times New Roman"/>
        </w:rPr>
      </w:pPr>
      <w:r>
        <w:rPr>
          <w:rFonts w:ascii="Times New Roman" w:hAnsi="Times New Roman"/>
        </w:rPr>
        <w:t>[4] Xu W, Liang Z, Mei K, et al. 2025. A-MEM: Agentic Memory for LLM Agents. arXiv:2502.12110.</w:t>
      </w:r>
    </w:p>
    <w:p w14:paraId="432522F8">
      <w:pPr>
        <w:pStyle w:val="48"/>
        <w:ind w:firstLine="420"/>
        <w:rPr>
          <w:rFonts w:ascii="Times New Roman" w:hAnsi="Times New Roman"/>
        </w:rPr>
      </w:pPr>
      <w:r>
        <w:rPr>
          <w:rFonts w:ascii="Times New Roman" w:hAnsi="Times New Roman"/>
        </w:rPr>
        <w:t>[5] Zou J, Yang X, Qiu R, et al. 2025. Latent Collaboration in Multi-Agent Systems. arXiv:2511.20639.</w:t>
      </w:r>
    </w:p>
    <w:p w14:paraId="02BB535F">
      <w:pPr>
        <w:pStyle w:val="48"/>
        <w:ind w:firstLine="420"/>
        <w:rPr>
          <w:rFonts w:ascii="Times New Roman" w:hAnsi="Times New Roman"/>
        </w:rPr>
      </w:pPr>
      <w:r>
        <w:rPr>
          <w:rFonts w:ascii="Times New Roman" w:hAnsi="Times New Roman"/>
        </w:rPr>
        <w:t>[6] Nixon A T. 2026. Semantic Rate-Distortion for Bounded Multi-Agent Communication: Capacity-Derived Semantic Spaces and the Communication Cost of Alignment. arXiv:2604.09521.</w:t>
      </w:r>
    </w:p>
    <w:p w14:paraId="677A1DBB">
      <w:pPr>
        <w:pStyle w:val="48"/>
        <w:ind w:firstLine="420"/>
        <w:rPr>
          <w:rFonts w:ascii="Times New Roman" w:hAnsi="Times New Roman"/>
        </w:rPr>
      </w:pPr>
      <w:r>
        <w:rPr>
          <w:rFonts w:ascii="Times New Roman" w:hAnsi="Times New Roman"/>
        </w:rPr>
        <w:t>[7] Yang Z, Qi P, Zhang S, et al. 2018. HotpotQA: A Dataset for Diverse, Explainable Multi-hop Question Answering. Proceedings of EMNLP 2018.</w:t>
      </w:r>
    </w:p>
    <w:p w14:paraId="52D36DF2">
      <w:pPr>
        <w:pStyle w:val="48"/>
        <w:ind w:firstLine="420"/>
        <w:rPr>
          <w:rFonts w:ascii="Times New Roman" w:hAnsi="Times New Roman"/>
        </w:rPr>
      </w:pPr>
      <w:r>
        <w:rPr>
          <w:rFonts w:ascii="Times New Roman" w:hAnsi="Times New Roman"/>
        </w:rPr>
        <w:t>[8] Trivedi H, Balasubramanian N, Khot T, et al. 2022. MuSiQue: Multihop Questions via Single-hop Question Composition. Transactions of the Association for Computational Linguistics, 10: 539-554.</w:t>
      </w:r>
    </w:p>
    <w:p w14:paraId="142DB3AF">
      <w:pPr>
        <w:pStyle w:val="48"/>
        <w:ind w:firstLine="420"/>
        <w:rPr>
          <w:rFonts w:ascii="Times New Roman" w:hAnsi="Times New Roman"/>
        </w:rPr>
      </w:pPr>
      <w:r>
        <w:rPr>
          <w:rFonts w:ascii="Times New Roman" w:hAnsi="Times New Roman"/>
        </w:rPr>
        <w:t>[9] Reddy S, Chen D, Manning C D. 2019. CoQA: A Conversational Question Answering Challenge. Transactions of the Association for Computational Linguistics, 7: 249-266.</w:t>
      </w:r>
    </w:p>
    <w:p w14:paraId="38530117">
      <w:pPr>
        <w:pStyle w:val="48"/>
        <w:ind w:firstLine="420"/>
        <w:rPr>
          <w:rFonts w:ascii="Times New Roman" w:hAnsi="Times New Roman"/>
        </w:rPr>
      </w:pPr>
      <w:r>
        <w:rPr>
          <w:rFonts w:ascii="Times New Roman" w:hAnsi="Times New Roman"/>
        </w:rPr>
        <w:t>[10] Hugging Face. 2025. smolagents Documentation. https://huggingface.co/docs/smolagents.</w:t>
      </w:r>
    </w:p>
    <w:p w14:paraId="635D91E4">
      <w:pPr>
        <w:pStyle w:val="48"/>
        <w:ind w:firstLine="420"/>
        <w:rPr>
          <w:rFonts w:ascii="Times New Roman" w:hAnsi="Times New Roman"/>
        </w:rPr>
      </w:pPr>
      <w:r>
        <w:rPr>
          <w:rFonts w:ascii="Times New Roman" w:hAnsi="Times New Roman"/>
        </w:rPr>
        <w:t>[11] A2A Project. 2026. Agent2Agent Protocol Specification, Version 1.0. https://a2a-protocol.org/latest/specification.</w:t>
      </w:r>
    </w:p>
    <w:p w14:paraId="17B2BD0F">
      <w:pPr>
        <w:pStyle w:val="48"/>
        <w:ind w:firstLine="420"/>
        <w:rPr>
          <w:rFonts w:ascii="Times New Roman" w:hAnsi="Times New Roman"/>
        </w:rPr>
      </w:pPr>
      <w:r>
        <w:rPr>
          <w:rFonts w:ascii="Times New Roman" w:hAnsi="Times New Roman"/>
        </w:rPr>
        <w:t>[12] OpenAI. 2024. New Embedding Models and API Updates. https://openai.com/index/new-embedding-models-and-api-updates/.</w:t>
      </w:r>
    </w:p>
    <w:p w14:paraId="3F0BAB23">
      <w:pPr>
        <w:pStyle w:val="48"/>
        <w:ind w:firstLine="420"/>
        <w:rPr>
          <w:rFonts w:ascii="Times New Roman" w:hAnsi="Times New Roman"/>
        </w:rPr>
      </w:pPr>
      <w:r>
        <w:rPr>
          <w:rFonts w:ascii="Times New Roman" w:hAnsi="Times New Roman"/>
        </w:rPr>
        <w:t>[13] 国务院. 2025. 关于深入实施“人工智能+”行动的意见. 国发〔2025〕11号. https://www.gov.cn/zhengce/content/202508/content_7037861.htm.</w:t>
      </w:r>
    </w:p>
    <w:p w14:paraId="3DB12A84">
      <w:pPr>
        <w:pStyle w:val="48"/>
        <w:ind w:firstLine="420"/>
        <w:rPr>
          <w:rFonts w:ascii="Times New Roman" w:hAnsi="Times New Roman"/>
        </w:rPr>
      </w:pPr>
      <w:r>
        <w:rPr>
          <w:rFonts w:ascii="Times New Roman" w:hAnsi="Times New Roman"/>
        </w:rPr>
        <w:t>[14] 工业和信息化部. 2021. “十四五”软件和信息技术服务业发展规划. 工信部规〔2021〕180号. https://www.miit.gov.cn/jgsj/ghs/zlygh/art/2022/art_f43c068acfb14f15b8daf4238945deb0.html.</w:t>
      </w:r>
    </w:p>
    <w:sectPr>
      <w:headerReference r:id="rId15" w:type="default"/>
      <w:footerReference r:id="rId16" w:type="default"/>
      <w:pgSz w:w="12240" w:h="15840"/>
      <w:pgMar w:top="1699" w:right="1411" w:bottom="1138" w:left="141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方正仿宋_GBK">
    <w:panose1 w:val="02000000000000000000"/>
    <w:charset w:val="86"/>
    <w:family w:val="auto"/>
    <w:pitch w:val="default"/>
    <w:sig w:usb0="00000001" w:usb1="0800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Consolas">
    <w:altName w:val="Liberation Sans Narrow"/>
    <w:panose1 w:val="020B0609020204030204"/>
    <w:charset w:val="00"/>
    <w:family w:val="modern"/>
    <w:pitch w:val="default"/>
    <w:sig w:usb0="00000000" w:usb1="00000000" w:usb2="00000001" w:usb3="00000000" w:csb0="6000019F" w:csb1="DFD70000"/>
  </w:font>
  <w:font w:name="Liberation Sans Narrow">
    <w:panose1 w:val="020B0606020202030204"/>
    <w:charset w:val="00"/>
    <w:family w:val="auto"/>
    <w:pitch w:val="default"/>
    <w:sig w:usb0="A00002AF" w:usb1="500078FB" w:usb2="00000000" w:usb3="00000000" w:csb0="6000009F" w:csb1="DFD70000"/>
  </w:font>
  <w:font w:name="等线">
    <w:altName w:val="华文仿宋"/>
    <w:panose1 w:val="02010600030101010101"/>
    <w:charset w:val="86"/>
    <w:family w:val="auto"/>
    <w:pitch w:val="default"/>
    <w:sig w:usb0="00000000" w:usb1="00000000" w:usb2="00000016" w:usb3="00000000" w:csb0="0004000F" w:csb1="0000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317438">
    <w:pPr>
      <w:ind w:firstLine="420"/>
      <w:jc w:val="center"/>
    </w:pPr>
    <w:r>
      <w:rPr>
        <w:sz w:val="21"/>
      </w:rPr>
      <w:fldChar w:fldCharType="begin"/>
    </w:r>
    <w:r>
      <w:rPr>
        <w:sz w:val="21"/>
      </w:rPr>
      <w:instrText xml:space="preserve"> PAGE </w:instrText>
    </w:r>
    <w:r>
      <w:rPr>
        <w:sz w:val="21"/>
      </w:rPr>
      <w:fldChar w:fldCharType="separate"/>
    </w:r>
    <w:r>
      <w:rPr>
        <w:sz w:val="21"/>
      </w:rPr>
      <w:t>1</w:t>
    </w:r>
    <w:r>
      <w:rPr>
        <w:sz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2198D">
    <w:pPr>
      <w:ind w:firstLine="420"/>
      <w:jc w:val="center"/>
    </w:pPr>
    <w:r>
      <w:rPr>
        <w:sz w:val="21"/>
      </w:rPr>
      <w:fldChar w:fldCharType="begin"/>
    </w:r>
    <w:r>
      <w:rPr>
        <w:sz w:val="21"/>
      </w:rPr>
      <w:instrText xml:space="preserve"> PAGE </w:instrText>
    </w:r>
    <w:r>
      <w:rPr>
        <w:sz w:val="21"/>
      </w:rPr>
      <w:fldChar w:fldCharType="separate"/>
    </w:r>
    <w:r>
      <w:rPr>
        <w:sz w:val="21"/>
      </w:rPr>
      <w:t>1</w:t>
    </w:r>
    <w:r>
      <w:rPr>
        <w:sz w:val="21"/>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9B4762">
    <w:pPr>
      <w:ind w:firstLine="420"/>
      <w:jc w:val="center"/>
    </w:pPr>
    <w:r>
      <w:rPr>
        <w:sz w:val="21"/>
      </w:rPr>
      <w:fldChar w:fldCharType="begin"/>
    </w:r>
    <w:r>
      <w:rPr>
        <w:sz w:val="21"/>
      </w:rPr>
      <w:instrText xml:space="preserve"> PAGE </w:instrText>
    </w:r>
    <w:r>
      <w:rPr>
        <w:sz w:val="21"/>
      </w:rPr>
      <w:fldChar w:fldCharType="separate"/>
    </w:r>
    <w:r>
      <w:rPr>
        <w:sz w:val="21"/>
      </w:rPr>
      <w:t>1</w:t>
    </w:r>
    <w:r>
      <w:rPr>
        <w:sz w:val="21"/>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52D5B">
    <w:pPr>
      <w:ind w:firstLine="420"/>
      <w:jc w:val="center"/>
    </w:pPr>
    <w:r>
      <w:rPr>
        <w:sz w:val="21"/>
      </w:rPr>
      <w:fldChar w:fldCharType="begin"/>
    </w:r>
    <w:r>
      <w:rPr>
        <w:sz w:val="21"/>
      </w:rPr>
      <w:instrText xml:space="preserve"> PAGE </w:instrText>
    </w:r>
    <w:r>
      <w:rPr>
        <w:sz w:val="21"/>
      </w:rPr>
      <w:fldChar w:fldCharType="separate"/>
    </w:r>
    <w:r>
      <w:rPr>
        <w:sz w:val="21"/>
      </w:rPr>
      <w:t>1</w:t>
    </w:r>
    <w:r>
      <w:rPr>
        <w:sz w:val="21"/>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4983A">
    <w:pPr>
      <w:ind w:firstLine="420"/>
      <w:jc w:val="center"/>
    </w:pPr>
    <w:r>
      <w:rPr>
        <w:sz w:val="21"/>
      </w:rPr>
      <w:fldChar w:fldCharType="begin"/>
    </w:r>
    <w:r>
      <w:rPr>
        <w:sz w:val="21"/>
      </w:rPr>
      <w:instrText xml:space="preserve"> PAGE </w:instrText>
    </w:r>
    <w:r>
      <w:rPr>
        <w:sz w:val="21"/>
      </w:rPr>
      <w:fldChar w:fldCharType="separate"/>
    </w:r>
    <w:r>
      <w:rPr>
        <w:sz w:val="21"/>
      </w:rPr>
      <w:t>1</w:t>
    </w:r>
    <w:r>
      <w:rPr>
        <w:sz w:val="21"/>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1B3902">
    <w:pPr>
      <w:ind w:firstLine="420"/>
      <w:jc w:val="center"/>
    </w:pPr>
    <w:r>
      <w:rPr>
        <w:sz w:val="21"/>
      </w:rPr>
      <w:fldChar w:fldCharType="begin"/>
    </w:r>
    <w:r>
      <w:rPr>
        <w:sz w:val="21"/>
      </w:rPr>
      <w:instrText xml:space="preserve"> PAGE </w:instrText>
    </w:r>
    <w:r>
      <w:rPr>
        <w:sz w:val="21"/>
      </w:rPr>
      <w:fldChar w:fldCharType="separate"/>
    </w:r>
    <w:r>
      <w:rPr>
        <w:sz w:val="21"/>
      </w:rPr>
      <w:t>1</w:t>
    </w:r>
    <w:r>
      <w:rPr>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6376E6"/>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B6EA9"/>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E0BAF"/>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C713A1"/>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FAE966"/>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DC65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F29EE5"/>
    <w:multiLevelType w:val="multilevel"/>
    <w:tmpl w:val="6FF29EE5"/>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attachedTemplate r:id="rId1"/>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FlMjQ2NDczNzA0OWJlNDA3OTJmZGZiMDA3NzgwZjMifQ=="/>
  </w:docVars>
  <w:rsids>
    <w:rsidRoot w:val="002A259B"/>
    <w:rsid w:val="00020C5A"/>
    <w:rsid w:val="000354E3"/>
    <w:rsid w:val="00065DB3"/>
    <w:rsid w:val="00066767"/>
    <w:rsid w:val="00182657"/>
    <w:rsid w:val="001B5040"/>
    <w:rsid w:val="001C20BB"/>
    <w:rsid w:val="001F0D82"/>
    <w:rsid w:val="002149BD"/>
    <w:rsid w:val="00224383"/>
    <w:rsid w:val="00235479"/>
    <w:rsid w:val="002A259B"/>
    <w:rsid w:val="00332160"/>
    <w:rsid w:val="00332656"/>
    <w:rsid w:val="00361924"/>
    <w:rsid w:val="00416C5C"/>
    <w:rsid w:val="004939D1"/>
    <w:rsid w:val="00496A1F"/>
    <w:rsid w:val="004C5286"/>
    <w:rsid w:val="004C7231"/>
    <w:rsid w:val="005033DA"/>
    <w:rsid w:val="00551F5F"/>
    <w:rsid w:val="00571365"/>
    <w:rsid w:val="005979E2"/>
    <w:rsid w:val="0063133C"/>
    <w:rsid w:val="0066018D"/>
    <w:rsid w:val="0067362F"/>
    <w:rsid w:val="006A0355"/>
    <w:rsid w:val="006A05E1"/>
    <w:rsid w:val="006F4BF4"/>
    <w:rsid w:val="00711680"/>
    <w:rsid w:val="00736835"/>
    <w:rsid w:val="00776355"/>
    <w:rsid w:val="00797D15"/>
    <w:rsid w:val="007E4FEE"/>
    <w:rsid w:val="00820059"/>
    <w:rsid w:val="00871FA6"/>
    <w:rsid w:val="00893268"/>
    <w:rsid w:val="009624F3"/>
    <w:rsid w:val="009B000E"/>
    <w:rsid w:val="009C4124"/>
    <w:rsid w:val="00A10149"/>
    <w:rsid w:val="00A17ED2"/>
    <w:rsid w:val="00A946B6"/>
    <w:rsid w:val="00AB1BD7"/>
    <w:rsid w:val="00B06209"/>
    <w:rsid w:val="00B5098E"/>
    <w:rsid w:val="00B8359F"/>
    <w:rsid w:val="00B90907"/>
    <w:rsid w:val="00BB46FD"/>
    <w:rsid w:val="00BE360B"/>
    <w:rsid w:val="00C96F1D"/>
    <w:rsid w:val="00CA5DD0"/>
    <w:rsid w:val="00CD1087"/>
    <w:rsid w:val="00CF4184"/>
    <w:rsid w:val="00D6537B"/>
    <w:rsid w:val="00D7044B"/>
    <w:rsid w:val="00D80E5D"/>
    <w:rsid w:val="00DA27B6"/>
    <w:rsid w:val="00DD3BF5"/>
    <w:rsid w:val="00DF1843"/>
    <w:rsid w:val="00DF76AC"/>
    <w:rsid w:val="00E02491"/>
    <w:rsid w:val="00E330C0"/>
    <w:rsid w:val="00E742E7"/>
    <w:rsid w:val="00E90B25"/>
    <w:rsid w:val="00E90B37"/>
    <w:rsid w:val="00ED16E1"/>
    <w:rsid w:val="00EF5577"/>
    <w:rsid w:val="00EF6991"/>
    <w:rsid w:val="00F22048"/>
    <w:rsid w:val="00F510D2"/>
    <w:rsid w:val="00F518BB"/>
    <w:rsid w:val="00F5221B"/>
    <w:rsid w:val="00F571C5"/>
    <w:rsid w:val="00FB196C"/>
    <w:rsid w:val="01FBAC1A"/>
    <w:rsid w:val="107622D9"/>
    <w:rsid w:val="12EC1FCA"/>
    <w:rsid w:val="1F7CCC72"/>
    <w:rsid w:val="20005E27"/>
    <w:rsid w:val="20146634"/>
    <w:rsid w:val="24277690"/>
    <w:rsid w:val="2A554B2B"/>
    <w:rsid w:val="2E7C564A"/>
    <w:rsid w:val="2F6076F8"/>
    <w:rsid w:val="31F10E7B"/>
    <w:rsid w:val="338F4270"/>
    <w:rsid w:val="367DA4A3"/>
    <w:rsid w:val="3F2BFCE0"/>
    <w:rsid w:val="44D641C5"/>
    <w:rsid w:val="45B5DA39"/>
    <w:rsid w:val="4B7E5700"/>
    <w:rsid w:val="4E6BC0B9"/>
    <w:rsid w:val="5698065B"/>
    <w:rsid w:val="599566CC"/>
    <w:rsid w:val="5D9EF3D9"/>
    <w:rsid w:val="5FA6168D"/>
    <w:rsid w:val="5FEECC16"/>
    <w:rsid w:val="5FF07ABB"/>
    <w:rsid w:val="63F55ABD"/>
    <w:rsid w:val="656E5018"/>
    <w:rsid w:val="66DB09CF"/>
    <w:rsid w:val="67BDAD2D"/>
    <w:rsid w:val="69F3772C"/>
    <w:rsid w:val="6A7D410B"/>
    <w:rsid w:val="6B9F8FC7"/>
    <w:rsid w:val="6BFBDBCC"/>
    <w:rsid w:val="6DFF2F6A"/>
    <w:rsid w:val="6E6FD03C"/>
    <w:rsid w:val="6EF8BD63"/>
    <w:rsid w:val="6FFF38FB"/>
    <w:rsid w:val="734E97DA"/>
    <w:rsid w:val="7ADFA704"/>
    <w:rsid w:val="7BB70063"/>
    <w:rsid w:val="7BF3F683"/>
    <w:rsid w:val="7DEE76C9"/>
    <w:rsid w:val="7DEF626A"/>
    <w:rsid w:val="7DF65E09"/>
    <w:rsid w:val="7DFF2EF5"/>
    <w:rsid w:val="7EF3060E"/>
    <w:rsid w:val="7F5BC9B1"/>
    <w:rsid w:val="7F7FA78A"/>
    <w:rsid w:val="7FA3C784"/>
    <w:rsid w:val="7FB5C8F0"/>
    <w:rsid w:val="7FBF963D"/>
    <w:rsid w:val="7FBFFB99"/>
    <w:rsid w:val="7FD2E049"/>
    <w:rsid w:val="7FF97AE9"/>
    <w:rsid w:val="83FCB292"/>
    <w:rsid w:val="95F31C0C"/>
    <w:rsid w:val="AFDD0228"/>
    <w:rsid w:val="B5EFB849"/>
    <w:rsid w:val="B6FFFC74"/>
    <w:rsid w:val="B76F6258"/>
    <w:rsid w:val="B8B774F0"/>
    <w:rsid w:val="BE7BC56E"/>
    <w:rsid w:val="C77E0D3E"/>
    <w:rsid w:val="CABF035F"/>
    <w:rsid w:val="CE732BFC"/>
    <w:rsid w:val="CF5F5304"/>
    <w:rsid w:val="CFAFAD88"/>
    <w:rsid w:val="DCFE9F28"/>
    <w:rsid w:val="DEFDB48F"/>
    <w:rsid w:val="DFAF99B5"/>
    <w:rsid w:val="EA71A474"/>
    <w:rsid w:val="EEF8F877"/>
    <w:rsid w:val="EF3E95EB"/>
    <w:rsid w:val="EFCFCD8A"/>
    <w:rsid w:val="EFDF4015"/>
    <w:rsid w:val="EFFB0D08"/>
    <w:rsid w:val="EFFF8CA5"/>
    <w:rsid w:val="F4FE37DE"/>
    <w:rsid w:val="F71F34CF"/>
    <w:rsid w:val="F7B5565F"/>
    <w:rsid w:val="F7F1311A"/>
    <w:rsid w:val="FAF27E85"/>
    <w:rsid w:val="FE6AE90E"/>
    <w:rsid w:val="FEEDEC26"/>
    <w:rsid w:val="FEF50245"/>
    <w:rsid w:val="FF3F27C7"/>
    <w:rsid w:val="FF732F72"/>
    <w:rsid w:val="FF75ACD5"/>
    <w:rsid w:val="FFDEC430"/>
    <w:rsid w:val="FFF165D3"/>
    <w:rsid w:val="FFF63C5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480" w:firstLineChars="200"/>
      <w:jc w:val="both"/>
    </w:pPr>
    <w:rPr>
      <w:rFonts w:ascii="Times New Roman" w:hAnsi="Times New Roman" w:eastAsia="宋体" w:cstheme="minorBidi"/>
      <w:sz w:val="24"/>
      <w:szCs w:val="22"/>
      <w:lang w:val="en-US" w:eastAsia="zh-CN" w:bidi="ar-SA"/>
    </w:rPr>
  </w:style>
  <w:style w:type="paragraph" w:styleId="2">
    <w:name w:val="heading 1"/>
    <w:next w:val="1"/>
    <w:link w:val="21"/>
    <w:qFormat/>
    <w:uiPriority w:val="9"/>
    <w:pPr>
      <w:keepNext/>
      <w:keepLines/>
      <w:spacing w:before="50" w:beforeLines="50" w:after="50" w:afterLines="50" w:line="400" w:lineRule="exact"/>
      <w:jc w:val="center"/>
      <w:outlineLvl w:val="0"/>
    </w:pPr>
    <w:rPr>
      <w:rFonts w:ascii="Times New Roman" w:hAnsi="Times New Roman" w:eastAsia="黑体" w:cstheme="majorBidi"/>
      <w:b/>
      <w:color w:val="000000" w:themeColor="text1"/>
      <w:sz w:val="32"/>
      <w:szCs w:val="32"/>
      <w:lang w:val="en-US" w:eastAsia="zh-CN" w:bidi="ar-SA"/>
      <w14:textFill>
        <w14:solidFill>
          <w14:schemeClr w14:val="tx1"/>
        </w14:solidFill>
      </w14:textFill>
    </w:rPr>
  </w:style>
  <w:style w:type="paragraph" w:styleId="3">
    <w:name w:val="heading 2"/>
    <w:basedOn w:val="2"/>
    <w:next w:val="1"/>
    <w:link w:val="22"/>
    <w:unhideWhenUsed/>
    <w:qFormat/>
    <w:uiPriority w:val="9"/>
    <w:pPr>
      <w:spacing w:before="120" w:after="120"/>
      <w:jc w:val="left"/>
      <w:outlineLvl w:val="1"/>
    </w:pPr>
    <w:rPr>
      <w:sz w:val="28"/>
      <w:szCs w:val="26"/>
    </w:rPr>
  </w:style>
  <w:style w:type="paragraph" w:styleId="4">
    <w:name w:val="heading 3"/>
    <w:basedOn w:val="3"/>
    <w:next w:val="1"/>
    <w:link w:val="23"/>
    <w:unhideWhenUsed/>
    <w:qFormat/>
    <w:uiPriority w:val="9"/>
    <w:pPr>
      <w:outlineLvl w:val="2"/>
    </w:pPr>
    <w:rPr>
      <w:rFonts w:eastAsia="宋体"/>
      <w:color w:val="auto"/>
      <w:sz w:val="24"/>
      <w:szCs w:val="24"/>
    </w:rPr>
  </w:style>
  <w:style w:type="paragraph" w:styleId="5">
    <w:name w:val="heading 4"/>
    <w:basedOn w:val="4"/>
    <w:next w:val="1"/>
    <w:link w:val="24"/>
    <w:unhideWhenUsed/>
    <w:qFormat/>
    <w:uiPriority w:val="9"/>
    <w:pPr>
      <w:outlineLvl w:val="3"/>
    </w:pPr>
    <w:rPr>
      <w:b w:val="0"/>
      <w:iCs/>
    </w:rPr>
  </w:style>
  <w:style w:type="paragraph" w:styleId="6">
    <w:name w:val="heading 5"/>
    <w:basedOn w:val="5"/>
    <w:next w:val="1"/>
    <w:link w:val="25"/>
    <w:unhideWhenUsed/>
    <w:qFormat/>
    <w:uiPriority w:val="9"/>
    <w:pPr>
      <w:outlineLvl w:val="4"/>
    </w:pPr>
  </w:style>
  <w:style w:type="paragraph" w:styleId="7">
    <w:name w:val="heading 6"/>
    <w:basedOn w:val="6"/>
    <w:next w:val="1"/>
    <w:link w:val="26"/>
    <w:unhideWhenUsed/>
    <w:qFormat/>
    <w:uiPriority w:val="9"/>
    <w:pPr>
      <w:spacing w:before="40"/>
      <w:outlineLvl w:val="5"/>
    </w:pPr>
  </w:style>
  <w:style w:type="paragraph" w:styleId="8">
    <w:name w:val="heading 7"/>
    <w:basedOn w:val="7"/>
    <w:next w:val="1"/>
    <w:link w:val="27"/>
    <w:unhideWhenUsed/>
    <w:qFormat/>
    <w:uiPriority w:val="9"/>
    <w:pPr>
      <w:outlineLvl w:val="6"/>
    </w:pPr>
    <w:rPr>
      <w:iCs w:val="0"/>
    </w:rPr>
  </w:style>
  <w:style w:type="paragraph" w:styleId="9">
    <w:name w:val="heading 8"/>
    <w:basedOn w:val="8"/>
    <w:next w:val="1"/>
    <w:link w:val="28"/>
    <w:unhideWhenUsed/>
    <w:qFormat/>
    <w:uiPriority w:val="9"/>
    <w:pPr>
      <w:spacing w:before="120"/>
      <w:outlineLvl w:val="7"/>
    </w:pPr>
    <w:rPr>
      <w:color w:val="262626" w:themeColor="text1" w:themeTint="D9"/>
      <w:szCs w:val="21"/>
      <w14:textFill>
        <w14:solidFill>
          <w14:schemeClr w14:val="tx1">
            <w14:lumMod w14:val="85000"/>
            <w14:lumOff w14:val="15000"/>
          </w14:schemeClr>
        </w14:solidFill>
      </w14:textFill>
    </w:rPr>
  </w:style>
  <w:style w:type="paragraph" w:styleId="10">
    <w:name w:val="heading 9"/>
    <w:basedOn w:val="9"/>
    <w:next w:val="1"/>
    <w:link w:val="29"/>
    <w:unhideWhenUsed/>
    <w:qFormat/>
    <w:uiPriority w:val="9"/>
    <w:pPr>
      <w:outlineLvl w:val="8"/>
    </w:pPr>
    <w:rPr>
      <w:iCs/>
      <w:color w:val="262626" w:themeColor="text1" w:themeTint="D9"/>
      <w14:textFill>
        <w14:solidFill>
          <w14:schemeClr w14:val="tx1">
            <w14:lumMod w14:val="85000"/>
            <w14:lumOff w14:val="15000"/>
          </w14:schemeClr>
        </w14:solidFill>
      </w14:textFill>
    </w:rPr>
  </w:style>
  <w:style w:type="character" w:default="1" w:styleId="19">
    <w:name w:val="Default Paragraph Font"/>
    <w:semiHidden/>
    <w:unhideWhenUsed/>
    <w:qFormat/>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11">
    <w:name w:val="toc 3"/>
    <w:basedOn w:val="1"/>
    <w:next w:val="1"/>
    <w:autoRedefine/>
    <w:unhideWhenUsed/>
    <w:uiPriority w:val="39"/>
    <w:pPr>
      <w:ind w:left="840" w:leftChars="400"/>
    </w:pPr>
  </w:style>
  <w:style w:type="paragraph" w:styleId="12">
    <w:name w:val="footer"/>
    <w:basedOn w:val="1"/>
    <w:link w:val="41"/>
    <w:unhideWhenUsed/>
    <w:qFormat/>
    <w:uiPriority w:val="99"/>
    <w:pPr>
      <w:tabs>
        <w:tab w:val="center" w:pos="4320"/>
        <w:tab w:val="right" w:pos="8640"/>
      </w:tabs>
      <w:spacing w:line="240" w:lineRule="auto"/>
    </w:pPr>
  </w:style>
  <w:style w:type="paragraph" w:styleId="13">
    <w:name w:val="header"/>
    <w:basedOn w:val="1"/>
    <w:link w:val="40"/>
    <w:unhideWhenUsed/>
    <w:qFormat/>
    <w:uiPriority w:val="99"/>
    <w:pPr>
      <w:tabs>
        <w:tab w:val="center" w:pos="4320"/>
        <w:tab w:val="right" w:pos="8640"/>
      </w:tabs>
      <w:spacing w:line="240" w:lineRule="auto"/>
    </w:pPr>
  </w:style>
  <w:style w:type="paragraph" w:styleId="14">
    <w:name w:val="toc 1"/>
    <w:basedOn w:val="1"/>
    <w:next w:val="1"/>
    <w:autoRedefine/>
    <w:unhideWhenUsed/>
    <w:uiPriority w:val="39"/>
  </w:style>
  <w:style w:type="paragraph" w:styleId="15">
    <w:name w:val="toc 2"/>
    <w:basedOn w:val="1"/>
    <w:next w:val="1"/>
    <w:autoRedefine/>
    <w:unhideWhenUsed/>
    <w:uiPriority w:val="39"/>
    <w:pPr>
      <w:ind w:left="420" w:leftChars="200"/>
    </w:pPr>
  </w:style>
  <w:style w:type="paragraph" w:styleId="16">
    <w:name w:val="Normal (Web)"/>
    <w:basedOn w:val="1"/>
    <w:semiHidden/>
    <w:unhideWhenUsed/>
    <w:uiPriority w:val="99"/>
    <w:rPr>
      <w:sz w:val="24"/>
    </w:rPr>
  </w:style>
  <w:style w:type="paragraph" w:styleId="17">
    <w:name w:val="Title"/>
    <w:basedOn w:val="1"/>
    <w:next w:val="1"/>
    <w:link w:val="31"/>
    <w:qFormat/>
    <w:uiPriority w:val="10"/>
    <w:pPr>
      <w:spacing w:line="240" w:lineRule="auto"/>
      <w:ind w:firstLine="0" w:firstLineChars="0"/>
      <w:contextualSpacing/>
    </w:pPr>
    <w:rPr>
      <w:rFonts w:eastAsia="黑体" w:cstheme="majorBidi"/>
      <w:spacing w:val="-10"/>
      <w:kern w:val="28"/>
      <w:sz w:val="32"/>
      <w:szCs w:val="56"/>
    </w:rPr>
  </w:style>
  <w:style w:type="character" w:styleId="20">
    <w:name w:val="Hyperlink"/>
    <w:basedOn w:val="19"/>
    <w:unhideWhenUsed/>
    <w:qFormat/>
    <w:uiPriority w:val="99"/>
    <w:rPr>
      <w:color w:val="0563C1" w:themeColor="hyperlink"/>
      <w:u w:val="single"/>
      <w14:textFill>
        <w14:solidFill>
          <w14:schemeClr w14:val="hlink"/>
        </w14:solidFill>
      </w14:textFill>
    </w:rPr>
  </w:style>
  <w:style w:type="character" w:customStyle="1" w:styleId="21">
    <w:name w:val="标题 1 字符"/>
    <w:basedOn w:val="19"/>
    <w:link w:val="2"/>
    <w:qFormat/>
    <w:uiPriority w:val="9"/>
    <w:rPr>
      <w:rFonts w:ascii="Times New Roman" w:hAnsi="Times New Roman" w:eastAsia="黑体" w:cstheme="majorBidi"/>
      <w:color w:val="000000" w:themeColor="text1"/>
      <w:sz w:val="32"/>
      <w:szCs w:val="32"/>
      <w14:textFill>
        <w14:solidFill>
          <w14:schemeClr w14:val="tx1"/>
        </w14:solidFill>
      </w14:textFill>
    </w:rPr>
  </w:style>
  <w:style w:type="character" w:customStyle="1" w:styleId="22">
    <w:name w:val="标题 2 字符"/>
    <w:basedOn w:val="19"/>
    <w:link w:val="3"/>
    <w:qFormat/>
    <w:uiPriority w:val="9"/>
    <w:rPr>
      <w:rFonts w:ascii="Times New Roman" w:hAnsi="Times New Roman" w:eastAsia="黑体" w:cstheme="majorBidi"/>
      <w:color w:val="000000" w:themeColor="text1"/>
      <w:sz w:val="28"/>
      <w:szCs w:val="26"/>
      <w14:textFill>
        <w14:solidFill>
          <w14:schemeClr w14:val="tx1"/>
        </w14:solidFill>
      </w14:textFill>
    </w:rPr>
  </w:style>
  <w:style w:type="character" w:customStyle="1" w:styleId="23">
    <w:name w:val="标题 3 字符"/>
    <w:basedOn w:val="19"/>
    <w:link w:val="4"/>
    <w:qFormat/>
    <w:uiPriority w:val="9"/>
    <w:rPr>
      <w:rFonts w:ascii="Times New Roman" w:hAnsi="Times New Roman" w:eastAsia="宋体" w:cstheme="majorBidi"/>
      <w:b/>
      <w:sz w:val="24"/>
      <w:szCs w:val="24"/>
    </w:rPr>
  </w:style>
  <w:style w:type="character" w:customStyle="1" w:styleId="24">
    <w:name w:val="标题 4 字符"/>
    <w:basedOn w:val="19"/>
    <w:link w:val="5"/>
    <w:qFormat/>
    <w:uiPriority w:val="9"/>
    <w:rPr>
      <w:rFonts w:ascii="Times New Roman" w:hAnsi="Times New Roman" w:eastAsia="宋体" w:cstheme="majorBidi"/>
      <w:iCs/>
      <w:sz w:val="24"/>
      <w:szCs w:val="24"/>
    </w:rPr>
  </w:style>
  <w:style w:type="character" w:customStyle="1" w:styleId="25">
    <w:name w:val="标题 5 字符"/>
    <w:basedOn w:val="19"/>
    <w:link w:val="6"/>
    <w:qFormat/>
    <w:uiPriority w:val="9"/>
    <w:rPr>
      <w:rFonts w:ascii="Times New Roman" w:hAnsi="Times New Roman" w:eastAsia="宋体" w:cstheme="majorBidi"/>
      <w:iCs/>
      <w:sz w:val="24"/>
      <w:szCs w:val="24"/>
    </w:rPr>
  </w:style>
  <w:style w:type="character" w:customStyle="1" w:styleId="26">
    <w:name w:val="标题 6 字符"/>
    <w:basedOn w:val="19"/>
    <w:link w:val="7"/>
    <w:qFormat/>
    <w:uiPriority w:val="9"/>
    <w:rPr>
      <w:rFonts w:ascii="Times New Roman" w:hAnsi="Times New Roman" w:eastAsia="宋体" w:cstheme="majorBidi"/>
      <w:iCs/>
      <w:sz w:val="24"/>
      <w:szCs w:val="24"/>
    </w:rPr>
  </w:style>
  <w:style w:type="character" w:customStyle="1" w:styleId="27">
    <w:name w:val="标题 7 字符"/>
    <w:basedOn w:val="19"/>
    <w:link w:val="8"/>
    <w:qFormat/>
    <w:uiPriority w:val="9"/>
    <w:rPr>
      <w:rFonts w:ascii="Times New Roman" w:hAnsi="Times New Roman" w:eastAsia="宋体" w:cstheme="majorBidi"/>
      <w:sz w:val="24"/>
      <w:szCs w:val="24"/>
    </w:rPr>
  </w:style>
  <w:style w:type="character" w:customStyle="1" w:styleId="28">
    <w:name w:val="标题 8 字符"/>
    <w:basedOn w:val="19"/>
    <w:link w:val="9"/>
    <w:qFormat/>
    <w:uiPriority w:val="9"/>
    <w:rPr>
      <w:rFonts w:ascii="Times New Roman" w:hAnsi="Times New Roman" w:eastAsia="宋体" w:cstheme="majorBidi"/>
      <w:color w:val="262626" w:themeColor="text1" w:themeTint="D9"/>
      <w:sz w:val="24"/>
      <w:szCs w:val="21"/>
      <w14:textFill>
        <w14:solidFill>
          <w14:schemeClr w14:val="tx1">
            <w14:lumMod w14:val="85000"/>
            <w14:lumOff w14:val="15000"/>
          </w14:schemeClr>
        </w14:solidFill>
      </w14:textFill>
    </w:rPr>
  </w:style>
  <w:style w:type="character" w:customStyle="1" w:styleId="29">
    <w:name w:val="标题 9 字符"/>
    <w:basedOn w:val="19"/>
    <w:link w:val="10"/>
    <w:qFormat/>
    <w:uiPriority w:val="9"/>
    <w:rPr>
      <w:rFonts w:ascii="Times New Roman" w:hAnsi="Times New Roman" w:eastAsia="宋体" w:cstheme="majorBidi"/>
      <w:iCs/>
      <w:color w:val="262626" w:themeColor="text1" w:themeTint="D9"/>
      <w:sz w:val="24"/>
      <w:szCs w:val="21"/>
      <w14:textFill>
        <w14:solidFill>
          <w14:schemeClr w14:val="tx1">
            <w14:lumMod w14:val="85000"/>
            <w14:lumOff w14:val="15000"/>
          </w14:schemeClr>
        </w14:solidFill>
      </w14:textFill>
    </w:rPr>
  </w:style>
  <w:style w:type="paragraph" w:styleId="30">
    <w:name w:val="List Paragraph"/>
    <w:basedOn w:val="1"/>
    <w:qFormat/>
    <w:uiPriority w:val="34"/>
    <w:pPr>
      <w:ind w:left="720"/>
      <w:contextualSpacing/>
    </w:pPr>
  </w:style>
  <w:style w:type="character" w:customStyle="1" w:styleId="31">
    <w:name w:val="标题 字符"/>
    <w:basedOn w:val="19"/>
    <w:link w:val="17"/>
    <w:qFormat/>
    <w:uiPriority w:val="10"/>
    <w:rPr>
      <w:rFonts w:ascii="Times New Roman" w:hAnsi="Times New Roman" w:eastAsia="黑体" w:cstheme="majorBidi"/>
      <w:spacing w:val="-10"/>
      <w:kern w:val="28"/>
      <w:sz w:val="32"/>
      <w:szCs w:val="56"/>
    </w:rPr>
  </w:style>
  <w:style w:type="paragraph" w:customStyle="1" w:styleId="32">
    <w:name w:val="封面编号"/>
    <w:basedOn w:val="1"/>
    <w:link w:val="34"/>
    <w:qFormat/>
    <w:uiPriority w:val="0"/>
    <w:pPr>
      <w:spacing w:line="240" w:lineRule="auto"/>
      <w:ind w:right="200" w:rightChars="200" w:firstLine="0" w:firstLineChars="0"/>
      <w:jc w:val="right"/>
    </w:pPr>
    <w:rPr>
      <w:rFonts w:eastAsia="楷体"/>
      <w:b/>
      <w:bCs/>
      <w:sz w:val="28"/>
    </w:rPr>
  </w:style>
  <w:style w:type="paragraph" w:customStyle="1" w:styleId="33">
    <w:name w:val="封面标题"/>
    <w:basedOn w:val="1"/>
    <w:link w:val="36"/>
    <w:qFormat/>
    <w:uiPriority w:val="0"/>
    <w:pPr>
      <w:keepLines/>
      <w:spacing w:beforeLines="800" w:after="240" w:afterLines="1600" w:line="312" w:lineRule="auto"/>
      <w:ind w:firstLine="0" w:firstLineChars="0"/>
      <w:jc w:val="center"/>
    </w:pPr>
    <w:rPr>
      <w:rFonts w:eastAsia="黑体"/>
      <w:b/>
      <w:sz w:val="44"/>
      <w:szCs w:val="44"/>
    </w:rPr>
  </w:style>
  <w:style w:type="character" w:customStyle="1" w:styleId="34">
    <w:name w:val="封面编号 字符"/>
    <w:basedOn w:val="19"/>
    <w:link w:val="32"/>
    <w:qFormat/>
    <w:uiPriority w:val="0"/>
    <w:rPr>
      <w:rFonts w:ascii="Times New Roman" w:hAnsi="Times New Roman" w:eastAsia="楷体"/>
      <w:b/>
      <w:bCs/>
      <w:sz w:val="28"/>
    </w:rPr>
  </w:style>
  <w:style w:type="paragraph" w:customStyle="1" w:styleId="35">
    <w:name w:val="封面类型标题"/>
    <w:basedOn w:val="33"/>
    <w:link w:val="38"/>
    <w:qFormat/>
    <w:uiPriority w:val="0"/>
    <w:pPr>
      <w:spacing w:beforeLines="400" w:after="160" w:afterLines="400" w:line="240" w:lineRule="auto"/>
    </w:pPr>
    <w:rPr>
      <w:rFonts w:eastAsia="楷体"/>
      <w:sz w:val="48"/>
      <w:szCs w:val="48"/>
    </w:rPr>
  </w:style>
  <w:style w:type="character" w:customStyle="1" w:styleId="36">
    <w:name w:val="封面标题 字符"/>
    <w:basedOn w:val="19"/>
    <w:link w:val="33"/>
    <w:qFormat/>
    <w:uiPriority w:val="0"/>
    <w:rPr>
      <w:rFonts w:ascii="Times New Roman" w:hAnsi="Times New Roman" w:eastAsia="黑体"/>
      <w:sz w:val="44"/>
      <w:szCs w:val="44"/>
    </w:rPr>
  </w:style>
  <w:style w:type="paragraph" w:customStyle="1" w:styleId="37">
    <w:name w:val="封面信息"/>
    <w:basedOn w:val="33"/>
    <w:link w:val="39"/>
    <w:qFormat/>
    <w:uiPriority w:val="0"/>
    <w:pPr>
      <w:spacing w:beforeLines="0" w:after="0" w:afterLines="0"/>
      <w:jc w:val="right"/>
    </w:pPr>
    <w:rPr>
      <w:rFonts w:eastAsia="宋体"/>
      <w:sz w:val="32"/>
    </w:rPr>
  </w:style>
  <w:style w:type="character" w:customStyle="1" w:styleId="38">
    <w:name w:val="封面类型标题 字符"/>
    <w:basedOn w:val="36"/>
    <w:link w:val="35"/>
    <w:qFormat/>
    <w:uiPriority w:val="0"/>
    <w:rPr>
      <w:rFonts w:ascii="Times New Roman" w:hAnsi="Times New Roman" w:eastAsia="楷体"/>
      <w:b/>
      <w:sz w:val="48"/>
      <w:szCs w:val="48"/>
    </w:rPr>
  </w:style>
  <w:style w:type="character" w:customStyle="1" w:styleId="39">
    <w:name w:val="封面信息 字符"/>
    <w:basedOn w:val="36"/>
    <w:link w:val="37"/>
    <w:qFormat/>
    <w:uiPriority w:val="0"/>
    <w:rPr>
      <w:rFonts w:ascii="Times New Roman" w:hAnsi="Times New Roman" w:eastAsia="宋体"/>
      <w:b/>
      <w:sz w:val="32"/>
      <w:szCs w:val="44"/>
    </w:rPr>
  </w:style>
  <w:style w:type="character" w:customStyle="1" w:styleId="40">
    <w:name w:val="页眉 字符"/>
    <w:basedOn w:val="19"/>
    <w:link w:val="13"/>
    <w:qFormat/>
    <w:uiPriority w:val="99"/>
    <w:rPr>
      <w:rFonts w:ascii="Times New Roman" w:hAnsi="Times New Roman" w:eastAsia="宋体"/>
      <w:sz w:val="24"/>
    </w:rPr>
  </w:style>
  <w:style w:type="character" w:customStyle="1" w:styleId="41">
    <w:name w:val="页脚 字符"/>
    <w:basedOn w:val="19"/>
    <w:link w:val="12"/>
    <w:qFormat/>
    <w:uiPriority w:val="99"/>
    <w:rPr>
      <w:rFonts w:ascii="Times New Roman" w:hAnsi="Times New Roman" w:eastAsia="宋体"/>
      <w:sz w:val="24"/>
    </w:rPr>
  </w:style>
  <w:style w:type="paragraph" w:customStyle="1" w:styleId="42">
    <w:name w:val="标题 1 无章节"/>
    <w:basedOn w:val="2"/>
    <w:next w:val="1"/>
    <w:link w:val="43"/>
    <w:qFormat/>
    <w:uiPriority w:val="0"/>
    <w:pPr>
      <w:spacing w:after="160"/>
    </w:pPr>
  </w:style>
  <w:style w:type="character" w:customStyle="1" w:styleId="43">
    <w:name w:val="标题 1 无章节 字符"/>
    <w:basedOn w:val="21"/>
    <w:link w:val="42"/>
    <w:qFormat/>
    <w:uiPriority w:val="0"/>
    <w:rPr>
      <w:rFonts w:ascii="Times New Roman" w:hAnsi="Times New Roman" w:eastAsia="黑体" w:cstheme="majorBidi"/>
      <w:color w:val="000000" w:themeColor="text1"/>
      <w:sz w:val="32"/>
      <w:szCs w:val="32"/>
      <w14:textFill>
        <w14:solidFill>
          <w14:schemeClr w14:val="tx1"/>
        </w14:solidFill>
      </w14:textFill>
    </w:rPr>
  </w:style>
  <w:style w:type="character" w:customStyle="1" w:styleId="44">
    <w:name w:val="未处理的提及1"/>
    <w:basedOn w:val="19"/>
    <w:semiHidden/>
    <w:unhideWhenUsed/>
    <w:qFormat/>
    <w:uiPriority w:val="99"/>
    <w:rPr>
      <w:color w:val="605E5C"/>
      <w:shd w:val="clear" w:color="auto" w:fill="E1DFDD"/>
    </w:rPr>
  </w:style>
  <w:style w:type="paragraph" w:customStyle="1" w:styleId="45">
    <w:name w:val="目录标题"/>
    <w:basedOn w:val="1"/>
    <w:uiPriority w:val="0"/>
    <w:pPr>
      <w:keepNext/>
      <w:spacing w:after="160"/>
      <w:ind w:firstLine="0"/>
      <w:jc w:val="center"/>
    </w:pPr>
    <w:rPr>
      <w:rFonts w:eastAsia="黑体"/>
      <w:b/>
      <w:sz w:val="32"/>
    </w:rPr>
  </w:style>
  <w:style w:type="paragraph" w:customStyle="1" w:styleId="46">
    <w:name w:val="图表题注"/>
    <w:basedOn w:val="1"/>
    <w:uiPriority w:val="0"/>
    <w:pPr>
      <w:keepLines/>
      <w:spacing w:before="60" w:after="80" w:line="240" w:lineRule="auto"/>
      <w:ind w:firstLine="0"/>
      <w:jc w:val="center"/>
    </w:pPr>
    <w:rPr>
      <w:sz w:val="21"/>
    </w:rPr>
  </w:style>
  <w:style w:type="paragraph" w:customStyle="1" w:styleId="47">
    <w:name w:val="公式"/>
    <w:basedOn w:val="1"/>
    <w:qFormat/>
    <w:uiPriority w:val="0"/>
    <w:pPr>
      <w:keepLines/>
      <w:spacing w:before="60" w:after="60" w:line="240" w:lineRule="auto"/>
      <w:ind w:firstLine="0"/>
      <w:jc w:val="center"/>
    </w:pPr>
    <w:rPr>
      <w:sz w:val="22"/>
    </w:rPr>
  </w:style>
  <w:style w:type="paragraph" w:customStyle="1" w:styleId="48">
    <w:name w:val="参考文献"/>
    <w:basedOn w:val="1"/>
    <w:uiPriority w:val="0"/>
    <w:pPr>
      <w:spacing w:after="80" w:line="288" w:lineRule="auto"/>
      <w:ind w:left="420" w:firstLine="0"/>
      <w:jc w:val="left"/>
    </w:pPr>
    <w:rPr>
      <w:sz w:val="21"/>
    </w:rPr>
  </w:style>
  <w:style w:type="paragraph" w:customStyle="1" w:styleId="49">
    <w:name w:val="代码正文"/>
    <w:basedOn w:val="1"/>
    <w:uiPriority w:val="0"/>
    <w:pPr>
      <w:spacing w:before="20" w:after="20" w:line="240" w:lineRule="auto"/>
      <w:ind w:left="240" w:right="120" w:firstLine="0"/>
      <w:jc w:val="left"/>
    </w:pPr>
    <w:rPr>
      <w:rFonts w:ascii="Consolas" w:hAnsi="Consolas" w:eastAsia="等线"/>
      <w:sz w:val="17"/>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2" Type="http://schemas.openxmlformats.org/officeDocument/2006/relationships/fontTable" Target="fontTable.xml"/><Relationship Id="rId41" Type="http://schemas.openxmlformats.org/officeDocument/2006/relationships/customXml" Target="../customXml/item1.xml"/><Relationship Id="rId40" Type="http://schemas.openxmlformats.org/officeDocument/2006/relationships/numbering" Target="numbering.xml"/><Relationship Id="rId4" Type="http://schemas.openxmlformats.org/officeDocument/2006/relationships/endnotes" Target="endnotes.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data/weboffice/tmp/webword_1511394780/C:\Users\open\OneDrive\Documents\&#33258;&#23450;&#20041;%20Office%20&#27169;&#26495;\&#20013;&#25991;&#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E9944EA5-B085-4074-9B06-3A39E53FA52A}">
  <ds:schemaRefs/>
</ds:datastoreItem>
</file>

<file path=docProps/app.xml><?xml version="1.0" encoding="utf-8"?>
<Properties xmlns="http://schemas.openxmlformats.org/officeDocument/2006/extended-properties" xmlns:vt="http://schemas.openxmlformats.org/officeDocument/2006/docPropsVTypes">
  <Pages>65</Pages>
  <Words>18262</Words>
  <Characters>24710</Characters>
  <Lines>1</Lines>
  <Paragraphs>1</Paragraphs>
  <TotalTime>1</TotalTime>
  <ScaleCrop>false</ScaleCrop>
  <LinksUpToDate>false</LinksUpToDate>
  <CharactersWithSpaces>26235</CharactersWithSpaces>
  <Application>WPS Office_12.1.2.22575_F1E327BC-269C-435d-A152-05C5408002CA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2021-05-08T23:18:00Z</dcterms:created>
  <dc:creator>SYNAPSE 团队</dc:creator>
  <dc:description>依据操作系统开源创新大赛官方模板编制</dc:description>
  <cp:keywords>SYNAPSE, 多智能体协作, 增边信息压缩, openEuler</cp:keywords>
  <cp:lastModifiedBy>刘芮菲</cp:lastModifiedBy>
  <dcterms:modified xsi:type="dcterms:W3CDTF">2026-07-30T09:22:09Z</dcterms:modified>
  <dc:subject>操作系统开源创新大赛项目说明书</dc:subject>
  <dc:title>SYNAPSE：黑盒多智能体协作中的增边信息压缩框架项目说明书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2052-12.1.2.22575</vt:lpwstr>
  </property>
  <property fmtid="{D5CDD505-2E9C-101B-9397-08002B2CF9AE}" pid="3" name="ICV">
    <vt:lpwstr>5DD84D64F478B3FAEC226A6A0DD624BF_43</vt:lpwstr>
  </property>
  <property fmtid="{D5CDD505-2E9C-101B-9397-08002B2CF9AE}" pid="4" name="KSOTemplateDocerSaveRecord">
    <vt:lpwstr>eyJoZGlkIjoiZGE2ZTNmYzE0MjNjNmMzNjQ1MjVhZmI2NGU5ZThmYjciLCJ1c2VySWQiOiIxNjE2MDI2NDMyIn0=</vt:lpwstr>
  </property>
</Properties>
</file>