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"https://bitcoin.org/en/download"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https://bitcoin.org/en/download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比特币客户端执行程序说明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bin文件夹下：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bitcoin-qt.exe</w:t>
      </w:r>
      <w:r>
        <w:rPr>
          <w:rFonts w:hint="eastAsia"/>
          <w:lang w:val="en-US" w:eastAsia="zh-CN"/>
        </w:rPr>
        <w:t xml:space="preserve">   比特币的核心节点以及一个钱包的前端功能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比特币测试网络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可以通过配置文件来进行配置。比特币的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配置文件名为bitcoin.conf，可以在数据目录也就是钱包数据文件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wallet.dat所在目录下创建一个文本文件，命名为bitcoin.conf即可，这就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是bitcoin-qt默认读取的配置文件了。接下来我们就来配置一下以进入测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试网络，只需在bitcoin.conf中写入如下配置项：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testnet=1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通过命令行启动测试网络：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-testnet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更换数据目录：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-datadir="D:\mybitcoin_data"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重新指定配置文件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-conf="c:\mybitcoin.conf"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bitcoind.exe</w:t>
      </w:r>
      <w:r>
        <w:rPr>
          <w:rFonts w:hint="eastAsia"/>
          <w:lang w:val="en-US" w:eastAsia="zh-CN"/>
        </w:rPr>
        <w:t xml:space="preserve">    这个其实就可以看作不带界面的bitcoin-qt.exe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bitcoin-qt与bitcoind是互相兼容的，有同样的命令行参数，读取相同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格式的配置文件，也读写相同的数据文件，使用的时候，这两个程序根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据需要启动一个即可，同时启动也不会出错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bitcoind默认读取的配置文件，在不同操作系统下路径也不尽相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同，如下所示：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·Windows：%APPDATA%\Bitcoin\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·OS X：$HOME/Library/Application Support/Bitcoin/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·Linux：$HOME/.bitcoin/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-conf="C:\mybitcoin.conf"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bitcoind启动后可以通过bitcoin-cli进行访问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·8333，用于与其他节点进行通信的监听端口，节点之间的通信是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通过bitcoin protocol进行的，通过这个端口才能进入比特币的P2P网络。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·8332，这是提供JSON-RPC通信的端口，通过这个端口可以访问节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·如果是测试网络，分别是18333和18332。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以上端口是可以另外指定的，通过参数-port与-rpcport参数可以分别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重新指定。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命令行客户端</w:t>
      </w:r>
      <w:r>
        <w:rPr>
          <w:rFonts w:hint="eastAsia"/>
          <w:lang w:val="en-US" w:eastAsia="zh-CN"/>
        </w:rPr>
        <w:t xml:space="preserve">  用来通过RPC方式访问bitcoind的RPC服务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getinfo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-datadir="c:\bitcoin_data" -conf="c:\bitcoin.conf" getinfo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bticoin-tx.exe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bitcoin-tx -json</w:t>
      </w:r>
      <w:r>
        <w:rPr>
          <w:rFonts w:hint="eastAsia"/>
          <w:lang w:val="en-US" w:eastAsia="zh-CN"/>
        </w:rPr>
        <w:t xml:space="preserve"> 二进制数据</w:t>
      </w:r>
    </w:p>
    <w:p>
      <w:r>
        <w:drawing>
          <wp:inline distT="0" distB="0" distL="114300" distR="114300">
            <wp:extent cx="5263515" cy="3113405"/>
            <wp:effectExtent l="0" t="0" r="1333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test_bitcoin.exe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比特币中区块链数据的组成示意图：</w:t>
      </w:r>
    </w:p>
    <w:p>
      <w:r>
        <w:drawing>
          <wp:inline distT="0" distB="0" distL="114300" distR="114300">
            <wp:extent cx="5271135" cy="2075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PoW（Proof of Work，工作量证明）、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难度值压缩处理规则，最高位字节用来存储难度值的有效字节数。后三个字节标示目标值有效位最高三字节值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目标值=系数*2^（8*（指数-3））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挖矿程序从内存池中获取用来打包区块的交易数据，</w:t>
      </w:r>
      <w:r>
        <w:rPr>
          <w:rFonts w:hint="eastAsia"/>
          <w:lang w:val="en-US" w:eastAsia="zh-CN"/>
        </w:rPr>
        <w:t>进行sha256运算，对参数进行两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次SHA256计算，如果计算出来的值小于那个TARGET（也就是难度目标值），那就算是挖矿成功了。挖矿就是重复计算区块头的哈希值，不断修改该参数，直到与难度目标值匹配的一个过程。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那么这里奖励在哪呢？这个奖励其实是作为一条交易事务包含在区块的交易事务中的，相当于系统给矿工转账了一笔比特币，这种交易事务由于特殊性，通常称为coinbase交易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73200"/>
            <wp:effectExtent l="0" t="0" r="825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PoS（Proof of Stake，权益证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明）、DPoS（Delegate Proof of Stake，委托权益证明）、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PBFT（Practical Byzantine Fault Tolerance，实用拜占庭容错算法）等，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各种不同的算法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新难度值的计算公式是这样的：新难度值=当前难度值×（最近的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2016个区块的实际出块时间/20160分钟）。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网络路由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节点发现协议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时，会发送一条包含认证内容的消息进行“握手”确认，比特币网络中是靠彼此共享节点信息来寻找其他节点的，当一个节点建立与其他节点的连接后，会发送一条包含自身IP地址的消息给相邻的节点，而邻居收到后会再次发送给自己的其他邻居，当然节点也不是只能被动地等别人来告诉自己，也可以自己发送请求给其他节点索取这些地址信息，如果与发现的节点之间能够成功连接，那么就会被记录下来，下次启动时就会自动去寻找上次成功连接过的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区块链1.0架构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84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区块链2.0架构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1978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区块链3.0架构</w:t>
      </w:r>
    </w:p>
    <w:p>
      <w:r>
        <w:drawing>
          <wp:inline distT="0" distB="0" distL="114300" distR="114300">
            <wp:extent cx="5268595" cy="42684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比特币的发行：挖矿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抢夺区块打包权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·验证交易事务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奖励发行新币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·广播新区块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比特币地址的生成过程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42030"/>
            <wp:effectExtent l="0" t="0" r="444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1）首先使用随机数发生器生成一个私钥，私钥在比特币中的作用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非常重要，可以用来证明用户的身份，也可以签发交易事务。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2）私钥经过SECP256K1算法处理生成了公钥，SECP256K1是一种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特定的椭圆曲线算法，需要注意的是，通过算法可以从私钥生成公钥，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但是却无法反向从公钥生成私钥，这也是公钥为什么可以公开的原因。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3）公钥接下来先使用SHA256哈希算法计算，再使用RIPEMD160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哈希算法计算，计算出公钥哈希。比特币的代码通过2次哈希来计算地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址值，这样能进一步确保哈希后的数值唯一性，进一步降低不同数据进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行哈希后相同的概率。与SHA256一样，RIPEMD160也是一种哈希算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4）将一个地址版本号连接到公钥哈希（比特币主网版本号为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0x00），然后对其进行两次SHA256运算，将计算得到的结果取前面4字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节作为公钥哈希的校验值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5）将0x00版本号与公钥哈希以及校验值连接起来，然后进行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BASE58编码转换，最终得到了比特币地址。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SPV钱包的大致过程如下所示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1）首先下载完整的区块头数据，注意是区块头，而不是所有的区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块链数据，这样可以大大减少需要获取的账本数据量，区块头中包含有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区块的梅克尔根，SPV方式主要就是靠它来实现的。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2）如果想要验证某笔支付交易，则计算出这笔交易事务的哈希值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txHash。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3）找到txHash所在的区块，验证一下所在区块的区块头是否包含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在账本数据中。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获得所在区块中计算梅克尔根所需要的哈希值。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5）计算出梅克尔根。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6）若计算结果与所在区块的梅克尔根相等，则支付交易是存在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7）根据该区块所处的高度位置，还可以确定该交易得到了多少个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比特币的交易事务结构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71135" cy="4794250"/>
            <wp:effectExtent l="0" t="0" r="571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比特币中，是使用输入脚本和输出脚本程序实现的，有时候也称为“锁定脚本”和“解锁脚本”。简单地说，就是通过“锁定脚本”，利用私钥签名解锁自己的某一条UTXO（也就是之前的“输出”），然后使用对方的公钥锁定新的“输出”，成功后，这笔新的“输出”就成为了对方的UTXO。同样，对方也可以使用“锁定脚本”和“解锁脚本”来实现转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rsa加密算法：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我们通过一个例子来理解RSA算法。假设Alice要与Bob进行加密通信，她该怎么生成公钥和私钥呢？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1）选择两个质数。通常是随机选择两个不同的质数，我们不妨称为p和q，本例中Alice选择了61和53，当然实际应用中，这两个质数越大越好，这样就越难破解。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2）计算p和q的乘积n。Alice把61和53相乘：n=61×53=3233。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n的长度就是密钥长度，3233写成二进制是110010100001，一共有12位，所以这个密钥就是12位，实际应用中，RSA密钥一般是1024位，重要场合则为2048位，还是那句话，越长越好。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计算n的欧拉函数Φ（n）。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根据公式：φ（n）=（p-1）（q-1），Alice算出φ（3233）等于60×52，即3120，实际上就是两个质数分别减1后的乘积。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选择一个整数e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这个整数是随机选择的，并且有个条件，条件是1&lt;e&lt;Φ（n），且e与Φ（n）互质。Alice就在1到3120之间，随机选择了17，实际应用中，常常选择65537。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计算e对于Φ（n）的模反元素d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所谓“模反元素”就是指有一个整数d，可以使得e*d被φ（n）除的余数为1，表达式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e*d≡1（modφ（n））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这个式子等价于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e*d-1=kφ（n）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于是找到模反元素d，实质上就是对下面这个二元一次方程求解：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e*x+φ（n）y=1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已知e=17，φ（n）=3120，则17x+3120y=1。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这个方程可以用“扩展欧几里得算法”求解，此处省略具体过程。总之，Alice算出一组整数解为（x，y）=（2753，-15），即d=2753。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产生公钥和私钥。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将n和e封装成公钥，n和d封装成私钥，在Alice的例子中，n=3233，e=17，d=2753，所以公钥就是（3233，17），私钥就是（3233，2753）。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至此所有计算就完成了，可以看到RSA的算法过程其实还是很简单的，最关键的就是找到两个足够大的质数。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"https://stats.ethfans.org"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https://stats.ethfans.org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星火节点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"https://github.com/ethereum"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https://github.com/ethereum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以太坊源码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以太坊的组成结构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10460"/>
            <wp:effectExtent l="0" t="0" r="571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以太坊的每一个区块头，都包含了指向三棵树的指针，分别是：状态树、交易树、收据树。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交易树指针就类似于比特币区块头中的梅克尔树根，交易树是用来代表区块中发生的所有交易历史的；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状态树代表访问区块后的整个状态；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收据树代表每笔交易对应的收据，所谓的收据是指每一笔交易影响的数据条，或者说是每一笔交易影响的结果。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CED38"/>
    <w:multiLevelType w:val="singleLevel"/>
    <w:tmpl w:val="C1BCED38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088383F0"/>
    <w:multiLevelType w:val="singleLevel"/>
    <w:tmpl w:val="088383F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800"/>
    <w:rsid w:val="034E18DD"/>
    <w:rsid w:val="046D55F1"/>
    <w:rsid w:val="05223EA2"/>
    <w:rsid w:val="06001184"/>
    <w:rsid w:val="069265A5"/>
    <w:rsid w:val="07B36583"/>
    <w:rsid w:val="08DF306A"/>
    <w:rsid w:val="0A241825"/>
    <w:rsid w:val="0CA21C43"/>
    <w:rsid w:val="0D4862EF"/>
    <w:rsid w:val="0DAD1787"/>
    <w:rsid w:val="11AE5849"/>
    <w:rsid w:val="11DB5673"/>
    <w:rsid w:val="11FC14CF"/>
    <w:rsid w:val="16D22562"/>
    <w:rsid w:val="171710B6"/>
    <w:rsid w:val="1C7D7836"/>
    <w:rsid w:val="1D3B219A"/>
    <w:rsid w:val="1DFA46D6"/>
    <w:rsid w:val="20481285"/>
    <w:rsid w:val="21700CFA"/>
    <w:rsid w:val="22487744"/>
    <w:rsid w:val="22C30335"/>
    <w:rsid w:val="22D463F5"/>
    <w:rsid w:val="23D242BB"/>
    <w:rsid w:val="25ED78F0"/>
    <w:rsid w:val="28445769"/>
    <w:rsid w:val="2CD117BC"/>
    <w:rsid w:val="2FE15C11"/>
    <w:rsid w:val="30C23165"/>
    <w:rsid w:val="30E36DE1"/>
    <w:rsid w:val="339220A9"/>
    <w:rsid w:val="3407099E"/>
    <w:rsid w:val="361A62F0"/>
    <w:rsid w:val="38F5447B"/>
    <w:rsid w:val="394E22EE"/>
    <w:rsid w:val="39B577C7"/>
    <w:rsid w:val="3A337045"/>
    <w:rsid w:val="3A532FEF"/>
    <w:rsid w:val="3F6106E6"/>
    <w:rsid w:val="40073DB7"/>
    <w:rsid w:val="41D6195E"/>
    <w:rsid w:val="428C21CA"/>
    <w:rsid w:val="461F530A"/>
    <w:rsid w:val="464345DF"/>
    <w:rsid w:val="47D23036"/>
    <w:rsid w:val="4B5F15A5"/>
    <w:rsid w:val="4BD278E7"/>
    <w:rsid w:val="4D2705AD"/>
    <w:rsid w:val="510D0B19"/>
    <w:rsid w:val="51255BFA"/>
    <w:rsid w:val="52405CB5"/>
    <w:rsid w:val="52AE53AC"/>
    <w:rsid w:val="530A581F"/>
    <w:rsid w:val="534F530D"/>
    <w:rsid w:val="587757BC"/>
    <w:rsid w:val="5993134D"/>
    <w:rsid w:val="5A4D066C"/>
    <w:rsid w:val="5B100C6E"/>
    <w:rsid w:val="5F5B593C"/>
    <w:rsid w:val="607347B4"/>
    <w:rsid w:val="619D4C45"/>
    <w:rsid w:val="619F239A"/>
    <w:rsid w:val="6266099D"/>
    <w:rsid w:val="63245F2B"/>
    <w:rsid w:val="641267CB"/>
    <w:rsid w:val="651E61F8"/>
    <w:rsid w:val="66397B0B"/>
    <w:rsid w:val="67ED182D"/>
    <w:rsid w:val="6987065A"/>
    <w:rsid w:val="6AD504A1"/>
    <w:rsid w:val="6B856096"/>
    <w:rsid w:val="6D643F67"/>
    <w:rsid w:val="6D9D0B80"/>
    <w:rsid w:val="6E194AF8"/>
    <w:rsid w:val="6E3A6313"/>
    <w:rsid w:val="6ED72CC8"/>
    <w:rsid w:val="6FCC4E20"/>
    <w:rsid w:val="73D60ED4"/>
    <w:rsid w:val="73FA42F5"/>
    <w:rsid w:val="77AE3C02"/>
    <w:rsid w:val="7AA427DD"/>
    <w:rsid w:val="7E270931"/>
    <w:rsid w:val="7F1A0963"/>
    <w:rsid w:val="7FC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2019-06-19T09:56:39Z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