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NCS Visitor Management System — Documentation</w:t>
      </w:r>
    </w:p>
    <w:p>
      <w:r>
        <w:t>This folder contains the full documentation set for the NCS Visitor Management System. Each document serves a different audience.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color w:val="0F6F3F"/>
                <w:sz w:val="19"/>
              </w:rPr>
              <w:t>User Guide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officers, administrators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Step-by-step operating instructions with screenshots. </w:t>
            </w:r>
            <w:r>
              <w:rPr>
                <w:b/>
                <w:sz w:val="19"/>
              </w:rPr>
              <w:t>Use this for training.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color w:val="0F6F3F"/>
                <w:sz w:val="19"/>
              </w:rPr>
              <w:t>Management Presentation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Management, sponsors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Slide deck covering the problem, solution, value and next steps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color w:val="0F6F3F"/>
                <w:sz w:val="19"/>
              </w:rPr>
              <w:t>Technical Documentation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Developers, maintainers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Architecture, data model, API reference, security notes and extension guide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color w:val="0F6F3F"/>
                <w:sz w:val="19"/>
              </w:rPr>
              <w:t>Business Requirements Specification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Management, stakeholders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Formal requirements, acceptance criteria, risks and go-live checklist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Quick Start by Role</w:t>
      </w:r>
    </w:p>
    <w:p>
      <w:r>
        <w:rPr>
          <w:b/>
        </w:rPr>
        <w:t>I am a reception officer</w:t>
      </w:r>
      <w:r>
        <w:t xml:space="preserve"> → Read the </w:t>
      </w:r>
      <w:r>
        <w:rPr>
          <w:color w:val="0F6F3F"/>
        </w:rPr>
        <w:t>User Guide</w:t>
      </w:r>
      <w:r>
        <w:t>, sections 3 to 6.</w:t>
      </w:r>
    </w:p>
    <w:p>
      <w:r>
        <w:rPr>
          <w:b/>
        </w:rPr>
        <w:t>I am an administrator</w:t>
      </w:r>
      <w:r>
        <w:t xml:space="preserve"> → Read the </w:t>
      </w:r>
      <w:r>
        <w:rPr>
          <w:color w:val="0F6F3F"/>
        </w:rPr>
        <w:t>User Guide</w:t>
      </w:r>
      <w:r>
        <w:t>, section 7 (Admin Module).</w:t>
      </w:r>
    </w:p>
    <w:p>
      <w:r>
        <w:rPr>
          <w:b/>
        </w:rPr>
        <w:t>I am presenting to management</w:t>
      </w:r>
      <w:r>
        <w:t xml:space="preserve"> → Open the </w:t>
      </w:r>
      <w:r>
        <w:rPr>
          <w:color w:val="0F6F3F"/>
        </w:rPr>
        <w:t>Management Presentation</w:t>
      </w:r>
      <w:r>
        <w:t>.</w:t>
      </w:r>
    </w:p>
    <w:p>
      <w:r>
        <w:rPr>
          <w:b/>
        </w:rPr>
        <w:t>I am a developer taking over the code</w:t>
      </w:r>
      <w:r>
        <w:t xml:space="preserve"> → Start with the </w:t>
      </w:r>
      <w:r>
        <w:rPr>
          <w:color w:val="0F6F3F"/>
        </w:rPr>
        <w:t>Technical Documentation</w:t>
      </w:r>
      <w:r>
        <w:t>, then read sections 9 (Instance Path) and 16 (Known Limitations) carefully.</w:t>
      </w:r>
    </w:p>
    <w:p>
      <w:r>
        <w:rPr>
          <w:b/>
        </w:rPr>
        <w:t>I need to sign off on requirements</w:t>
      </w:r>
      <w:r>
        <w:t xml:space="preserve"> → Review the </w:t>
      </w:r>
      <w:r>
        <w:rPr>
          <w:color w:val="0F6F3F"/>
        </w:rPr>
        <w:t>Business Requirements Specification</w:t>
      </w:r>
      <w:r>
        <w:t>, particularly sections 7 (Functional Requirements) and 14 (Acceptance Criteria).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Word (.docx) versions</w:t>
      </w:r>
    </w:p>
    <w:p>
      <w:r>
        <w:t>Ready-to-share Word documents are provided alongside the Markdown sources: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Word document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USER_GUIDE.docx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USER_GUIDE.md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MANAGEMENT_PRESENTATION.docx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MANAGEMENT_PRESENTATION.md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TECHNICAL_DOCUMENTATION.docx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TECHNICAL_DOCUMENTATION.md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BUSINESS_REQUIREMENTS.docx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BUSINESS_REQUIREMENTS.md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README.docx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README.md</w:t>
            </w:r>
          </w:p>
        </w:tc>
      </w:tr>
    </w:tbl>
    <w:p>
      <w:pPr>
        <w:spacing w:after="0"/>
      </w:pPr>
    </w:p>
    <w:p>
      <w:r>
        <w:t>These are generated, fully formatted Word files with styled headings, colour-coded tables, embedded screenshots, a running header, and page numbers in the footer.</w:t>
      </w:r>
    </w:p>
    <w:p>
      <w:pPr>
        <w:pStyle w:val="Heading3"/>
      </w:pPr>
      <w:r>
        <w:t>Regenerating the Word documents</w:t>
      </w:r>
    </w:p>
    <w:p>
      <w:r>
        <w:t>After editing any Markdown source, regenerate the Word files:</w:t>
      </w:r>
    </w:p>
    <w:p>
      <w:pPr>
        <w:spacing w:before="12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./.venv/bin/python tools/md_to_docx.py               # all documents</w:t>
      </w:r>
    </w:p>
    <w:p>
      <w:pPr>
        <w:spacing w:before="0" w:after="12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./.venv/bin/python tools/md_to_docx.py docs/USER_GUIDE.md   # just one</w:t>
      </w:r>
    </w:p>
    <w:p>
      <w:pPr>
        <w:spacing w:after="0"/>
      </w:pPr>
    </w:p>
    <w:p>
      <w:r>
        <w:t xml:space="preserve">The converter requires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python-docx</w:t>
      </w:r>
      <w:r>
        <w:t xml:space="preserve"> (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pip install python-docx</w:t>
      </w:r>
      <w:r>
        <w:t>).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Updating the table of contents:</w:t>
      </w:r>
      <w:r>
        <w:t xml:space="preserve"> Word does not build TOC fields automatically. Open the document, right-click the table of contents line and choose </w:t>
      </w:r>
      <w:r>
        <w:rPr>
          <w:b/>
        </w:rPr>
        <w:t>Update Field → Update entire table</w:t>
      </w:r>
      <w:r>
        <w:t>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Rendering the Documents</w:t>
      </w:r>
    </w:p>
    <w:p>
      <w:r>
        <w:t xml:space="preserve">All documents are written in </w:t>
      </w:r>
      <w:r>
        <w:rPr>
          <w:b/>
        </w:rPr>
        <w:t>Markdown</w:t>
      </w:r>
      <w:r>
        <w:t xml:space="preserve">, so they display on GitHub and in VS Code with no extra tooling. The User Guide and Technical Documentation include relative links to screenshots in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docs/images/</w:t>
      </w:r>
      <w:r>
        <w:t>.</w:t>
      </w:r>
    </w:p>
    <w:p>
      <w:pPr>
        <w:pStyle w:val="Heading3"/>
      </w:pPr>
      <w:r>
        <w:t>Exporting to PDF</w:t>
      </w:r>
    </w:p>
    <w:p>
      <w:r>
        <w:rPr>
          <w:b/>
        </w:rPr>
        <w:t>VS Code:</w:t>
      </w:r>
      <w:r>
        <w:t xml:space="preserve"> open the document, then use the </w:t>
      </w:r>
      <w:r>
        <w:rPr>
          <w:i/>
        </w:rPr>
        <w:t>Markdown PDF</w:t>
      </w:r>
      <w:r>
        <w:t xml:space="preserve"> extension (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yzane.markdown-pdf</w:t>
      </w:r>
      <w:r>
        <w:t xml:space="preserve">) → </w:t>
      </w:r>
      <w:r>
        <w:rPr>
          <w:i/>
        </w:rPr>
        <w:t>Markdown PDF: Export (pdf)</w:t>
      </w:r>
      <w:r>
        <w:t>.</w:t>
      </w:r>
    </w:p>
    <w:p>
      <w:r>
        <w:rPr>
          <w:b/>
        </w:rPr>
        <w:t>Pandoc:</w:t>
      </w:r>
    </w:p>
    <w:p>
      <w:pPr>
        <w:spacing w:before="12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pandoc docs/USER_GUIDE.md -o user-guide.pdf \</w:t>
      </w:r>
    </w:p>
    <w:p>
      <w:pPr>
        <w:spacing w:before="0" w:after="12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--toc --number-sections --resource-path=docs</w:t>
      </w:r>
    </w:p>
    <w:p>
      <w:pPr>
        <w:spacing w:after="0"/>
      </w:pPr>
    </w:p>
    <w:p>
      <w:pPr>
        <w:pStyle w:val="Heading3"/>
      </w:pPr>
      <w:r>
        <w:t>Rendering the presentation as slides</w:t>
      </w:r>
    </w:p>
    <w:p>
      <w:r>
        <w:rPr>
          <w:rFonts w:ascii="Consolas" w:hAnsi="Consolas"/>
          <w:sz w:val="19"/>
          <w:rFonts w:ascii="Consolas" w:hAnsi="Consolas"/>
          <w:shd w:val="clear" w:color="auto" w:fill="F4F7F5"/>
        </w:rPr>
        <w:t>MANAGEMENT_PRESENTATION.md</w:t>
      </w:r>
      <w:r>
        <w:t xml:space="preserve"> uses </w:t>
      </w:r>
      <w:hyperlink r:id="rId11">
        <w:r>
          <w:rPr>
            <w:color w:val="0F6F3F"/>
            <w:u w:val="single"/>
          </w:rPr>
          <w:t>Marp</w:t>
        </w:r>
      </w:hyperlink>
      <w:r>
        <w:t>. Options:</w:t>
      </w:r>
    </w:p>
    <w:p>
      <w:pPr>
        <w:spacing w:before="12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# HTML slides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npx @marp-team/marp-cli docs/MANAGEMENT_PRESENTATION.md -o presentation.html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# PDF slides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npx @marp-team/marp-cli docs/MANAGEMENT_PRESENTATION.md --pdf -o presentation.pdf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# PowerPoint</w:t>
      </w:r>
    </w:p>
    <w:p>
      <w:pPr>
        <w:spacing w:before="0" w:after="12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npx @marp-team/marp-cli docs/MANAGEMENT_PRESENTATION.md --pptx -o presentation.pptx</w:t>
      </w:r>
    </w:p>
    <w:p>
      <w:pPr>
        <w:spacing w:after="0"/>
      </w:pPr>
    </w:p>
    <w:p>
      <w:r>
        <w:t xml:space="preserve">The VS Code </w:t>
      </w:r>
      <w:r>
        <w:rPr>
          <w:i/>
        </w:rPr>
        <w:t>Marp for VS Code</w:t>
      </w:r>
      <w:r>
        <w:t xml:space="preserve"> extension also previews it live.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Screenshots</w:t>
      </w:r>
    </w:p>
    <w:p>
      <w:r>
        <w:t xml:space="preserve">All screenshots in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docs/images/</w:t>
      </w:r>
      <w:r>
        <w:t xml:space="preserve"> were captured from the running application using demonstration data (fictional visitors and service numbers). No real visitor information is included.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Shows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01-landing-page.png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Public landing page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02-login-modal.png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Login dialog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03-admin-dashboard.png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dashboard with statistics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04-admin-users.png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management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05-admin-roles.png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Role management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06-admin-locations.png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Location management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07-admin-reports.png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reports with filters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08-visits-today.png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Today's visits with sign-out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09-visits-history.png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history with filters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10-checkin.png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check-in page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11-add-user-modal.png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Add-user form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12-officer-checkin.png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 view of check-in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13-department-verify.png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Department camera verification screen</w:t>
            </w:r>
          </w:p>
        </w:tc>
      </w:tr>
    </w:tbl>
    <w:p>
      <w:pPr>
        <w:spacing w:after="0"/>
      </w:pPr>
    </w:p>
    <w:p>
      <w:pPr>
        <w:pStyle w:val="Heading3"/>
      </w:pPr>
      <w:r>
        <w:t>Regenerating screenshots</w:t>
      </w:r>
    </w:p>
    <w:p>
      <w:r>
        <w:t>If the interface changes, re-capture the images so the documentation stays accurate. The screenshots were produced by seeding demo data, visiting each page at 1440×900 and saving a screenshot per page.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Document Conventions</w:t>
      </w:r>
    </w:p>
    <w:p>
      <w:pPr>
        <w:pStyle w:val="ListBullet"/>
        <w:spacing w:after="40"/>
      </w:pPr>
      <w:r>
        <w:rPr>
          <w:b/>
        </w:rPr>
        <w:t>`code`</w:t>
      </w:r>
      <w:r>
        <w:t xml:space="preserve"> formatting indicates a field name, value, command or endpoint.</w:t>
      </w:r>
    </w:p>
    <w:p>
      <w:pPr>
        <w:pStyle w:val="ListBullet"/>
        <w:spacing w:after="40"/>
      </w:pPr>
      <w:r>
        <w:t xml:space="preserve">Requirement IDs are stable: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FR-*</w:t>
      </w:r>
      <w:r>
        <w:t xml:space="preserve"> functional,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NFR-*</w:t>
      </w:r>
      <w:r>
        <w:t xml:space="preserve"> non-functional,</w:t>
      </w:r>
    </w:p>
    <w:p>
      <w:r>
        <w:rPr>
          <w:rFonts w:ascii="Consolas" w:hAnsi="Consolas"/>
          <w:sz w:val="19"/>
          <w:rFonts w:ascii="Consolas" w:hAnsi="Consolas"/>
          <w:shd w:val="clear" w:color="auto" w:fill="F4F7F5"/>
        </w:rPr>
        <w:t>BR-*</w:t>
      </w:r>
      <w:r>
        <w:t xml:space="preserve"> business rule,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BO-*</w:t>
      </w:r>
      <w:r>
        <w:t xml:space="preserve"> objective,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AC-*</w:t>
      </w:r>
      <w:r>
        <w:t xml:space="preserve"> acceptance criterion,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R-*</w:t>
      </w:r>
      <w:r>
        <w:t xml:space="preserve"> risk,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FE-*</w:t>
      </w:r>
      <w:r>
        <w:t xml:space="preserve"> future enhancement.</w:t>
      </w:r>
    </w:p>
    <w:p>
      <w:pPr>
        <w:pStyle w:val="ListBullet"/>
        <w:spacing w:after="40"/>
      </w:pPr>
      <w:r>
        <w:t>✅ and ❌ indicate verified and outstanding respectively.</w:t>
      </w:r>
    </w:p>
    <w:p>
      <w:pPr>
        <w:spacing w:before="80" w:after="160"/>
        <w:pBdr>
          <w:bottom w:val="single" w:sz="6" w:color="DCE5DF"/>
        </w:pBdr>
      </w:pPr>
    </w:p>
    <w:p>
      <w:r>
        <w:rPr>
          <w:i/>
        </w:rPr>
        <w:t>NCS Visitor Management System — Documentation Index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E6F66"/>
        <w:sz w:val="16"/>
      </w:rPr>
      <w:t xml:space="preserve">NCS Visitor Management System — Documentation  ·  Page </w:t>
    </w:r>
    <w:r>
      <w:rPr>
        <w:color w:val="5E6F6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E6F66"/>
        <w:sz w:val="16"/>
      </w:rPr>
      <w:t xml:space="preserve"> of </w:t>
    </w:r>
    <w:r>
      <w:rPr>
        <w:color w:val="5E6F66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i/>
        <w:color w:val="5E6F66"/>
        <w:sz w:val="16"/>
      </w:rPr>
      <w:t>NCS Visitor Management System —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362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6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3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6F3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marp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