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k37hl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香港中文大学 Reading List AI 自动化助手技术方案</w:t>
      </w:r>
    </w:p>
    <w:p>
      <w:pPr>
        <w:pStyle w:val="vjh90l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vjh90l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一、 项目背景与痛点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目前 CUHK 教师在 Blackboard 上传的课程材料多为非结构化文档，导致图书馆无法高效识别并将其同步至 Leganto 资源管理系统。由于 ITSC 暂不开放数据的第三方 API，本项目旨在构建一个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安全、解耦的 AI 中转平台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，实现从“原始资料”到“结构化馆藏清单”的自动化闭环。</w:t>
      </w:r>
    </w:p>
    <w:p>
      <w:pPr>
        <w:pStyle w:val="59gh9s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59gh9s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二、 总体技术架构</w:t>
      </w:r>
    </w:p>
    <w:p>
      <w:pPr>
        <w:pStyle w:val="nq2esn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2.1 业务流程示意</w:t>
      </w:r>
    </w:p>
    <w:p>
      <w:pPr>
        <w:pStyle w:val="nq2esn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drawing>
          <wp:inline distT="0" distB="0" distL="0" distR="0">
            <wp:extent cx="6648450" cy="40481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66484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左侧：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Blackboard 系统，标注“定时导出 Zip 包至 FTP”。</w:t>
      </w:r>
    </w:p>
    <w:p>
      <w:pPr>
        <w:numPr>
          <w:ilvl w:val="0"/>
          <w:numId w:val="1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中间（核心）：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我们的 AI 中台。包含三个子模块：1.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多模态解析引擎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（处理 PDF/Word）；2.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混合匹配引擎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（对接图书馆 Alma API）；3.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馆员复核看板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右侧：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Leganto 系统。标注“接收结构化 PDF/RIS 注入”。</w:t>
      </w:r>
    </w:p>
    <w:p>
      <w:pPr>
        <w:pStyle w:val="lu28pi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lu28pi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三、 核心功能模块</w:t>
      </w:r>
    </w:p>
    <w:p>
      <w:pPr>
        <w:pStyle w:val="zaxban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3.1 自动化数据捕获</w:t>
      </w:r>
    </w:p>
    <w:p>
      <w:pPr>
        <w:numPr>
          <w:ilvl w:val="0"/>
          <w:numId w:val="2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接入方式：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系统定时轮询 ITSC 提供的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FTP 存储服务器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2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解压处理：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自动解压课程包，识别课程代码并关联对应的教师与学院。</w:t>
      </w:r>
    </w:p>
    <w:p>
      <w:pPr>
        <w:numPr>
          <w:ilvl w:val="0"/>
          <w:numId w:val="2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语义去噪：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利用 AI 识别文档类型，精准锁定包含引用书目的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Syllabus (大纲)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或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Reading List (阅读清单)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片段，过滤掉作业指南等无关干扰。</w:t>
      </w:r>
    </w:p>
    <w:p>
      <w:pPr>
        <w:pStyle w:val="4m71a5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4m71a5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3.2 智能匹配引擎 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系统采用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“指纹比对 + 语义向量”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的双重匹配策略：</w:t>
      </w:r>
    </w:p>
    <w:p>
      <w:pPr>
        <w:numPr>
          <w:ilvl w:val="0"/>
          <w:numId w:val="3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精确比对：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优先捕获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ISBN, ISSN, DOI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等唯一标识符，直接调用中大图书馆馆藏 API。</w:t>
      </w:r>
    </w:p>
    <w:p>
      <w:pPr>
        <w:numPr>
          <w:ilvl w:val="0"/>
          <w:numId w:val="3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模糊匹配：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针对无标识符的书目，通过 题名 + 作者 + 出版年份 计算权重。</w:t>
      </w:r>
    </w:p>
    <w:p>
      <w:pPr>
        <w:numPr>
          <w:ilvl w:val="0"/>
          <w:numId w:val="3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相似资源推荐：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若馆内无指定版本，系统自动检索并推荐馆内已有的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相似电子书或旧版本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，并显著标红提示。</w:t>
      </w:r>
    </w:p>
    <w:p>
      <w:pPr>
        <w:pStyle w:val="o3eanu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o3eanu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3.3 馆员复核看板 </w:t>
      </w:r>
    </w:p>
    <w:p>
      <w:pPr>
        <w:numPr>
          <w:ilvl w:val="0"/>
          <w:numId w:val="4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红绿灯预警机制：</w:t>
      </w:r>
    </w:p>
    <w:p>
      <w:pPr>
        <w:numPr>
          <w:ilvl w:val="1"/>
          <w:numId w:val="4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完全匹配：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信息一致且馆内有存，支持批量一键通过。</w:t>
      </w:r>
    </w:p>
    <w:p>
      <w:pPr>
        <w:numPr>
          <w:ilvl w:val="1"/>
          <w:numId w:val="4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待核对：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存在版本差异（如老师要 2024 版，馆藏为 2022 版）。</w:t>
      </w:r>
    </w:p>
    <w:p>
      <w:pPr>
        <w:numPr>
          <w:ilvl w:val="1"/>
          <w:numId w:val="4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缺失/错误：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馆内无资源，支持一键发起“图书采购申请”。</w:t>
      </w:r>
    </w:p>
    <w:p>
      <w:pPr>
        <w:pStyle w:val="n0kvfw"/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n0kvfw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四、 第四步：结构化数据导出与注入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这是方案落地的关键，通过生成“机器友好”的中间文件，绕过 API 限制：</w:t>
      </w:r>
    </w:p>
    <w:p>
      <w:pPr>
        <w:pStyle w:val="gy100c"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4.1 路径 A：AI-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F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r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i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e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n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d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l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y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PDF (针对 Leganto AI Syllabus 优化)</w:t>
      </w:r>
    </w:p>
    <w:p>
      <w:pPr>
        <w:numPr>
          <w:ilvl w:val="0"/>
          <w:numId w:val="5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技术细节：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系统将审核后的书目重新排版，生成一份高清晰度、标准引用格式（如 APA/MLA）的 PDF。</w:t>
      </w:r>
    </w:p>
    <w:p>
      <w:pPr>
        <w:numPr>
          <w:ilvl w:val="0"/>
          <w:numId w:val="5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优化点：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在 PDF 文档层嵌入隐形的元数据标签，使 Leganto 的原生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A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I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识别率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提高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</w:rPr>
      </w:pPr>
    </w:p>
    <w:p>
      <w:pPr>
        <w:pStyle w:val="59gh9s"/>
        <w:numPr>
          <w:ilvl w:val="0"/>
          <w:numId w:val="6"/>
        </w:numPr>
        <w:pBdr/>
        <w:snapToGrid/>
        <w:spacing w:line="240"/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核心模块技术方案</w:t>
      </w:r>
    </w:p>
    <w:p>
      <w:pPr>
        <w:pStyle w:val="o3eanu"/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5.1 模块一：自适应学术语义解析引擎 —— “深度理解中大教师的编写习惯”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定制化亮点：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针对 CUHK 不同学院 Syllabus 风格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适配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7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学院风格自适应：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我们注意到商学院、法学院与工程学院的课程大纲在编写习惯上存在显著差异（如引用格式、周次排版等）。系统内置了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自适应解析模板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，能够根据文档来源自动切换解析权重，确保对中大不同学科背景下的非标文档都有极高的识别率。</w:t>
      </w:r>
    </w:p>
    <w:p>
      <w:pPr>
        <w:numPr>
          <w:ilvl w:val="0"/>
          <w:numId w:val="7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中英双语环境深度优化：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针对 CUHK 国际化的教学特色，引擎专门强化了对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中英混排、繁简转换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以及特定学术缩写词的理解力，确保在复杂的语言环境下，书目指纹的提取依然精准无误。</w:t>
      </w:r>
    </w:p>
    <w:p>
      <w:pPr>
        <w:numPr>
          <w:ilvl w:val="0"/>
          <w:numId w:val="7"/>
        </w:numPr>
        <w:pBdr/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业务价值：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这不是一个生搬硬套的模板，而是一个“懂中大老师”的智能化插件。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6686550" cy="55435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6686550" cy="55435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o3eanu"/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5.2 模块二：深度对齐的馆藏匹配引擎 —— “完全还原中大图书馆的检索逻辑”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定制化亮点：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逻辑对齐（Logic Alignment）与中大馆藏规则的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深度集成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8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检索算法“逻辑复刻”：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我们不仅是接入 API，更是在 AI 匹配层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u w:val="none"/>
        </w:rPr>
        <w:t>保持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了中大图书馆现有的检索优先级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（如：优先匹配特定校区馆藏、优先推荐电子版资源等）。AI 的筛选结果将与馆员平时的手动检索习惯保持高度一致。</w:t>
      </w:r>
    </w:p>
    <w:p>
      <w:pPr>
        <w:numPr>
          <w:ilvl w:val="0"/>
          <w:numId w:val="8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基于 CUHK 存量的“智能候补”机制：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当目标版本缺失时，系统会根据中大已购的数据库资源（如 ProQuest, ScienceDirect 等）的覆盖情况，优先推荐校内已购、且最接近原需求的替代方案，而不是盲目推荐互联网上的公开资源。</w:t>
      </w:r>
    </w:p>
    <w:p>
      <w:pPr>
        <w:numPr>
          <w:ilvl w:val="0"/>
          <w:numId w:val="8"/>
        </w:numPr>
        <w:pBdr/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业务价值：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匹配结果直接服务于中大的采购与借阅策略，实现“所见即所得”的校内资源流转。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6743700" cy="59150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67437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3eanu"/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5.3 模块三：柔性结构化注入系统 —— “适配中大 IT 安全与合规边界”</w:t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定制化亮点：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针对 CUHK ITSC 现有流程的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链路定制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双模态输出适配：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根据中大图书馆对 Leganto 系统当前配置的偏好，我们定制了“AI 增强 PDF”输出。</w:t>
      </w:r>
    </w:p>
    <w:p>
      <w:pPr>
        <w:numPr>
          <w:ilvl w:val="0"/>
          <w:numId w:val="9"/>
        </w:num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u w:val="none"/>
        </w:rPr>
        <w:t>业务价值：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t xml:space="preserve"> 方案不强制改变馆员现有的操作习惯，而是作为“提速插件”无缝嵌入现有的工作流中。</w:t>
      </w:r>
    </w:p>
    <w:p>
      <w:pPr>
        <w:pStyle w:val="ablt93"/>
        <w:snapToGrid/>
        <w:spacing w:line="240"/>
        <w:ind w:left="0"/>
        <w:rPr>
          <w:rFonts w:ascii="微软雅黑" w:hAnsi="微软雅黑" w:eastAsia="微软雅黑" w:cs="微软雅黑"/>
        </w:rPr>
      </w:pP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5895975" cy="44767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895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left="0"/>
        <w:rPr>
          <w:rFonts w:ascii="微软雅黑" w:hAnsi="微软雅黑" w:eastAsia="微软雅黑" w:cs="微软雅黑"/>
        </w:rPr>
      </w:pPr>
    </w:p>
    <w:p>
      <w:pPr>
        <w:pStyle w:val="ablt93"/>
        <w:rPr>
          <w:rFonts w:ascii="微软雅黑" w:hAnsi="微软雅黑" w:eastAsia="微软雅黑" w:cs="微软雅黑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5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5">
    <w:abstractNumId w:val="8"/>
  </w:num>
  <w:num w:numId="7">
    <w:abstractNumId w:val="6"/>
  </w:num>
  <w:num w:numId="8">
    <w:abstractNumId w:val="3"/>
  </w:num>
  <w:num w:numId="6">
    <w:abstractNumId w:val="7"/>
  </w:num>
  <w:num w:numId="9">
    <w:abstractNumId w:val="2"/>
  </w:num>
  <w:num w:numId="4">
    <w:abstractNumId w:val="5"/>
  </w:num>
  <w:num w:numId="1">
    <w:abstractNumId w:val="1"/>
  </w:num>
  <w:num w:numId="3">
    <w:abstractNumId w:val="4"/>
  </w:num>
  <w:num w:numId="2">
    <w:abstractNumId w:val="9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n0kvf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m71a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q2es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9gh9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jh90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3ean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axba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9pvm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y100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u28p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ak37hl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Relationship Id="rId7" Type="http://schemas.openxmlformats.org/officeDocument/2006/relationships/image" Target="media/image4.png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2026-03-23T18:19:23Z</dcterms:created>
  <dcterms:modified xsi:type="dcterms:W3CDTF">2026-03-23T18:19:23Z</dcterms:modified>
</cp:coreProperties>
</file>