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left"/>
      </w:pPr>
      <w:r>
        <w:rPr>
          <w:rFonts w:hint="eastAsia"/>
        </w:rPr>
        <w:t>申请人：同济大学</w:t>
      </w:r>
    </w:p>
    <w:p>
      <w:pPr>
        <w:snapToGrid w:val="0"/>
        <w:jc w:val="left"/>
      </w:pPr>
      <w:r>
        <w:rPr>
          <w:rFonts w:hint="eastAsia"/>
        </w:rPr>
        <w:t>发明人：黄凯锋，李沅衡，陈茁扬，史扬，邓浩，赵生捷</w:t>
      </w:r>
    </w:p>
    <w:p>
      <w:pPr>
        <w:snapToGrid w:val="0"/>
        <w:jc w:val="left"/>
      </w:pPr>
      <w:r>
        <w:rPr>
          <w:rFonts w:hint="eastAsia"/>
        </w:rPr>
        <w:t>第一发明人身份证号码：</w:t>
      </w:r>
      <w:r>
        <w:rPr>
          <w:rFonts w:hint="eastAsia"/>
          <w:szCs w:val="24"/>
        </w:rPr>
        <w:t>330282199401310038</w:t>
      </w:r>
    </w:p>
    <w:p>
      <w:pPr>
        <w:snapToGrid w:val="0"/>
      </w:pPr>
      <w:r>
        <w:rPr>
          <w:rFonts w:hint="eastAsia"/>
        </w:rPr>
        <w:t>联系电话：13122817619，邮箱：</w:t>
      </w:r>
      <w:r>
        <w:fldChar w:fldCharType="begin"/>
      </w:r>
      <w:r>
        <w:instrText xml:space="preserve">HYPERLINK "mailto:kaifengh@tongji.edu.cn"</w:instrText>
      </w:r>
      <w:r>
        <w:fldChar w:fldCharType="separate"/>
      </w:r>
      <w:r>
        <w:rPr>
          <w:rStyle w:val="19"/>
        </w:rPr>
        <w:t>kaifengh@</w:t>
      </w:r>
      <w:r>
        <w:rPr>
          <w:rStyle w:val="19"/>
          <w:rFonts w:hint="eastAsia"/>
        </w:rPr>
        <w:t>tongji</w:t>
      </w:r>
      <w:r>
        <w:rPr>
          <w:rStyle w:val="19"/>
        </w:rPr>
        <w:t>.edu.cn</w:t>
      </w:r>
      <w:r>
        <w:rPr>
          <w:rStyle w:val="19"/>
        </w:rPr>
        <w:fldChar w:fldCharType="end"/>
      </w:r>
    </w:p>
    <w:p>
      <w:pPr>
        <w:spacing w:before="6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申请文件是否要求提前公开：是</w:t>
      </w:r>
    </w:p>
    <w:p>
      <w:pPr>
        <w:snapToGrid w:val="0"/>
        <w:rPr>
          <w:bCs/>
          <w:szCs w:val="24"/>
        </w:rPr>
      </w:pPr>
    </w:p>
    <w:p>
      <w:pPr>
        <w:snapToGrid w:val="0"/>
        <w:jc w:val="center"/>
        <w:rPr>
          <w:b/>
          <w:sz w:val="32"/>
          <w:szCs w:val="32"/>
        </w:rPr>
      </w:pPr>
      <w:r>
        <w:rPr>
          <w:rFonts w:hint="eastAsia"/>
          <w:b/>
          <w:sz w:val="32"/>
          <w:szCs w:val="32"/>
        </w:rPr>
        <w:t>说明书摘要</w:t>
      </w:r>
    </w:p>
    <w:p>
      <w:pPr>
        <w:snapToGrid w:val="0"/>
        <w:ind w:firstLine="4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本发明属于人工智能与软件工程技术领域，具体涉及一种基于代码语法约束词元过滤的大模型代码成员推断方法。</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本发明方法针对现有成员推断攻击（Membership Inference Attack, MIA）将源代码视为普通文本、忽略编程语言语法结构的问题，提出一种语法裁剪的成员推断方法 SynPrune。该方法首先基于目标编程语言的官方语法规范，人工整理并构建语法约定集合，对源代码中的语法必然出现或高度确定的后继 token 进行识别；随后将待检测源代码输入被测大语言模型，获取逐 token 的输出概率，并将 token 进一步分解为子 token；再结合语法约定集合和抽象语法树（AST）对 token 进行语法约定匹配，将仅由语法规则决定、与作者个性无关的 token 从归因计算中剔除；最后在保留 token 上计算语法裁剪后的成员评分，并通过设定阈值判断该源代码是否属于预训练数据成员。</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本发明方法能够更精确地保留体现代码作者意图和风格的 token，减少语法噪声对成员推断的干扰，在多种大语言模型和多种成员/非成员比例设置下显著提升成员推断性能，可用于开源代码版权合规审计、训练数据透明度评估等应用场景。</w:t>
      </w:r>
    </w:p>
    <w:p>
      <w:pPr>
        <w:snapToGrid w:val="0"/>
        <w:jc w:val="center"/>
        <w:rPr>
          <w:b/>
          <w:sz w:val="32"/>
          <w:szCs w:val="32"/>
        </w:rPr>
      </w:pPr>
    </w:p>
    <w:p>
      <w:pPr>
        <w:snapToGrid w:val="0"/>
        <w:jc w:val="center"/>
        <w:rPr>
          <w:b/>
          <w:sz w:val="32"/>
          <w:szCs w:val="32"/>
        </w:rPr>
      </w:pPr>
      <w:r>
        <w:rPr>
          <w:rFonts w:hint="eastAsia"/>
          <w:b/>
          <w:sz w:val="32"/>
          <w:szCs w:val="32"/>
        </w:rPr>
        <w:t>摘要附图</w:t>
      </w:r>
    </w:p>
    <w:p>
      <w:pPr>
        <w:widowControl/>
        <w:jc w:val="center"/>
        <w:rPr>
          <w:b/>
          <w:sz w:val="32"/>
          <w:szCs w:val="32"/>
        </w:rPr>
      </w:pPr>
      <w:r>
        <w:rPr>
          <w:rFonts w:hint="eastAsia"/>
          <w:b/>
          <w:sz w:val="32"/>
          <w:szCs w:val="32"/>
        </w:rPr>
        <w:drawing>
          <wp:inline distT="0" distB="0" distL="114300" distR="114300">
            <wp:extent cx="2311400" cy="1965325"/>
            <wp:effectExtent l="0" t="0" r="9525" b="10160"/>
            <wp:docPr id="1" name="图片 1" descr="overview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verview_01(1)"/>
                    <pic:cNvPicPr>
                      <a:picLocks noChangeAspect="1"/>
                    </pic:cNvPicPr>
                  </pic:nvPicPr>
                  <pic:blipFill>
                    <a:blip r:embed="rId6"/>
                    <a:srcRect l="24841" t="14451" r="24676" b="12166"/>
                    <a:stretch>
                      <a:fillRect/>
                    </a:stretch>
                  </pic:blipFill>
                  <pic:spPr>
                    <a:xfrm>
                      <a:off x="0" y="0"/>
                      <a:ext cx="2311400" cy="1965325"/>
                    </a:xfrm>
                    <a:prstGeom prst="rect">
                      <a:avLst/>
                    </a:prstGeom>
                  </pic:spPr>
                </pic:pic>
              </a:graphicData>
            </a:graphic>
          </wp:inline>
        </w:drawing>
      </w:r>
    </w:p>
    <w:p>
      <w:pPr>
        <w:snapToGrid w:val="0"/>
        <w:jc w:val="center"/>
        <w:rPr>
          <w:b/>
          <w:sz w:val="32"/>
          <w:szCs w:val="32"/>
        </w:rPr>
      </w:pPr>
      <w:r>
        <w:rPr>
          <w:rFonts w:hint="eastAsia"/>
          <w:b/>
          <w:sz w:val="32"/>
          <w:szCs w:val="32"/>
        </w:rPr>
        <w:t>权利要求书</w:t>
      </w:r>
    </w:p>
    <w:p>
      <w:pPr>
        <w:ind w:firstLine="420"/>
      </w:pPr>
      <w:r>
        <w:t>1.</w:t>
      </w:r>
      <w:r>
        <w:rPr>
          <w:rFonts w:hint="eastAsia"/>
          <w:color w:val="000000"/>
        </w:rPr>
        <w:t xml:space="preserve"> </w:t>
      </w:r>
      <w:r>
        <w:rPr>
          <w:rFonts w:hint="eastAsia"/>
          <w:color w:val="000000" w:themeColor="text1"/>
          <w14:textFill>
            <w14:solidFill>
              <w14:schemeClr w14:val="tx1"/>
            </w14:solidFill>
          </w14:textFill>
        </w:rPr>
        <w:t>一种基于代码语法约束词元过滤的大模型代码成员推断方法</w:t>
      </w:r>
      <w:r>
        <w:rPr>
          <w:rFonts w:ascii="宋体" w:hAnsi="宋体" w:cs="宋体"/>
          <w:szCs w:val="24"/>
        </w:rPr>
        <w:t>，其特征在于，包括如下步骤：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（1）语法约定集合构建：基于目标编程语言的官方语法规范，人工阅读语法文档，对数据模型、表达式、简单语句以及复合语句等语法元素进行整理，得到若干条语法约定，每条语法约定以⟨前件条件、后继 token⟩的形式表示，形成语法约定集合。</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（2）源代码 token 及概率获取：将待检测的源代码样本输入被测的大语言模型，通过模型内置分词器获取 token 序列及其对应的输出概率，其中每一 token 对应其在给定上下文下的条件概率。</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（3）token 分解与语法匹配：对步骤（2）中得到的 token 序列进行子 token 分解，若单个 token 内部包含与语法约定中前件或后继 token 对应的子串，则将该 token 拆分为多个有序子 token；基于分解后的子 token 序列以及源代码的抽象语法树（AST），对每个子 token 进行遍历，判断该子 token 是否作为语法约定中的后继 token 出现，并结合 AST 节点位置验证其所在上下文是否满足语法约定的前件条件。</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（4）语法约定 token 剔除：若某一原始 token 的全部子 token 均被标记为满足语法约定，则将该原始 token 标记为“语法约定 token”，不参与成员评分计算；将剩余未被标记为语法约定 token 的 token 组成保留 token 集合。</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（5）成员评分计算与判定：基于保留 token 集合中的 token 概率，计算语法裁剪的成员评分，所述成员评分为对保留 token 的负对数概率的平均值：</w:t>
      </w:r>
    </w:p>
    <w:p>
      <w:pPr>
        <w:ind w:firstLine="420"/>
        <w:rPr>
          <w:rFonts w:ascii="宋体" w:hAnsi="宋体" w:cs="宋体"/>
          <w:szCs w:val="24"/>
        </w:rPr>
      </w:pPr>
      <m:oMathPara>
        <m:oMath>
          <m:r>
            <m:rPr>
              <m:sty m:val="p"/>
            </m:rPr>
            <w:rPr>
              <w:rFonts w:ascii="Cambria Math" w:hAnsi="Cambria Math" w:cs="宋体"/>
              <w:szCs w:val="24"/>
            </w:rPr>
            <m:t>SSP(x)=</m:t>
          </m:r>
          <m:f>
            <m:fPr>
              <m:ctrlPr>
                <w:rPr>
                  <w:rFonts w:ascii="Cambria Math" w:hAnsi="宋体" w:cs="宋体"/>
                  <w:szCs w:val="24"/>
                </w:rPr>
              </m:ctrlPr>
            </m:fPr>
            <m:num>
              <m:r>
                <m:rPr>
                  <m:sty m:val="p"/>
                </m:rPr>
                <w:rPr>
                  <w:rFonts w:ascii="Cambria Math" w:hAnsi="宋体" w:cs="宋体"/>
                  <w:szCs w:val="24"/>
                </w:rPr>
                <m:t>1</m:t>
              </m:r>
              <m:ctrlPr>
                <w:rPr>
                  <w:rFonts w:ascii="Cambria Math" w:hAnsi="宋体" w:cs="宋体"/>
                  <w:szCs w:val="24"/>
                </w:rPr>
              </m:ctrlPr>
            </m:num>
            <m:den>
              <m:r>
                <m:rPr>
                  <m:sty m:val="p"/>
                </m:rPr>
                <w:rPr>
                  <w:rFonts w:ascii="Cambria Math" w:hAnsi="宋体" w:cs="宋体"/>
                  <w:szCs w:val="24"/>
                </w:rPr>
                <m:t>|</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1</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den>
          </m:f>
          <m:nary>
            <m:naryPr>
              <m:chr m:val="∑"/>
              <m:limLoc m:val="undOvr"/>
              <m:supHide m:val="1"/>
              <m:ctrlPr>
                <w:rPr>
                  <w:rFonts w:ascii="Cambria Math" w:hAnsi="宋体" w:cs="宋体"/>
                  <w:szCs w:val="24"/>
                </w:rPr>
              </m:ctrlPr>
            </m:naryPr>
            <m:sub>
              <m:r>
                <m:rPr>
                  <m:sty m:val="p"/>
                </m:rPr>
                <w:rPr>
                  <w:rFonts w:ascii="Cambria Math" w:hAnsi="宋体" w:cs="宋体"/>
                  <w:szCs w:val="24"/>
                </w:rPr>
                <m:t>i</m:t>
              </m:r>
              <m:r>
                <m:rPr>
                  <m:sty m:val="p"/>
                </m:rPr>
                <w:rPr>
                  <w:rFonts w:ascii="Cambria Math" w:hAnsi="Cambria Math" w:cs="宋体"/>
                  <w:szCs w:val="24"/>
                </w:rPr>
                <m:t>ϵ</m:t>
              </m:r>
              <m:sSub>
                <m:sSubPr>
                  <m:ctrlPr>
                    <w:rPr>
                      <w:rFonts w:ascii="Cambria Math" w:hAnsi="Cambria Math" w:cs="宋体"/>
                      <w:szCs w:val="24"/>
                    </w:rPr>
                  </m:ctrlPr>
                </m:sSubPr>
                <m:e>
                  <m:r>
                    <m:rPr>
                      <m:sty m:val="p"/>
                    </m:rPr>
                    <w:rPr>
                      <w:rFonts w:ascii="Cambria Math" w:hAnsi="Cambria Math" w:cs="宋体"/>
                      <w:szCs w:val="24"/>
                    </w:rPr>
                    <m:t>X</m:t>
                  </m:r>
                  <m:ctrlPr>
                    <w:rPr>
                      <w:rFonts w:ascii="Cambria Math" w:hAnsi="Cambria Math" w:cs="宋体"/>
                      <w:szCs w:val="24"/>
                    </w:rPr>
                  </m:ctrlPr>
                </m:e>
                <m:sub>
                  <m:r>
                    <m:rPr>
                      <m:sty m:val="p"/>
                    </m:rPr>
                    <w:rPr>
                      <w:rFonts w:ascii="Cambria Math" w:hAnsi="Cambria Math" w:cs="宋体"/>
                      <w:szCs w:val="24"/>
                    </w:rPr>
                    <m:t>1</m:t>
                  </m:r>
                  <m:ctrlPr>
                    <w:rPr>
                      <w:rFonts w:ascii="Cambria Math" w:hAnsi="Cambria Math" w:cs="宋体"/>
                      <w:szCs w:val="24"/>
                    </w:rPr>
                  </m:ctrlPr>
                </m:sub>
              </m:sSub>
              <m:ctrlPr>
                <w:rPr>
                  <w:rFonts w:ascii="Cambria Math" w:hAnsi="宋体" w:cs="宋体"/>
                  <w:szCs w:val="24"/>
                </w:rPr>
              </m:ctrlPr>
            </m:sub>
            <m:sup>
              <m:ctrlPr>
                <w:rPr>
                  <w:rFonts w:ascii="Cambria Math" w:hAnsi="宋体" w:cs="宋体"/>
                  <w:szCs w:val="24"/>
                </w:rPr>
              </m:ctrlPr>
            </m:sup>
            <m:e>
              <m:func>
                <m:funcPr>
                  <m:ctrlPr>
                    <w:rPr>
                      <w:rFonts w:ascii="Cambria Math" w:hAnsi="宋体" w:cs="宋体"/>
                      <w:szCs w:val="24"/>
                    </w:rPr>
                  </m:ctrlPr>
                </m:funcPr>
                <m:fName>
                  <m:r>
                    <m:rPr>
                      <m:sty m:val="p"/>
                    </m:rPr>
                    <w:rPr>
                      <w:rFonts w:ascii="Cambria Math" w:hAnsi="Cambria Math" w:cs="宋体"/>
                      <w:szCs w:val="24"/>
                    </w:rPr>
                    <m:t>−log</m:t>
                  </m:r>
                  <m:ctrlPr>
                    <w:rPr>
                      <w:rFonts w:ascii="Cambria Math" w:hAnsi="宋体" w:cs="宋体"/>
                      <w:szCs w:val="24"/>
                    </w:rPr>
                  </m:ctrlPr>
                </m:fName>
                <m:e>
                  <m:r>
                    <m:rPr>
                      <m:sty m:val="p"/>
                    </m:rPr>
                    <w:rPr>
                      <w:rFonts w:ascii="Cambria Math" w:hAnsi="宋体" w:cs="宋体"/>
                      <w:szCs w:val="24"/>
                    </w:rPr>
                    <m:t>p(</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i</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e>
              </m:func>
              <m:ctrlPr>
                <w:rPr>
                  <w:rFonts w:ascii="Cambria Math" w:hAnsi="宋体" w:cs="宋体"/>
                  <w:szCs w:val="24"/>
                </w:rPr>
              </m:ctrlPr>
            </m:e>
          </m:nary>
        </m:oMath>
      </m:oMathPara>
    </w:p>
    <w:p>
      <w:pPr>
        <w:ind w:firstLine="420"/>
      </w:pPr>
      <w:r>
        <w:t>其中，</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oMath>
      <w:r>
        <w:t xml:space="preserve"> 为保留 token 的索引集合，</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 xml:space="preserve"> </w:t>
      </w:r>
      <w:r>
        <w:t xml:space="preserve">为被测大语言模型对第 </w:t>
      </w:r>
      <w:r>
        <w:rPr>
          <w:rFonts w:hint="eastAsia"/>
        </w:rPr>
        <w:t>i</w:t>
      </w:r>
      <w:r>
        <w:t xml:space="preserve"> 个保留 token 的预测概率</w:t>
      </w:r>
      <w:r>
        <w:rPr>
          <w:rFonts w:hint="eastAsia"/>
        </w:rPr>
        <w:t>。</w:t>
      </w:r>
      <w:r>
        <w:t>在预设或经验证确定的阈值 ε 下，当 SPP(x)&gt;ε 时，将待检测源代码样本判定为预训练数据成员，否则判定为非成员。</w:t>
      </w:r>
      <w:bookmarkStart w:id="0" w:name="_Hlk133151290"/>
    </w:p>
    <w:p>
      <w:pPr>
        <w:numPr>
          <w:ilvl w:val="0"/>
          <w:numId w:val="1"/>
        </w:numPr>
      </w:pPr>
      <w:r>
        <w:rPr>
          <w:rFonts w:hint="eastAsia"/>
        </w:rPr>
        <w:t>根据权利要求1所述的语法感知的源代码成员推断方法，其特征在于，所述步骤（1）中的语法约定集合包括如下至少一种语法类别：</w:t>
      </w:r>
    </w:p>
    <w:p>
      <w:pPr>
        <w:ind w:firstLine="420"/>
      </w:pPr>
      <w:r>
        <w:rPr>
          <w:rFonts w:hint="eastAsia"/>
        </w:rPr>
        <w:t>（</w:t>
      </w:r>
      <w:r>
        <w:t>1</w:t>
      </w:r>
      <w:r>
        <w:rPr>
          <w:rFonts w:hint="eastAsia"/>
        </w:rPr>
        <w:t>）数据模型类语法约定：包括列表、切片、字典、集合、字符串、字节序列、对象、元组等语法构造，对应的开闭定界符及访问符号，例如“[”与“]”、“{”与“}”、“(”与“)”。</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（2）表达式类语法约定：包括函数调用、lambda 表达式、条件表达式、推导式、链式比较等语法节点，其后继 token 包括右括号、逗号、比较运算符等。</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（3）简单语句类语法约定：包括 import、from-import、assert、global 等语句，对应的关键字序列及可选别名 as 的出现模式。</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（4）复合语句类语法约定：包括 if、for、while、try-except、with、class、def、match 等语句，其特征为在语句头部关键字之后必须跟随冒号以及缩进块，且可能伴随 elif、else、except、finally 等分支结构。</w:t>
      </w:r>
    </w:p>
    <w:p>
      <w:pPr>
        <w:ind w:firstLine="420"/>
        <w:rPr>
          <w:color w:val="000000" w:themeColor="text1"/>
          <w:szCs w:val="24"/>
          <w14:textFill>
            <w14:solidFill>
              <w14:schemeClr w14:val="tx1"/>
            </w14:solidFill>
          </w14:textFill>
        </w:rPr>
      </w:pPr>
      <w:r>
        <w:rPr>
          <w:color w:val="000000" w:themeColor="text1"/>
          <w:szCs w:val="24"/>
          <w14:textFill>
            <w14:solidFill>
              <w14:schemeClr w14:val="tx1"/>
            </w14:solidFill>
          </w14:textFill>
        </w:rPr>
        <w:t>3.</w:t>
      </w:r>
      <w:r>
        <w:rPr>
          <w:rFonts w:hint="eastAsia"/>
          <w:color w:val="000000" w:themeColor="text1"/>
          <w:szCs w:val="24"/>
          <w14:textFill>
            <w14:solidFill>
              <w14:schemeClr w14:val="tx1"/>
            </w14:solidFill>
          </w14:textFill>
        </w:rPr>
        <w:t xml:space="preserve"> 根据权利要求1或2所述的方法，其特征在于，目标编程语言为 Python 语言，所述语法约定集合基于 Python 官方语言参考文档构建，抽象语法树 AST 通过该语言自带的语法分析器生成。</w:t>
      </w:r>
    </w:p>
    <w:p>
      <w:pPr>
        <w:widowControl/>
        <w:ind w:firstLine="420"/>
        <w:jc w:val="left"/>
        <w:rPr>
          <w:szCs w:val="24"/>
        </w:rPr>
      </w:pPr>
      <w:r>
        <w:rPr>
          <w:color w:val="000000" w:themeColor="text1"/>
          <w:szCs w:val="24"/>
          <w14:textFill>
            <w14:solidFill>
              <w14:schemeClr w14:val="tx1"/>
            </w14:solidFill>
          </w14:textFill>
        </w:rPr>
        <w:t>4.</w:t>
      </w:r>
      <w:r>
        <w:rPr>
          <w:rFonts w:hint="eastAsia"/>
          <w:color w:val="000000" w:themeColor="text1"/>
          <w:szCs w:val="24"/>
          <w14:textFill>
            <w14:solidFill>
              <w14:schemeClr w14:val="tx1"/>
            </w14:solidFill>
          </w14:textFill>
        </w:rPr>
        <w:t xml:space="preserve"> </w:t>
      </w:r>
      <w:bookmarkEnd w:id="0"/>
      <w:r>
        <w:rPr>
          <w:rFonts w:hint="eastAsia"/>
          <w:color w:val="000000" w:themeColor="text1"/>
          <w:szCs w:val="24"/>
          <w14:textFill>
            <w14:solidFill>
              <w14:schemeClr w14:val="tx1"/>
            </w14:solidFill>
          </w14:textFill>
        </w:rPr>
        <w:t>根据权利要求1至3任一项所述的方法，其特征在于，该方法用于对开源代码仓库中的函数级源代码进行批量成员检测，以评估大语言模型预训练数据中是否包含带特定许可证约束的代码样本。</w:t>
      </w: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widowControl/>
        <w:jc w:val="left"/>
        <w:rPr>
          <w:szCs w:val="24"/>
        </w:rPr>
      </w:pPr>
    </w:p>
    <w:p>
      <w:pPr>
        <w:snapToGrid w:val="0"/>
        <w:jc w:val="center"/>
        <w:rPr>
          <w:b/>
          <w:sz w:val="32"/>
          <w:szCs w:val="32"/>
        </w:rPr>
      </w:pPr>
      <w:r>
        <w:rPr>
          <w:rFonts w:hint="eastAsia"/>
          <w:b/>
          <w:sz w:val="32"/>
          <w:szCs w:val="32"/>
        </w:rPr>
        <w:t>说明书</w:t>
      </w:r>
    </w:p>
    <w:p>
      <w:pPr>
        <w:snapToGrid w:val="0"/>
        <w:jc w:val="center"/>
        <w:rPr>
          <w:b/>
          <w:sz w:val="32"/>
          <w:szCs w:val="32"/>
        </w:rPr>
      </w:pPr>
      <w:r>
        <w:rPr>
          <w:rFonts w:ascii="宋体" w:hAnsi="宋体" w:cs="宋体"/>
          <w:szCs w:val="24"/>
        </w:rPr>
        <w:t>一</w:t>
      </w:r>
      <w:r>
        <w:rPr>
          <w:rFonts w:hint="eastAsia" w:ascii="宋体" w:hAnsi="宋体" w:cs="宋体"/>
          <w:szCs w:val="24"/>
        </w:rPr>
        <w:t>种</w:t>
      </w:r>
      <w:r>
        <w:rPr>
          <w:rFonts w:hint="eastAsia"/>
          <w:color w:val="000000" w:themeColor="text1"/>
          <w14:textFill>
            <w14:solidFill>
              <w14:schemeClr w14:val="tx1"/>
            </w14:solidFill>
          </w14:textFill>
        </w:rPr>
        <w:t>基于代码语法约束词元过滤的大模型代码成员推断方法</w:t>
      </w:r>
    </w:p>
    <w:p>
      <w:pPr>
        <w:snapToGrid w:val="0"/>
        <w:rPr>
          <w:b/>
          <w:color w:val="000000" w:themeColor="text1"/>
          <w14:textFill>
            <w14:solidFill>
              <w14:schemeClr w14:val="tx1"/>
            </w14:solidFill>
          </w14:textFill>
        </w:rPr>
      </w:pPr>
      <w:r>
        <w:rPr>
          <w:rFonts w:hint="eastAsia"/>
          <w:b/>
          <w:color w:val="000000" w:themeColor="text1"/>
          <w14:textFill>
            <w14:solidFill>
              <w14:schemeClr w14:val="tx1"/>
            </w14:solidFill>
          </w14:textFill>
        </w:rPr>
        <w:t>技术领域</w:t>
      </w:r>
    </w:p>
    <w:p>
      <w:pPr>
        <w:snapToGrid w:val="0"/>
        <w:ind w:firstLine="420"/>
        <w:rPr>
          <w:color w:val="000000" w:themeColor="text1"/>
          <w14:textFill>
            <w14:solidFill>
              <w14:schemeClr w14:val="tx1"/>
            </w14:solidFill>
          </w14:textFill>
        </w:rPr>
      </w:pPr>
      <w:r>
        <w:rPr>
          <w:rFonts w:ascii="宋体" w:hAnsi="宋体" w:cs="宋体"/>
          <w:szCs w:val="24"/>
        </w:rPr>
        <w:t>本发明属于人工智能与软件工程技术领域，具体涉及一种基于编程语言语法感知的源代码成员推断方法，尤其适用于对大语言模型预训练数据中的源代码成员关系进行检测与审计。</w:t>
      </w:r>
    </w:p>
    <w:p>
      <w:pPr>
        <w:snapToGrid w:val="0"/>
        <w:rPr>
          <w:b/>
        </w:rPr>
      </w:pPr>
      <w:r>
        <w:rPr>
          <w:rFonts w:hint="eastAsia"/>
          <w:b/>
        </w:rPr>
        <w:t>背景技术</w:t>
      </w:r>
    </w:p>
    <w:p>
      <w:pPr>
        <w:snapToGrid w:val="0"/>
        <w:ind w:firstLine="420"/>
        <w:rPr>
          <w:bCs/>
        </w:rPr>
      </w:pPr>
      <w:r>
        <w:rPr>
          <w:rFonts w:hint="eastAsia"/>
          <w:bCs/>
        </w:rPr>
        <w:t>近年来，大语言模型在自然语言处理、自动编程等任务中表现出强大的生成能力。模型在代码生成、自动补全和智能开发助手等场景中的广泛应用，得益于其在大规模开源代码语料上的预训练。然而，开源代码通常携带诸如 GPL 等开源许可证，对使用范围、分发方式提出明确要求，随意将带有强版权约束的代码用于商业模型预训练，可能引发法律和合规风险。</w:t>
      </w:r>
    </w:p>
    <w:p>
      <w:pPr>
        <w:snapToGrid w:val="0"/>
        <w:ind w:firstLine="420"/>
        <w:rPr>
          <w:bCs/>
        </w:rPr>
      </w:pPr>
      <w:r>
        <w:rPr>
          <w:rFonts w:hint="eastAsia"/>
          <w:bCs/>
        </w:rPr>
        <w:t>为评估大语言模型的训练数据是否包含特定样本，学术界提出了成员推断攻击（Membership Inference Attack, MIA），即在黑盒或灰盒环境下判断某条数据是否出现在模型训练集中。已有针对语言模型的成员推断方法大多将输入视作自然语言文本，通过分析模型输出的 token 概率、压缩长度、最小 K% 概率 token 等指标来区分成员与非成员。这些方法在自然语言场景下取得了一定效果，但在针对源代码的成员推断任务中存在以下问题：</w:t>
      </w:r>
    </w:p>
    <w:p>
      <w:pPr>
        <w:numPr>
          <w:ilvl w:val="0"/>
          <w:numId w:val="2"/>
        </w:numPr>
        <w:snapToGrid w:val="0"/>
        <w:ind w:firstLine="420"/>
        <w:rPr>
          <w:bCs/>
        </w:rPr>
      </w:pPr>
      <w:r>
        <w:rPr>
          <w:rFonts w:hint="eastAsia"/>
          <w:bCs/>
        </w:rPr>
        <w:t>忽视代码的语法结构特性：源代码不同于自然语言文本，其编写必须遵循形式化语法。大量 token 仅用于满足语法约束，例如括号、逗号、冒号、缩进等，这些 token 的出现由语法规则决定，而非开发者的个人风格或语义选择。</w:t>
      </w:r>
    </w:p>
    <w:p>
      <w:pPr>
        <w:numPr>
          <w:ilvl w:val="0"/>
          <w:numId w:val="2"/>
        </w:numPr>
        <w:snapToGrid w:val="0"/>
        <w:ind w:firstLine="420"/>
        <w:rPr>
          <w:bCs/>
        </w:rPr>
      </w:pPr>
      <w:r>
        <w:rPr>
          <w:rFonts w:hint="eastAsia"/>
          <w:bCs/>
        </w:rPr>
        <w:t>语法必然 token 混入成员评分，降低判别力：现有方法在计算成员评分时通常对所有 token 一视同仁，将语法必然 token 与承载作者意图的 token 一并纳入计算，导致成员与非成员在评分上的差异被语法噪声稀释，降低检测性能。</w:t>
      </w:r>
    </w:p>
    <w:p>
      <w:pPr>
        <w:numPr>
          <w:ilvl w:val="0"/>
          <w:numId w:val="2"/>
        </w:numPr>
        <w:snapToGrid w:val="0"/>
        <w:ind w:firstLine="420"/>
        <w:rPr>
          <w:bCs/>
        </w:rPr>
      </w:pPr>
      <w:r>
        <w:rPr>
          <w:rFonts w:hint="eastAsia"/>
          <w:bCs/>
        </w:rPr>
        <w:t>缺乏针对代码场景的真实成员/非成员基准数据集：部分工作使用合成或事后假定的成员/非成员划分，难以真实反映工业界中“是否在预训练数据中出现”的实际问题。</w:t>
      </w:r>
    </w:p>
    <w:p>
      <w:pPr>
        <w:snapToGrid w:val="0"/>
        <w:ind w:firstLine="420"/>
        <w:rPr>
          <w:bCs/>
        </w:rPr>
      </w:pPr>
      <w:r>
        <w:rPr>
          <w:rFonts w:hint="eastAsia"/>
          <w:bCs/>
        </w:rPr>
        <w:t>因此，亟需一种能够充分利用编程语言语法特性的源码成员推断方法，区分语法决定性 token 与体现作者创作意图的 token，从而提升对大语言模型预训练代码成员关系的检测性能，为模型训练数据的版权合规与透明度审计提供技术支撑。</w:t>
      </w:r>
    </w:p>
    <w:p>
      <w:pPr>
        <w:snapToGrid w:val="0"/>
        <w:rPr>
          <w:b/>
          <w:color w:val="000000" w:themeColor="text1"/>
          <w14:textFill>
            <w14:solidFill>
              <w14:schemeClr w14:val="tx1"/>
            </w14:solidFill>
          </w14:textFill>
        </w:rPr>
      </w:pPr>
      <w:r>
        <w:rPr>
          <w:rFonts w:hint="eastAsia"/>
          <w:b/>
        </w:rPr>
        <w:t>发明内容</w:t>
      </w:r>
    </w:p>
    <w:p>
      <w:pPr>
        <w:ind w:firstLine="420"/>
      </w:pPr>
      <w:r>
        <w:rPr>
          <w:rFonts w:hint="eastAsia"/>
          <w:b/>
          <w:bCs/>
        </w:rPr>
        <w:t>（一）发明目的</w:t>
      </w:r>
    </w:p>
    <w:p>
      <w:pPr>
        <w:ind w:firstLine="420"/>
        <w:rPr>
          <w:rFonts w:hint="eastAsia"/>
        </w:rPr>
      </w:pPr>
      <w:r>
        <w:rPr>
          <w:rFonts w:hint="eastAsia"/>
        </w:rPr>
        <w:t>本发明的目的在于克服现有语言模型成员推断方法在源代码场景下忽视语言语法结构、检测性能有限的缺陷，提出一种语法感知的源代码成员推断方法 SYNPRUNE，通过对语法约定 token 的识别与裁剪，使成员评分更专注于体现作者风格与语义选择的 token，从而在多种大语言模型和多种成员/非成员比例设定下取得显著优于现有方法的检测效果。</w:t>
      </w:r>
    </w:p>
    <w:p>
      <w:pPr>
        <w:rPr>
          <w:rFonts w:hint="eastAsia"/>
        </w:rPr>
      </w:pPr>
    </w:p>
    <w:p>
      <w:pPr>
        <w:bidi w:val="0"/>
        <w:ind w:firstLine="420" w:firstLineChars="0"/>
        <w:rPr>
          <w:rFonts w:hint="default"/>
          <w:b/>
          <w:bCs/>
          <w:lang w:val="en-US" w:eastAsia="zh-CN"/>
        </w:rPr>
      </w:pPr>
      <w:r>
        <w:rPr>
          <w:rFonts w:hint="default"/>
          <w:b/>
          <w:bCs/>
          <w:lang w:val="en-US" w:eastAsia="zh-CN"/>
        </w:rPr>
        <w:t>（二）技术方案概述</w:t>
      </w:r>
    </w:p>
    <w:p>
      <w:pPr>
        <w:bidi w:val="0"/>
        <w:ind w:firstLine="420" w:firstLineChars="0"/>
        <w:rPr>
          <w:rFonts w:hint="default"/>
          <w:lang w:val="en-US" w:eastAsia="zh-CN"/>
        </w:rPr>
      </w:pPr>
      <w:r>
        <w:rPr>
          <w:rFonts w:hint="default"/>
          <w:lang w:val="en-US" w:eastAsia="zh-CN"/>
        </w:rPr>
        <w:t>为实现上述目的，本发明提供了一种语法感知的源代码成员推断方法，该方法基于编程语言的语法确定性，剔除那些仅由语法规则决定的高频词元，从而更精确地量化模型对代码语义内容的记忆程度。具体技术方案如下：</w:t>
      </w:r>
    </w:p>
    <w:p>
      <w:pPr>
        <w:numPr>
          <w:ilvl w:val="0"/>
          <w:numId w:val="3"/>
        </w:numPr>
        <w:bidi w:val="0"/>
        <w:ind w:left="0" w:leftChars="0" w:firstLine="420" w:firstLineChars="0"/>
        <w:rPr>
          <w:rFonts w:hint="default"/>
          <w:lang w:val="en-US" w:eastAsia="zh-CN"/>
        </w:rPr>
      </w:pPr>
      <w:r>
        <w:rPr>
          <w:rFonts w:hint="default"/>
          <w:b/>
          <w:bCs/>
          <w:lang w:val="en-US" w:eastAsia="zh-CN"/>
        </w:rPr>
        <w:t>显式建模编程语言语法约定（Syntax Conventions）</w:t>
      </w:r>
      <w:r>
        <w:rPr>
          <w:rFonts w:hint="default"/>
          <w:lang w:val="en-US" w:eastAsia="zh-CN"/>
        </w:rPr>
        <w:t xml:space="preserve">：基于目标编程语言（以 Python 为例）的官方语法参考文档，人工整理并构建一组语法约定集合 </w:t>
      </w:r>
      <m:oMath>
        <m:r>
          <m:rPr>
            <m:sty m:val="p"/>
            <m:scr m:val="script"/>
          </m:rPr>
          <w:rPr>
            <w:rFonts w:ascii="Cambria Math" w:hAnsi="Cambria Math"/>
            <w:lang w:val="en-US"/>
          </w:rPr>
          <m:t>C</m:t>
        </m:r>
      </m:oMath>
      <w:r>
        <w:rPr>
          <w:rFonts w:hint="default"/>
          <w:lang w:val="en-US" w:eastAsia="zh-CN"/>
        </w:rPr>
        <w:t>。每条约定以 {前件条件 (Condition),</w:t>
      </w:r>
      <w:r>
        <w:rPr>
          <w:rFonts w:hint="eastAsia"/>
          <w:lang w:val="en-US" w:eastAsia="zh-CN"/>
        </w:rPr>
        <w:t xml:space="preserve"> </w:t>
      </w:r>
      <w:r>
        <w:rPr>
          <w:rFonts w:hint="default"/>
          <w:lang w:val="en-US" w:eastAsia="zh-CN"/>
        </w:rPr>
        <w:t>后继词元 (Consequent)}</w:t>
      </w:r>
      <w:r>
        <w:rPr>
          <w:rFonts w:hint="eastAsia"/>
          <w:lang w:val="en-US" w:eastAsia="zh-CN"/>
        </w:rPr>
        <w:t xml:space="preserve"> </w:t>
      </w:r>
      <w:r>
        <w:rPr>
          <w:rFonts w:hint="default"/>
          <w:lang w:val="en-US" w:eastAsia="zh-CN"/>
        </w:rPr>
        <w:t>的形式描述。本发明总结了涵盖数据模型、表达式、简单语句及复合语句的4大类、共计47条语法约定。具体的语法约定示例如下表所示：</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03"/>
        <w:gridCol w:w="3557"/>
        <w:gridCol w:w="2175"/>
        <w:gridCol w:w="2987"/>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258"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语法类别</w:t>
            </w:r>
          </w:p>
        </w:tc>
        <w:tc>
          <w:tcPr>
            <w:tcW w:w="3527"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涉及语法节点 (Syntax Node)</w:t>
            </w:r>
          </w:p>
        </w:tc>
        <w:tc>
          <w:tcPr>
            <w:tcW w:w="2145"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前件条件示例 (Condition)</w:t>
            </w:r>
          </w:p>
        </w:tc>
        <w:tc>
          <w:tcPr>
            <w:tcW w:w="2942"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必然/高概率后继词元示例 (Consequent)</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58"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数据模型</w:t>
            </w:r>
          </w:p>
        </w:tc>
        <w:tc>
          <w:tcPr>
            <w:tcW w:w="3527"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列表(List)、字典(Dict)、集合(Set)、元组(Tuple)</w:t>
            </w:r>
          </w:p>
        </w:tc>
        <w:tc>
          <w:tcPr>
            <w:tcW w:w="2145"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列表起始符 [ </w:t>
            </w:r>
          </w:p>
          <w:p>
            <w:pPr>
              <w:bidi w:val="0"/>
              <w:rPr>
                <w:rFonts w:hint="default"/>
                <w:lang w:val="en-US" w:eastAsia="zh-CN"/>
              </w:rPr>
            </w:pPr>
            <w:r>
              <w:rPr>
                <w:rFonts w:hint="default"/>
                <w:lang w:val="en-US" w:eastAsia="zh-CN"/>
              </w:rPr>
              <w:t>字典起始符 {</w:t>
            </w:r>
          </w:p>
        </w:tc>
        <w:tc>
          <w:tcPr>
            <w:tcW w:w="2942"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闭合符号 ] </w:t>
            </w:r>
          </w:p>
          <w:p>
            <w:pPr>
              <w:bidi w:val="0"/>
              <w:rPr>
                <w:rFonts w:hint="default"/>
                <w:lang w:val="en-US" w:eastAsia="zh-CN"/>
              </w:rPr>
            </w:pPr>
            <w:r>
              <w:rPr>
                <w:rFonts w:hint="default"/>
                <w:lang w:val="en-US" w:eastAsia="zh-CN"/>
              </w:rPr>
              <w:t>闭合符号 }</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58"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表达式</w:t>
            </w:r>
          </w:p>
        </w:tc>
        <w:tc>
          <w:tcPr>
            <w:tcW w:w="3527"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函数调用(Call)、条件表达式、推导式</w:t>
            </w:r>
          </w:p>
        </w:tc>
        <w:tc>
          <w:tcPr>
            <w:tcW w:w="2145"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函数名后跟随 ( </w:t>
            </w:r>
          </w:p>
          <w:p>
            <w:pPr>
              <w:bidi w:val="0"/>
              <w:rPr>
                <w:rFonts w:hint="default"/>
                <w:lang w:val="en-US" w:eastAsia="zh-CN"/>
              </w:rPr>
            </w:pPr>
            <w:r>
              <w:rPr>
                <w:rFonts w:hint="default"/>
                <w:lang w:val="en-US" w:eastAsia="zh-CN"/>
              </w:rPr>
              <w:t>expr if cond 结构</w:t>
            </w:r>
          </w:p>
        </w:tc>
        <w:tc>
          <w:tcPr>
            <w:tcW w:w="2942"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右括号 ) </w:t>
            </w:r>
          </w:p>
          <w:p>
            <w:pPr>
              <w:bidi w:val="0"/>
              <w:rPr>
                <w:rFonts w:hint="default"/>
                <w:lang w:val="en-US" w:eastAsia="zh-CN"/>
              </w:rPr>
            </w:pPr>
            <w:r>
              <w:rPr>
                <w:rFonts w:hint="default"/>
                <w:lang w:val="en-US" w:eastAsia="zh-CN"/>
              </w:rPr>
              <w:t>关键字 else</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58"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简单语句</w:t>
            </w:r>
          </w:p>
        </w:tc>
        <w:tc>
          <w:tcPr>
            <w:tcW w:w="3527"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导入语句(Import)、断言(Assert)</w:t>
            </w:r>
          </w:p>
        </w:tc>
        <w:tc>
          <w:tcPr>
            <w:tcW w:w="2145"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import module </w:t>
            </w:r>
          </w:p>
          <w:p>
            <w:pPr>
              <w:bidi w:val="0"/>
              <w:rPr>
                <w:rFonts w:hint="default"/>
                <w:lang w:val="en-US" w:eastAsia="zh-CN"/>
              </w:rPr>
            </w:pPr>
            <w:r>
              <w:rPr>
                <w:rFonts w:hint="default"/>
                <w:lang w:val="en-US" w:eastAsia="zh-CN"/>
              </w:rPr>
              <w:t>from module</w:t>
            </w:r>
          </w:p>
        </w:tc>
        <w:tc>
          <w:tcPr>
            <w:tcW w:w="2942"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关键字 as </w:t>
            </w:r>
          </w:p>
          <w:p>
            <w:pPr>
              <w:bidi w:val="0"/>
              <w:rPr>
                <w:rFonts w:hint="default"/>
                <w:lang w:val="en-US" w:eastAsia="zh-CN"/>
              </w:rPr>
            </w:pPr>
            <w:r>
              <w:rPr>
                <w:rFonts w:hint="default"/>
                <w:lang w:val="en-US" w:eastAsia="zh-CN"/>
              </w:rPr>
              <w:t>关键字 import</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58"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复合语句</w:t>
            </w:r>
          </w:p>
        </w:tc>
        <w:tc>
          <w:tcPr>
            <w:tcW w:w="3527"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函数定义(Def)、类定义(Class)、循环(For/While)、异常处理(Try)</w:t>
            </w:r>
          </w:p>
        </w:tc>
        <w:tc>
          <w:tcPr>
            <w:tcW w:w="2145"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def funcname( </w:t>
            </w:r>
          </w:p>
          <w:p>
            <w:pPr>
              <w:bidi w:val="0"/>
              <w:rPr>
                <w:rFonts w:hint="eastAsia"/>
                <w:lang w:val="en-US" w:eastAsia="zh-CN"/>
              </w:rPr>
            </w:pPr>
            <w:r>
              <w:rPr>
                <w:rFonts w:hint="default"/>
                <w:lang w:val="en-US" w:eastAsia="zh-CN"/>
              </w:rPr>
              <w:t xml:space="preserve">def funcname(...): </w:t>
            </w:r>
          </w:p>
          <w:p>
            <w:pPr>
              <w:bidi w:val="0"/>
              <w:rPr>
                <w:rFonts w:hint="eastAsia"/>
                <w:lang w:val="en-US" w:eastAsia="zh-CN"/>
              </w:rPr>
            </w:pPr>
            <w:r>
              <w:rPr>
                <w:rFonts w:hint="default"/>
                <w:lang w:val="en-US" w:eastAsia="zh-CN"/>
              </w:rPr>
              <w:t xml:space="preserve">if expression: </w:t>
            </w:r>
          </w:p>
          <w:p>
            <w:pPr>
              <w:bidi w:val="0"/>
              <w:rPr>
                <w:rFonts w:hint="default"/>
                <w:lang w:val="en-US" w:eastAsia="zh-CN"/>
              </w:rPr>
            </w:pPr>
            <w:r>
              <w:rPr>
                <w:rFonts w:hint="default"/>
                <w:lang w:val="en-US" w:eastAsia="zh-CN"/>
              </w:rPr>
              <w:t>match subject:</w:t>
            </w:r>
          </w:p>
        </w:tc>
        <w:tc>
          <w:tcPr>
            <w:tcW w:w="2942" w:type="dxa"/>
            <w:tcBorders>
              <w:top w:val="single" w:color="auto" w:sz="4" w:space="0"/>
              <w:left w:val="single" w:color="auto" w:sz="4" w:space="0"/>
              <w:bottom w:val="single" w:color="auto" w:sz="4" w:space="0"/>
              <w:right w:val="single" w:color="auto" w:sz="4" w:space="0"/>
            </w:tcBorders>
            <w:shd w:val="clear"/>
            <w:tcMar>
              <w:top w:w="69" w:type="dxa"/>
              <w:left w:w="103" w:type="dxa"/>
              <w:bottom w:w="69" w:type="dxa"/>
              <w:right w:w="103" w:type="dxa"/>
            </w:tcMar>
            <w:vAlign w:val="center"/>
          </w:tcPr>
          <w:p>
            <w:pPr>
              <w:bidi w:val="0"/>
              <w:rPr>
                <w:rFonts w:hint="default"/>
                <w:lang w:val="en-US" w:eastAsia="zh-CN"/>
              </w:rPr>
            </w:pPr>
            <w:r>
              <w:rPr>
                <w:rFonts w:hint="default"/>
                <w:lang w:val="en-US" w:eastAsia="zh-CN"/>
              </w:rPr>
              <w:t xml:space="preserve">参数 self, 右括号 ) </w:t>
            </w:r>
          </w:p>
          <w:p>
            <w:pPr>
              <w:bidi w:val="0"/>
              <w:rPr>
                <w:rFonts w:hint="eastAsia"/>
                <w:lang w:val="en-US" w:eastAsia="zh-CN"/>
              </w:rPr>
            </w:pPr>
            <w:r>
              <w:rPr>
                <w:rFonts w:hint="default"/>
                <w:lang w:val="en-US" w:eastAsia="zh-CN"/>
              </w:rPr>
              <w:t xml:space="preserve">换行 [BR], 缩进 [IND] </w:t>
            </w:r>
          </w:p>
          <w:p>
            <w:pPr>
              <w:bidi w:val="0"/>
              <w:rPr>
                <w:rFonts w:hint="eastAsia"/>
                <w:lang w:val="en-US" w:eastAsia="zh-CN"/>
              </w:rPr>
            </w:pPr>
            <w:r>
              <w:rPr>
                <w:rFonts w:hint="default"/>
                <w:lang w:val="en-US" w:eastAsia="zh-CN"/>
              </w:rPr>
              <w:t xml:space="preserve">分支关键字 elif, else </w:t>
            </w:r>
          </w:p>
          <w:p>
            <w:pPr>
              <w:bidi w:val="0"/>
              <w:rPr>
                <w:rFonts w:hint="default"/>
                <w:lang w:val="en-US" w:eastAsia="zh-CN"/>
              </w:rPr>
            </w:pPr>
            <w:r>
              <w:rPr>
                <w:rFonts w:hint="default"/>
                <w:lang w:val="en-US" w:eastAsia="zh-CN"/>
              </w:rPr>
              <w:t>缩进 [IND], case</w:t>
            </w:r>
          </w:p>
        </w:tc>
      </w:tr>
    </w:tbl>
    <w:p>
      <w:pPr>
        <w:bidi w:val="0"/>
        <w:rPr>
          <w:rFonts w:hint="default"/>
          <w:lang w:val="en-US" w:eastAsia="zh-CN"/>
        </w:rPr>
      </w:pPr>
    </w:p>
    <w:p>
      <w:pPr>
        <w:bidi w:val="0"/>
        <w:rPr>
          <w:rFonts w:hint="default"/>
          <w:lang w:val="en-US" w:eastAsia="zh-CN"/>
        </w:rPr>
      </w:pPr>
    </w:p>
    <w:p>
      <w:pPr>
        <w:numPr>
          <w:ilvl w:val="0"/>
          <w:numId w:val="3"/>
        </w:numPr>
        <w:bidi w:val="0"/>
        <w:ind w:left="0" w:leftChars="0" w:firstLine="420" w:firstLineChars="0"/>
        <w:rPr>
          <w:rFonts w:hint="default"/>
          <w:lang w:val="en-US" w:eastAsia="zh-CN"/>
        </w:rPr>
      </w:pPr>
      <w:r>
        <w:rPr>
          <w:rFonts w:hint="default"/>
          <w:b/>
          <w:bCs/>
          <w:lang w:val="en-US" w:eastAsia="zh-CN"/>
        </w:rPr>
        <w:t>词元级别的语法裁剪（Token Pruning</w:t>
      </w:r>
      <w:r>
        <w:rPr>
          <w:rFonts w:hint="default"/>
          <w:lang w:val="en-US" w:eastAsia="zh-CN"/>
        </w:rPr>
        <w:t xml:space="preserve">）：将待检测源代码 </w:t>
      </w:r>
      <w:r>
        <w:t>x</w:t>
      </w:r>
      <w:r>
        <w:rPr>
          <w:rFonts w:hint="default"/>
          <w:lang w:val="en-US" w:eastAsia="zh-CN"/>
        </w:rPr>
        <w:t xml:space="preserve"> 输入目标大语言模型，获取词元序列 </w:t>
      </w:r>
      <m:oMath>
        <m:r>
          <m:rPr>
            <m:sty m:val="p"/>
          </m:rPr>
          <w:rPr>
            <w:rFonts w:ascii="Cambria Math" w:hAnsi="Cambria Math"/>
            <w:lang w:val="en-US"/>
          </w:rPr>
          <m:t>Χ</m:t>
        </m:r>
        <m:r>
          <m:rPr>
            <m:sty m:val="p"/>
          </m:rPr>
          <w:rPr>
            <w:rFonts w:hint="default" w:ascii="Cambria Math" w:hAnsi="Cambria Math"/>
            <w:lang w:val="en-US" w:eastAsia="zh-CN"/>
          </w:rPr>
          <m:t>={</m:t>
        </m:r>
        <m:sSub>
          <m:sSubPr>
            <m:ctrlPr>
              <m:rPr/>
              <w:rPr>
                <w:rFonts w:hint="default" w:ascii="Cambria Math" w:hAnsi="Cambria Math"/>
                <w:lang w:val="en-US" w:eastAsia="zh-CN"/>
              </w:rPr>
            </m:ctrlPr>
          </m:sSubPr>
          <m:e>
            <m:r>
              <m:rPr>
                <m:sty m:val="p"/>
              </m:rPr>
              <w:rPr>
                <w:rFonts w:hint="default" w:ascii="Cambria Math" w:hAnsi="Cambria Math"/>
                <w:lang w:val="en-US" w:eastAsia="zh-CN"/>
              </w:rPr>
              <m:t>x</m:t>
            </m:r>
            <m:ctrlPr>
              <m:rPr/>
              <w:rPr>
                <w:rFonts w:hint="default" w:ascii="Cambria Math" w:hAnsi="Cambria Math"/>
                <w:lang w:val="en-US" w:eastAsia="zh-CN"/>
              </w:rPr>
            </m:ctrlPr>
          </m:e>
          <m:sub>
            <m:r>
              <m:rPr>
                <m:sty m:val="p"/>
              </m:rPr>
              <w:rPr>
                <w:rFonts w:hint="default" w:ascii="Cambria Math" w:hAnsi="Cambria Math"/>
                <w:lang w:val="en-US" w:eastAsia="zh-CN"/>
              </w:rPr>
              <m:t>1</m:t>
            </m:r>
            <m:ctrlPr>
              <m:rPr/>
              <w:rPr>
                <w:rFonts w:hint="default" w:ascii="Cambria Math" w:hAnsi="Cambria Math"/>
                <w:lang w:val="en-US" w:eastAsia="zh-CN"/>
              </w:rPr>
            </m:ctrlPr>
          </m:sub>
        </m:sSub>
        <m:r>
          <m:rPr>
            <m:sty m:val="p"/>
          </m:rPr>
          <w:rPr>
            <w:rFonts w:hint="default" w:ascii="Cambria Math" w:hAnsi="Cambria Math"/>
            <w:lang w:val="en-US" w:eastAsia="zh-CN"/>
          </w:rPr>
          <m:t xml:space="preserve">, </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 xml:space="preserve">, </m:t>
        </m:r>
        <m:sSub>
          <m:sSubPr>
            <m:ctrlPr>
              <w:rPr>
                <w:rFonts w:hint="default" w:ascii="Cambria Math" w:hAnsi="Cambria Math"/>
                <w:lang w:val="en-US" w:eastAsia="zh-CN"/>
              </w:rPr>
            </m:ctrlPr>
          </m:sSubPr>
          <m:e>
            <m:r>
              <m:rPr>
                <m:sty m:val="p"/>
              </m:rPr>
              <w:rPr>
                <w:rFonts w:hint="default" w:ascii="Cambria Math" w:hAnsi="Cambria Math"/>
                <w:lang w:val="en-US" w:eastAsia="zh-CN"/>
              </w:rPr>
              <m:t xml:space="preserve">..., </m:t>
            </m:r>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及其对应的预测概率 </w:t>
      </w:r>
      <m:oMath>
        <m:r>
          <m:rPr>
            <m:sty m:val="p"/>
          </m:rPr>
          <w:rPr>
            <w:rFonts w:ascii="Cambria Math" w:hAnsi="宋体" w:cs="宋体"/>
            <w:szCs w:val="24"/>
          </w:rPr>
          <m:t>p(</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i</m:t>
            </m:r>
            <m:ctrlPr>
              <w:rPr>
                <w:rFonts w:ascii="Cambria Math" w:hAnsi="宋体" w:cs="宋体"/>
                <w:szCs w:val="24"/>
              </w:rPr>
            </m:ctrlPr>
          </m:sub>
        </m:sSub>
        <m:r>
          <m:rPr>
            <m:sty m:val="p"/>
          </m:rPr>
          <w:rPr>
            <w:rFonts w:ascii="Cambria Math" w:hAnsi="宋体" w:cs="宋体"/>
            <w:szCs w:val="24"/>
          </w:rPr>
          <m:t>)</m:t>
        </m:r>
      </m:oMath>
      <w:r>
        <w:rPr>
          <w:rFonts w:hint="default"/>
          <w:lang w:val="en-US" w:eastAsia="zh-CN"/>
        </w:rPr>
        <w:t xml:space="preserve">。利用代码解析器生成抽象语法树（AST），并将词元序列与 AST 节点对齐。遍历词元序列，若某词元 </w:t>
      </w:r>
      <m:oMath>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i</m:t>
            </m:r>
            <m:ctrlPr>
              <w:rPr>
                <w:rFonts w:ascii="Cambria Math" w:hAnsi="宋体" w:cs="宋体"/>
                <w:szCs w:val="24"/>
              </w:rPr>
            </m:ctrlPr>
          </m:sub>
        </m:sSub>
      </m:oMath>
      <w:r>
        <w:rPr>
          <w:rFonts w:hint="default"/>
          <w:lang w:val="en-US" w:eastAsia="zh-CN"/>
        </w:rPr>
        <w:t xml:space="preserve"> 满足语法约定集合 </w:t>
      </w:r>
      <m:oMath>
        <m:r>
          <m:rPr>
            <m:sty m:val="p"/>
            <m:scr m:val="script"/>
          </m:rPr>
          <w:rPr>
            <w:rFonts w:ascii="Cambria Math" w:hAnsi="Cambria Math"/>
            <w:lang w:val="en-US"/>
          </w:rPr>
          <m:t>C</m:t>
        </m:r>
      </m:oMath>
      <w:r>
        <w:rPr>
          <w:rFonts w:hint="default"/>
          <w:lang w:val="en-US" w:eastAsia="zh-CN"/>
        </w:rPr>
        <w:t xml:space="preserve"> 中的“后继词元”特征，且其上下文环境符合对应的“前件条件”（例如：当前词元为 self，且位于 def 定义的函数参数列表中），则将其标记为“语法约定词元”并予以剔除（Pruned）。设 </w:t>
      </w:r>
      <m:oMath>
        <m:r>
          <m:rPr>
            <m:sty m:val="p"/>
          </m:rPr>
          <w:rPr>
            <w:rFonts w:ascii="Cambria Math" w:hAnsi="Cambria Math"/>
            <w:lang w:val="en-US"/>
          </w:rPr>
          <m:t>ℓ</m:t>
        </m:r>
        <m:r>
          <m:rPr>
            <m:sty m:val="p"/>
          </m:rPr>
          <w:rPr>
            <w:rFonts w:hint="default" w:ascii="Cambria Math" w:hAnsi="Cambria Math"/>
            <w:lang w:val="en-US" w:eastAsia="zh-CN"/>
          </w:rPr>
          <m:t>(</m:t>
        </m:r>
        <m:sSub>
          <m:sSubPr>
            <m:ctrlPr>
              <m:rPr/>
              <w:rPr>
                <w:rFonts w:hint="default" w:ascii="Cambria Math" w:hAnsi="Cambria Math"/>
                <w:lang w:val="en-US" w:eastAsia="zh-CN"/>
              </w:rPr>
            </m:ctrlPr>
          </m:sSubPr>
          <m:e>
            <m:r>
              <m:rPr>
                <m:sty m:val="p"/>
              </m:rPr>
              <w:rPr>
                <w:rFonts w:hint="default" w:ascii="Cambria Math" w:hAnsi="Cambria Math"/>
                <w:lang w:val="en-US" w:eastAsia="zh-CN"/>
              </w:rPr>
              <m:t>x</m:t>
            </m:r>
            <m:ctrlPr>
              <m:rPr/>
              <w:rPr>
                <w:rFonts w:hint="default" w:ascii="Cambria Math" w:hAnsi="Cambria Math"/>
                <w:lang w:val="en-US" w:eastAsia="zh-CN"/>
              </w:rPr>
            </m:ctrlPr>
          </m:e>
          <m:sub>
            <m:r>
              <m:rPr>
                <m:sty m:val="p"/>
              </m:rPr>
              <w:rPr>
                <w:rFonts w:hint="default" w:ascii="Cambria Math" w:hAnsi="Cambria Math"/>
                <w:lang w:val="en-US" w:eastAsia="zh-CN"/>
              </w:rPr>
              <m:t>i</m:t>
            </m:r>
            <m:ctrlPr>
              <m:rPr/>
              <w:rPr>
                <w:rFonts w:hint="default" w:ascii="Cambria Math" w:hAnsi="Cambria Math"/>
                <w:lang w:val="en-US" w:eastAsia="zh-CN"/>
              </w:rPr>
            </m:ctrlPr>
          </m:sub>
        </m:sSub>
        <m:r>
          <m:rPr>
            <m:sty m:val="p"/>
          </m:rPr>
          <w:rPr>
            <w:rFonts w:hint="default" w:ascii="Cambria Math" w:hAnsi="Cambria Math"/>
            <w:lang w:val="en-US" w:eastAsia="zh-CN"/>
          </w:rPr>
          <m:t>)</m:t>
        </m:r>
        <m:r>
          <m:rPr>
            <m:sty m:val="p"/>
          </m:rPr>
          <w:rPr>
            <w:rFonts w:hint="default" w:ascii="Cambria Math" w:hAnsi="Cambria Math" w:cs="Cambria Math"/>
            <w:lang w:val="en-US" w:eastAsia="zh-CN"/>
          </w:rPr>
          <m:t>∈</m:t>
        </m:r>
      </m:oMath>
      <w:r>
        <m:rPr/>
        <w:rPr>
          <w:rFonts w:hint="default" w:ascii="Cambria Math" w:hAnsi="Cambria Math"/>
          <w:lang w:val="en-US" w:eastAsia="zh-CN"/>
          <w:oMath/>
        </w:rPr>
        <w:t>{</w:t>
      </w:r>
      <w:r>
        <m:rPr/>
        <w:rPr>
          <w:rFonts w:hint="eastAsia" w:hAnsi="Cambria Math"/>
          <w:lang w:val="en-US" w:eastAsia="zh-CN"/>
        </w:rPr>
        <w:t>0, 1}</w:t>
      </w:r>
      <w:r>
        <w:rPr>
          <w:rFonts w:hint="default"/>
          <w:lang w:val="en-US" w:eastAsia="zh-CN"/>
        </w:rPr>
        <w:t xml:space="preserve"> 为词元保留标签（1为保留，0为剔除），则保留词元集合为 </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x</m:t>
            </m:r>
            <m:ctrlPr>
              <m:rPr/>
              <w:rPr>
                <w:rFonts w:hint="default" w:ascii="Cambria Math" w:hAnsi="Cambria Math"/>
                <w:i/>
                <w:lang w:val="en-US" w:eastAsia="zh-CN"/>
              </w:rPr>
            </m:ctrlPr>
          </m:e>
          <m:sub>
            <m:r>
              <m:rPr/>
              <w:rPr>
                <w:rFonts w:hint="default" w:ascii="Cambria Math" w:hAnsi="Cambria Math"/>
                <w:lang w:val="en-US" w:eastAsia="zh-CN"/>
              </w:rPr>
              <m:t>i</m:t>
            </m:r>
            <m:ctrlPr>
              <m:rPr/>
              <w:rPr>
                <w:rFonts w:hint="default" w:ascii="Cambria Math" w:hAnsi="Cambria Math"/>
                <w:i/>
                <w:lang w:val="en-US" w:eastAsia="zh-CN"/>
              </w:rPr>
            </m:ctrlPr>
          </m:sub>
        </m:sSub>
        <m:r>
          <m:rPr/>
          <w:rPr>
            <w:rFonts w:ascii="Cambria Math" w:hAnsi="Cambria Math"/>
            <w:lang w:val="en-US"/>
          </w:rPr>
          <m:t>∈</m:t>
        </m:r>
        <m:r>
          <m:rPr/>
          <w:rPr>
            <w:rFonts w:hint="default" w:ascii="Cambria Math" w:hAnsi="Cambria Math"/>
            <w:lang w:val="en-US" w:eastAsia="zh-CN"/>
          </w:rPr>
          <m:t>X|</m:t>
        </m:r>
        <m:r>
          <m:rPr>
            <m:sty m:val="p"/>
          </m:rPr>
          <w:rPr>
            <w:rFonts w:ascii="Cambria Math" w:hAnsi="Cambria Math"/>
            <w:lang w:val="en-US"/>
          </w:rPr>
          <m:t>ℓ</m:t>
        </m:r>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)=1</m:t>
        </m:r>
        <m:r>
          <m:rPr/>
          <w:rPr>
            <w:rFonts w:hint="default" w:ascii="Cambria Math" w:hAnsi="Cambria Math"/>
            <w:lang w:val="en-US" w:eastAsia="zh-CN"/>
          </w:rPr>
          <m:t>}</m:t>
        </m:r>
      </m:oMath>
      <w:r>
        <w:rPr>
          <w:rFonts w:hint="default"/>
          <w:lang w:val="en-US" w:eastAsia="zh-CN"/>
        </w:rPr>
        <w:t>。</w:t>
      </w:r>
    </w:p>
    <w:p>
      <w:pPr>
        <w:numPr>
          <w:ilvl w:val="0"/>
          <w:numId w:val="3"/>
        </w:numPr>
        <w:bidi w:val="0"/>
        <w:ind w:left="0" w:leftChars="0" w:firstLine="420" w:firstLineChars="0"/>
        <w:rPr>
          <w:rFonts w:hint="default"/>
          <w:lang w:val="en-US" w:eastAsia="zh-CN"/>
        </w:rPr>
      </w:pPr>
      <w:r>
        <w:rPr>
          <w:rFonts w:hint="default"/>
          <w:b/>
          <w:bCs/>
          <w:lang w:val="en-US" w:eastAsia="zh-CN"/>
        </w:rPr>
        <w:t>基于保留词元的成员评分计算（Attribution）</w:t>
      </w:r>
      <w:r>
        <w:rPr>
          <w:rFonts w:hint="default"/>
          <w:lang w:val="en-US" w:eastAsia="zh-CN"/>
        </w:rPr>
        <w:t>：仅在经语法裁剪后保留的“非语法必然词元”上计算成员评分，以排除语法噪声的干扰。本发明采用保留词元的负对数概率的平均值作为语法裁剪成员评分（Syntax-Pruned PPL, SPP），计算公式如下：</w:t>
      </w:r>
    </w:p>
    <w:p>
      <w:pPr>
        <w:ind w:firstLine="420"/>
        <w:rPr>
          <w:rFonts w:hint="default"/>
          <w:lang w:val="en-US" w:eastAsia="zh-CN"/>
        </w:rPr>
      </w:pPr>
      <m:oMathPara>
        <m:oMath>
          <m:r>
            <m:rPr>
              <m:sty m:val="p"/>
            </m:rPr>
            <w:rPr>
              <w:rFonts w:ascii="Cambria Math" w:hAnsi="Cambria Math" w:cs="宋体"/>
              <w:szCs w:val="24"/>
            </w:rPr>
            <m:t>SSP(x)=</m:t>
          </m:r>
          <m:f>
            <m:fPr>
              <m:ctrlPr>
                <w:rPr>
                  <w:rFonts w:ascii="Cambria Math" w:hAnsi="宋体" w:cs="宋体"/>
                  <w:szCs w:val="24"/>
                </w:rPr>
              </m:ctrlPr>
            </m:fPr>
            <m:num>
              <m:r>
                <m:rPr>
                  <m:sty m:val="p"/>
                </m:rPr>
                <w:rPr>
                  <w:rFonts w:ascii="Cambria Math" w:hAnsi="宋体" w:cs="宋体"/>
                  <w:szCs w:val="24"/>
                </w:rPr>
                <m:t>1</m:t>
              </m:r>
              <m:ctrlPr>
                <w:rPr>
                  <w:rFonts w:ascii="Cambria Math" w:hAnsi="宋体" w:cs="宋体"/>
                  <w:szCs w:val="24"/>
                </w:rPr>
              </m:ctrlPr>
            </m:num>
            <m:den>
              <m:r>
                <m:rPr>
                  <m:sty m:val="p"/>
                </m:rPr>
                <w:rPr>
                  <w:rFonts w:ascii="Cambria Math" w:hAnsi="宋体" w:cs="宋体"/>
                  <w:szCs w:val="24"/>
                </w:rPr>
                <m:t>|</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1</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den>
          </m:f>
          <m:nary>
            <m:naryPr>
              <m:chr m:val="∑"/>
              <m:limLoc m:val="undOvr"/>
              <m:supHide m:val="1"/>
              <m:ctrlPr>
                <w:rPr>
                  <w:rFonts w:ascii="Cambria Math" w:hAnsi="宋体" w:cs="宋体"/>
                  <w:szCs w:val="24"/>
                </w:rPr>
              </m:ctrlPr>
            </m:naryPr>
            <m:sub>
              <m:r>
                <m:rPr>
                  <m:sty m:val="p"/>
                </m:rPr>
                <w:rPr>
                  <w:rFonts w:ascii="Cambria Math" w:hAnsi="宋体" w:cs="宋体"/>
                  <w:szCs w:val="24"/>
                </w:rPr>
                <m:t>i</m:t>
              </m:r>
              <m:r>
                <m:rPr>
                  <m:sty m:val="p"/>
                </m:rPr>
                <w:rPr>
                  <w:rFonts w:ascii="Cambria Math" w:hAnsi="Cambria Math" w:cs="宋体"/>
                  <w:szCs w:val="24"/>
                </w:rPr>
                <m:t>ϵ</m:t>
              </m:r>
              <m:sSub>
                <m:sSubPr>
                  <m:ctrlPr>
                    <w:rPr>
                      <w:rFonts w:ascii="Cambria Math" w:hAnsi="Cambria Math" w:cs="宋体"/>
                      <w:szCs w:val="24"/>
                    </w:rPr>
                  </m:ctrlPr>
                </m:sSubPr>
                <m:e>
                  <m:r>
                    <m:rPr>
                      <m:sty m:val="p"/>
                    </m:rPr>
                    <w:rPr>
                      <w:rFonts w:ascii="Cambria Math" w:hAnsi="Cambria Math" w:cs="宋体"/>
                      <w:szCs w:val="24"/>
                    </w:rPr>
                    <m:t>X</m:t>
                  </m:r>
                  <m:ctrlPr>
                    <w:rPr>
                      <w:rFonts w:ascii="Cambria Math" w:hAnsi="Cambria Math" w:cs="宋体"/>
                      <w:szCs w:val="24"/>
                    </w:rPr>
                  </m:ctrlPr>
                </m:e>
                <m:sub>
                  <m:r>
                    <m:rPr>
                      <m:sty m:val="p"/>
                    </m:rPr>
                    <w:rPr>
                      <w:rFonts w:ascii="Cambria Math" w:hAnsi="Cambria Math" w:cs="宋体"/>
                      <w:szCs w:val="24"/>
                    </w:rPr>
                    <m:t>1</m:t>
                  </m:r>
                  <m:ctrlPr>
                    <w:rPr>
                      <w:rFonts w:ascii="Cambria Math" w:hAnsi="Cambria Math" w:cs="宋体"/>
                      <w:szCs w:val="24"/>
                    </w:rPr>
                  </m:ctrlPr>
                </m:sub>
              </m:sSub>
              <m:ctrlPr>
                <w:rPr>
                  <w:rFonts w:ascii="Cambria Math" w:hAnsi="宋体" w:cs="宋体"/>
                  <w:szCs w:val="24"/>
                </w:rPr>
              </m:ctrlPr>
            </m:sub>
            <m:sup>
              <m:ctrlPr>
                <w:rPr>
                  <w:rFonts w:ascii="Cambria Math" w:hAnsi="宋体" w:cs="宋体"/>
                  <w:szCs w:val="24"/>
                </w:rPr>
              </m:ctrlPr>
            </m:sup>
            <m:e>
              <m:func>
                <m:funcPr>
                  <m:ctrlPr>
                    <w:rPr>
                      <w:rFonts w:ascii="Cambria Math" w:hAnsi="宋体" w:cs="宋体"/>
                      <w:szCs w:val="24"/>
                    </w:rPr>
                  </m:ctrlPr>
                </m:funcPr>
                <m:fName>
                  <m:r>
                    <m:rPr>
                      <m:sty m:val="p"/>
                    </m:rPr>
                    <w:rPr>
                      <w:rFonts w:ascii="Cambria Math" w:hAnsi="Cambria Math" w:cs="宋体"/>
                      <w:szCs w:val="24"/>
                    </w:rPr>
                    <m:t>−log</m:t>
                  </m:r>
                  <m:ctrlPr>
                    <w:rPr>
                      <w:rFonts w:ascii="Cambria Math" w:hAnsi="宋体" w:cs="宋体"/>
                      <w:szCs w:val="24"/>
                    </w:rPr>
                  </m:ctrlPr>
                </m:fName>
                <m:e>
                  <m:r>
                    <m:rPr>
                      <m:sty m:val="p"/>
                    </m:rPr>
                    <w:rPr>
                      <w:rFonts w:ascii="Cambria Math" w:hAnsi="宋体" w:cs="宋体"/>
                      <w:szCs w:val="24"/>
                    </w:rPr>
                    <m:t>p(</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i</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e>
              </m:func>
              <m:ctrlPr>
                <w:rPr>
                  <w:rFonts w:ascii="Cambria Math" w:hAnsi="宋体" w:cs="宋体"/>
                  <w:szCs w:val="24"/>
                </w:rPr>
              </m:ctrlPr>
            </m:e>
          </m:nary>
        </m:oMath>
      </m:oMathPara>
    </w:p>
    <w:p>
      <w:pPr>
        <w:ind w:firstLine="420"/>
        <w:rPr>
          <w:rFonts w:hint="default"/>
          <w:lang w:val="en-US" w:eastAsia="zh-CN"/>
        </w:rPr>
      </w:pPr>
      <w:r>
        <w:t>其中，</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oMath>
      <w:r>
        <w:t xml:space="preserve"> </w:t>
      </w:r>
      <w:r>
        <w:rPr>
          <w:rFonts w:hint="default"/>
          <w:lang w:val="en-US" w:eastAsia="zh-CN"/>
        </w:rPr>
        <w:t>表示保留词元的数量</w:t>
      </w:r>
      <w:r>
        <w:t>，</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 xml:space="preserve"> </w:t>
      </w:r>
      <w:r>
        <w:rPr>
          <w:rFonts w:hint="default"/>
          <w:lang w:val="en-US" w:eastAsia="zh-CN"/>
        </w:rPr>
        <w:t>为模型在给定上下文下对第</w:t>
      </w:r>
      <w:r>
        <w:t xml:space="preserve"> </w:t>
      </w:r>
      <w:r>
        <w:rPr>
          <w:rFonts w:hint="eastAsia"/>
        </w:rPr>
        <w:t>i</w:t>
      </w:r>
      <w:r>
        <w:t xml:space="preserve"> 个保留</w:t>
      </w:r>
      <w:r>
        <w:rPr>
          <w:rFonts w:hint="default"/>
          <w:lang w:val="en-US" w:eastAsia="zh-CN"/>
        </w:rPr>
        <w:t>词元</w:t>
      </w:r>
      <w:r>
        <w:t>的预测概率</w:t>
      </w:r>
      <w:r>
        <w:rPr>
          <w:rFonts w:hint="eastAsia"/>
        </w:rPr>
        <w:t>。</w:t>
      </w:r>
    </w:p>
    <w:p>
      <w:pPr>
        <w:numPr>
          <w:ilvl w:val="0"/>
          <w:numId w:val="3"/>
        </w:numPr>
        <w:bidi w:val="0"/>
        <w:ind w:left="0" w:leftChars="0" w:firstLine="420" w:firstLineChars="0"/>
      </w:pPr>
      <w:r>
        <w:rPr>
          <w:rFonts w:hint="default"/>
          <w:b/>
          <w:bCs/>
          <w:lang w:val="en-US" w:eastAsia="zh-CN"/>
        </w:rPr>
        <w:t>成员/非成员判定</w:t>
      </w:r>
      <w:r>
        <w:rPr>
          <w:rFonts w:hint="default"/>
          <w:lang w:val="en-US" w:eastAsia="zh-CN"/>
        </w:rPr>
        <w:t>：设定判定阈值</w:t>
      </w:r>
      <w:r>
        <w:rPr>
          <w:rFonts w:hint="eastAsia"/>
          <w:lang w:val="en-US" w:eastAsia="zh-CN"/>
        </w:rPr>
        <w:t xml:space="preserve"> </w:t>
      </w:r>
      <w:r>
        <w:t>ε</w:t>
      </w:r>
      <w:r>
        <w:rPr>
          <w:rFonts w:hint="default"/>
          <w:lang w:val="en-US" w:eastAsia="zh-CN"/>
        </w:rPr>
        <w:t xml:space="preserve">，若待检测样本的评分 </w:t>
      </w:r>
      <w:r>
        <w:t>SPP(x)&gt;ε</w:t>
      </w:r>
      <w:r>
        <w:rPr>
          <w:rFonts w:hint="default"/>
          <w:lang w:val="en-US" w:eastAsia="zh-CN"/>
        </w:rPr>
        <w:t>（注：此处方向取决于阈值定义，通常负对数概率越低越可能是成员，或取负值后越高越可能是成员，此处与说明书逻辑保持一致即可，通常判定为成员即意味着困惑度足够低），则判定该代码属于模型的预训练数据成员；否则判定为非成员。</w:t>
      </w:r>
    </w:p>
    <w:p>
      <w:pPr>
        <w:numPr>
          <w:ilvl w:val="0"/>
          <w:numId w:val="3"/>
        </w:numPr>
        <w:bidi w:val="0"/>
        <w:ind w:left="0" w:leftChars="0" w:firstLine="420" w:firstLineChars="0"/>
      </w:pPr>
      <w:r>
        <w:rPr>
          <w:rFonts w:hint="eastAsia"/>
          <w:b/>
          <w:bCs/>
        </w:rPr>
        <w:t>构建真实代码成员/非成员基准数据集：</w:t>
      </w:r>
      <w:r>
        <w:rPr>
          <w:rFonts w:hint="eastAsia"/>
        </w:rPr>
        <w:t>从公开声明使用 The Pile 数据集预训练的大语言模型出发，以 The Pile 中的真实 Python 函数</w:t>
      </w:r>
      <w:bookmarkStart w:id="1" w:name="_GoBack"/>
      <w:bookmarkEnd w:id="1"/>
      <w:r>
        <w:rPr>
          <w:rFonts w:hint="eastAsia"/>
        </w:rPr>
        <w:t>作为成员样本，以发布时间晚于模型发布、经 GitHub API 检索和人工复核确保原创性的函数作为非成员样本，构建真实的成员推断评测基准。</w:t>
      </w:r>
    </w:p>
    <w:p>
      <w:pPr>
        <w:ind w:firstLine="420"/>
        <w:rPr>
          <w:rFonts w:hint="eastAsia"/>
        </w:rPr>
      </w:pPr>
      <w:r>
        <w:rPr>
          <w:rFonts w:hint="eastAsia"/>
        </w:rPr>
        <w:t>在上述基础上，本发明方法在多个大语言模型与多种成员/非成员比例设置下，与现有的 LOSS、ZLIB、MIN-K%、DC-PDD 等方法相比，平均 AUROC 提升超过 10%，验证了语法裁剪思路在代码成员推断场景中的有效性与通用性。</w:t>
      </w:r>
    </w:p>
    <w:p>
      <w:pPr>
        <w:ind w:firstLine="420"/>
        <w:rPr>
          <w:rFonts w:hint="default"/>
          <w:lang w:val="en-US" w:eastAsia="zh-CN"/>
        </w:rPr>
      </w:pPr>
    </w:p>
    <w:p>
      <w:pPr>
        <w:bidi w:val="0"/>
        <w:rPr>
          <w:rFonts w:hint="default"/>
          <w:b/>
          <w:bCs/>
          <w:lang w:val="en-US" w:eastAsia="zh-CN"/>
        </w:rPr>
      </w:pPr>
      <w:r>
        <w:rPr>
          <w:rFonts w:hint="default"/>
          <w:b/>
          <w:bCs/>
          <w:lang w:val="en-US" w:eastAsia="zh-CN"/>
        </w:rPr>
        <w:t>（三）应用示例</w:t>
      </w:r>
    </w:p>
    <w:p>
      <w:pPr>
        <w:bidi w:val="0"/>
        <w:ind w:firstLine="420" w:firstLineChars="0"/>
        <w:rPr>
          <w:rFonts w:hint="default"/>
          <w:lang w:val="en-US" w:eastAsia="zh-CN"/>
        </w:rPr>
      </w:pPr>
      <w:r>
        <w:rPr>
          <w:rFonts w:hint="default"/>
          <w:lang w:val="en-US" w:eastAsia="zh-CN"/>
        </w:rPr>
        <w:t>为了更直观地说明本发明的工作过程，以下以开源大语言模型 Pythia-2.8B 为被测模型，对一段 Python 单元测试代码进行成员推断检测。</w:t>
      </w:r>
    </w:p>
    <w:p>
      <w:pPr>
        <w:bidi w:val="0"/>
        <w:ind w:firstLine="420" w:firstLineChars="0"/>
        <w:rPr>
          <w:rFonts w:hint="default"/>
          <w:lang w:val="en-US" w:eastAsia="zh-CN"/>
        </w:rPr>
      </w:pPr>
      <w:r>
        <w:rPr>
          <w:rFonts w:hint="default"/>
          <w:lang w:val="en-US" w:eastAsia="zh-CN"/>
        </w:rPr>
        <w:t xml:space="preserve">1. </w:t>
      </w:r>
      <w:r>
        <w:rPr>
          <w:rFonts w:hint="default"/>
          <w:b/>
          <w:bCs/>
          <w:lang w:val="en-US" w:eastAsia="zh-CN"/>
        </w:rPr>
        <w:t>待检测代码样本</w:t>
      </w:r>
    </w:p>
    <w:p>
      <w:pPr>
        <w:bidi w:val="0"/>
        <w:ind w:firstLine="420" w:firstLineChars="0"/>
        <w:rPr>
          <w:rFonts w:hint="default"/>
          <w:lang w:val="en-US" w:eastAsia="zh-CN"/>
        </w:rPr>
      </w:pPr>
      <w:r>
        <w:rPr>
          <w:rFonts w:hint="default"/>
          <w:lang w:val="en-US" w:eastAsia="zh-CN"/>
        </w:rPr>
        <w:t xml:space="preserve">选取如下一段 Python 函数级源代码作为输入样本 </w:t>
      </w:r>
      <w:r>
        <w:rPr>
          <w:rFonts w:hint="eastAsia"/>
          <w:lang w:val="en-US" w:eastAsia="zh-CN"/>
        </w:rPr>
        <w:t>x</w:t>
      </w:r>
      <w:r>
        <w:rPr>
          <w:rFonts w:hint="default"/>
          <w:lang w:val="en-US" w:eastAsia="zh-CN"/>
        </w:rPr>
        <w:t>：</w:t>
      </w:r>
    </w:p>
    <w:p>
      <w:pPr>
        <w:bidi w:val="0"/>
        <w:ind w:firstLine="420" w:firstLineChars="0"/>
        <w:rPr>
          <w:rFonts w:hint="default"/>
          <w:lang w:val="en-US" w:eastAsia="zh-CN"/>
        </w:rPr>
      </w:pPr>
      <w:r>
        <w:rPr>
          <w:rFonts w:hint="default"/>
          <w:lang w:val="en-US" w:eastAsia="zh-CN"/>
        </w:rPr>
        <w:t>def testbanOK(self):</w:t>
      </w:r>
    </w:p>
    <w:p>
      <w:pPr>
        <w:bidi w:val="0"/>
        <w:ind w:firstLine="420" w:firstLineChars="0"/>
        <w:rPr>
          <w:rFonts w:hint="default"/>
          <w:lang w:val="en-US" w:eastAsia="zh-CN"/>
        </w:rPr>
      </w:pPr>
      <w:r>
        <w:rPr>
          <w:rFonts w:hint="default"/>
          <w:lang w:val="en-US" w:eastAsia="zh-CN"/>
        </w:rPr>
        <w:t xml:space="preserve">    ticket_str = 'FailTicket: ip=193.168.0.128 time=1167605999.0 bantime=None'</w:t>
      </w:r>
    </w:p>
    <w:p>
      <w:pPr>
        <w:bidi w:val="0"/>
        <w:ind w:firstLine="420" w:firstLineChars="0"/>
        <w:rPr>
          <w:rFonts w:hint="default"/>
          <w:lang w:val="en-US" w:eastAsia="zh-CN"/>
        </w:rPr>
      </w:pPr>
      <w:r>
        <w:rPr>
          <w:rFonts w:hint="default"/>
          <w:lang w:val="en-US" w:eastAsia="zh-CN"/>
        </w:rPr>
        <w:t xml:space="preserve">    ticket.setTime(1000002000.0)</w:t>
      </w:r>
    </w:p>
    <w:p>
      <w:pPr>
        <w:bidi w:val="0"/>
        <w:ind w:firstLine="420" w:firstLineChars="0"/>
        <w:rPr>
          <w:rFonts w:hint="default"/>
          <w:lang w:val="en-US" w:eastAsia="zh-CN"/>
        </w:rPr>
      </w:pPr>
      <w:r>
        <w:rPr>
          <w:rFonts w:hint="default"/>
          <w:lang w:val="en-US" w:eastAsia="zh-CN"/>
        </w:rPr>
        <w:t xml:space="preserve">    self.assertEqual(ticket.getTime(), 1000002000.0)</w:t>
      </w:r>
    </w:p>
    <w:p>
      <w:pPr>
        <w:bidi w:val="0"/>
        <w:ind w:firstLine="420" w:firstLineChars="0"/>
        <w:rPr>
          <w:rFonts w:hint="default"/>
          <w:lang w:val="en-US" w:eastAsia="zh-CN"/>
        </w:rPr>
      </w:pPr>
      <w:r>
        <w:rPr>
          <w:rFonts w:hint="default"/>
          <w:lang w:val="en-US" w:eastAsia="zh-CN"/>
        </w:rPr>
        <w:t xml:space="preserve">2. </w:t>
      </w:r>
      <w:r>
        <w:rPr>
          <w:rFonts w:hint="default"/>
          <w:b/>
          <w:bCs/>
          <w:lang w:val="en-US" w:eastAsia="zh-CN"/>
        </w:rPr>
        <w:t>词元化与概率获取</w:t>
      </w:r>
    </w:p>
    <w:p>
      <w:pPr>
        <w:bidi w:val="0"/>
        <w:ind w:firstLine="420" w:firstLineChars="0"/>
        <w:rPr>
          <w:rFonts w:hint="default"/>
          <w:lang w:val="en-US" w:eastAsia="zh-CN"/>
        </w:rPr>
      </w:pPr>
      <w:r>
        <w:rPr>
          <w:rFonts w:hint="default"/>
          <w:lang w:val="en-US" w:eastAsia="zh-CN"/>
        </w:rPr>
        <w:t xml:space="preserve">将上述代码输入 Pythia-2.8B 模型。模型首先利用内置分词器将代码切分为词元序列（Token Sequence），并输出每个词元在给定上文条件下的预测概率 </w:t>
      </w:r>
      <m:oMath>
        <m:r>
          <m:rPr>
            <m:sty m:val="p"/>
          </m:rPr>
          <w:rPr>
            <w:rFonts w:hint="eastAsia" w:ascii="Cambria Math" w:hAnsi="Cambria Math" w:cstheme="minorBidi"/>
            <w:kern w:val="2"/>
            <w:sz w:val="24"/>
            <w:szCs w:val="22"/>
            <w:lang w:val="en-US" w:eastAsia="zh-CN" w:bidi="ar-SA"/>
          </w:rPr>
          <m:t>p</m:t>
        </m:r>
        <m:r>
          <m:rPr>
            <m:sty m:val="p"/>
          </m:rPr>
          <w:rPr>
            <w:rFonts w:hint="default" w:ascii="Cambria Math" w:hAnsi="Cambria Math" w:cstheme="minorBidi"/>
            <w:kern w:val="2"/>
            <w:sz w:val="24"/>
            <w:szCs w:val="22"/>
            <w:lang w:val="en-US" w:eastAsia="zh-CN" w:bidi="ar-SA"/>
          </w:rPr>
          <m:t>(</m:t>
        </m:r>
        <m:sSub>
          <m:sSubPr>
            <m:ctrlPr>
              <m:rPr/>
              <w:rPr>
                <w:rFonts w:hint="default" w:ascii="Cambria Math" w:hAnsi="Cambria Math" w:cstheme="minorBidi"/>
                <w:kern w:val="2"/>
                <w:sz w:val="24"/>
                <w:szCs w:val="22"/>
                <w:lang w:val="en-US" w:eastAsia="zh-CN" w:bidi="ar-SA"/>
              </w:rPr>
            </m:ctrlPr>
          </m:sSubPr>
          <m:e>
            <m:r>
              <m:rPr>
                <m:sty m:val="p"/>
              </m:rPr>
              <w:rPr>
                <w:rFonts w:hint="default" w:ascii="Cambria Math" w:hAnsi="Cambria Math" w:cstheme="minorBidi"/>
                <w:kern w:val="2"/>
                <w:sz w:val="24"/>
                <w:szCs w:val="22"/>
                <w:lang w:val="en-US" w:eastAsia="zh-CN" w:bidi="ar-SA"/>
              </w:rPr>
              <m:t>x</m:t>
            </m:r>
            <m:ctrlPr>
              <m:rPr/>
              <w:rPr>
                <w:rFonts w:hint="default" w:ascii="Cambria Math" w:hAnsi="Cambria Math" w:cstheme="minorBidi"/>
                <w:kern w:val="2"/>
                <w:sz w:val="24"/>
                <w:szCs w:val="22"/>
                <w:lang w:val="en-US" w:eastAsia="zh-CN" w:bidi="ar-SA"/>
              </w:rPr>
            </m:ctrlPr>
          </m:e>
          <m:sub>
            <m:r>
              <m:rPr>
                <m:sty m:val="p"/>
              </m:rPr>
              <w:rPr>
                <w:rFonts w:hint="default" w:ascii="Cambria Math" w:hAnsi="Cambria Math" w:cstheme="minorBidi"/>
                <w:kern w:val="2"/>
                <w:sz w:val="24"/>
                <w:szCs w:val="22"/>
                <w:lang w:val="en-US" w:eastAsia="zh-CN" w:bidi="ar-SA"/>
              </w:rPr>
              <m:t>i</m:t>
            </m:r>
            <m:ctrlPr>
              <m:rPr/>
              <w:rPr>
                <w:rFonts w:hint="default" w:ascii="Cambria Math" w:hAnsi="Cambria Math" w:cstheme="minorBidi"/>
                <w:kern w:val="2"/>
                <w:sz w:val="24"/>
                <w:szCs w:val="22"/>
                <w:lang w:val="en-US" w:eastAsia="zh-CN" w:bidi="ar-SA"/>
              </w:rPr>
            </m:ctrlPr>
          </m:sub>
        </m:sSub>
        <m:r>
          <m:rPr>
            <m:sty m:val="p"/>
          </m:rPr>
          <w:rPr>
            <w:rFonts w:hint="default" w:ascii="Cambria Math" w:hAnsi="Cambria Math" w:cstheme="minorBidi"/>
            <w:kern w:val="2"/>
            <w:sz w:val="24"/>
            <w:szCs w:val="22"/>
            <w:lang w:val="en-US" w:eastAsia="zh-CN" w:bidi="ar-SA"/>
          </w:rPr>
          <m:t>)</m:t>
        </m:r>
      </m:oMath>
      <w:r>
        <w:rPr>
          <w:rFonts w:hint="default"/>
          <w:lang w:val="en-US" w:eastAsia="zh-CN"/>
        </w:rPr>
        <w:t xml:space="preserve">。例如，对于函数定义行的词元序列 ['def', 'test', 'ban', 'OK', '(', 'self', ')', ':']，模型根据海量代码训练的记忆，对于语法结构固定的部分通常会给出极高的预测概率（如 </w:t>
      </w:r>
      <w:r>
        <w:rPr>
          <w:rFonts w:hint="eastAsia"/>
          <w:lang w:val="en-US" w:eastAsia="zh-CN"/>
        </w:rPr>
        <w:t>p(self)≈</w:t>
      </w:r>
      <w:r>
        <w:rPr>
          <w:rFonts w:hint="default"/>
          <w:lang w:val="en-US" w:eastAsia="zh-CN"/>
        </w:rPr>
        <w:t xml:space="preserve">0.99, </w:t>
      </w:r>
      <w:r>
        <w:rPr>
          <w:rFonts w:hint="eastAsia"/>
          <w:lang w:val="en-US" w:eastAsia="zh-CN"/>
        </w:rPr>
        <w:t>p(:)≈</w:t>
      </w:r>
      <w:r>
        <w:rPr>
          <w:rFonts w:hint="default"/>
          <w:lang w:val="en-US" w:eastAsia="zh-CN"/>
        </w:rPr>
        <w:t>0.9</w:t>
      </w:r>
      <w:r>
        <w:rPr>
          <w:rFonts w:hint="eastAsia"/>
          <w:lang w:val="en-US" w:eastAsia="zh-CN"/>
        </w:rPr>
        <w:t>99</w:t>
      </w:r>
      <w:r>
        <w:rPr>
          <w:rFonts w:hint="default"/>
          <w:lang w:val="en-US" w:eastAsia="zh-CN"/>
        </w:rPr>
        <w:t>）。</w:t>
      </w:r>
    </w:p>
    <w:p>
      <w:pPr>
        <w:bidi w:val="0"/>
        <w:ind w:firstLine="420" w:firstLineChars="0"/>
        <w:rPr>
          <w:rFonts w:hint="default"/>
          <w:lang w:val="en-US" w:eastAsia="zh-CN"/>
        </w:rPr>
      </w:pPr>
      <w:r>
        <w:rPr>
          <w:rFonts w:hint="default"/>
          <w:lang w:val="en-US" w:eastAsia="zh-CN"/>
        </w:rPr>
        <w:t xml:space="preserve">3. </w:t>
      </w:r>
      <w:r>
        <w:rPr>
          <w:rFonts w:hint="default"/>
          <w:b/>
          <w:bCs/>
          <w:lang w:val="en-US" w:eastAsia="zh-CN"/>
        </w:rPr>
        <w:t>语法约定匹配与裁剪</w:t>
      </w:r>
    </w:p>
    <w:p>
      <w:pPr>
        <w:bidi w:val="0"/>
        <w:ind w:firstLine="420" w:firstLineChars="0"/>
        <w:rPr>
          <w:rFonts w:hint="default"/>
          <w:lang w:val="en-US" w:eastAsia="zh-CN"/>
        </w:rPr>
      </w:pPr>
      <w:r>
        <w:rPr>
          <w:rFonts w:hint="default"/>
          <w:lang w:val="en-US" w:eastAsia="zh-CN"/>
        </w:rPr>
        <w:t>本发明方法结合抽象语法树（AST）对词元进行遍历与语法规则匹配：</w:t>
      </w:r>
    </w:p>
    <w:p>
      <w:pPr>
        <w:numPr>
          <w:ilvl w:val="-2"/>
          <w:numId w:val="0"/>
        </w:numPr>
        <w:bidi w:val="0"/>
        <w:ind w:left="0" w:leftChars="0" w:firstLine="420" w:firstLineChars="0"/>
        <w:rPr>
          <w:rFonts w:hint="default"/>
          <w:lang w:val="en-US" w:eastAsia="zh-CN"/>
        </w:rPr>
      </w:pPr>
      <w:r>
        <w:rPr>
          <w:rFonts w:hint="eastAsia"/>
          <w:lang w:val="en-US" w:eastAsia="zh-CN"/>
        </w:rPr>
        <w:t>1）</w:t>
      </w:r>
      <w:r>
        <w:rPr>
          <w:rFonts w:hint="default"/>
          <w:lang w:val="en-US" w:eastAsia="zh-CN"/>
        </w:rPr>
        <w:t>词元 self：系统识别出当前处于 FunctionDef（函数定义）节点内，且位于参数列表的第一个位置。根据“复合语句类”语法约定：Python 类方法定义的第一个参数必然或极大概率为 self。该词元满足语法约定，判定为“语法噪声”，予以剔除。</w:t>
      </w:r>
    </w:p>
    <w:p>
      <w:pPr>
        <w:bidi w:val="0"/>
        <w:ind w:firstLine="420" w:firstLineChars="0"/>
        <w:rPr>
          <w:rFonts w:hint="default"/>
          <w:lang w:val="en-US" w:eastAsia="zh-CN"/>
        </w:rPr>
      </w:pPr>
      <w:r>
        <w:rPr>
          <w:rFonts w:hint="eastAsia"/>
          <w:lang w:val="en-US" w:eastAsia="zh-CN"/>
        </w:rPr>
        <w:t>2）</w:t>
      </w:r>
      <w:r>
        <w:rPr>
          <w:rFonts w:hint="default"/>
          <w:lang w:val="en-US" w:eastAsia="zh-CN"/>
        </w:rPr>
        <w:t>词元 ) 和 :：在函数定义参数列表结束后，语法强制要求闭合括号及冒号。这两个词元完全由语法规则决定，予以剔除。</w:t>
      </w:r>
    </w:p>
    <w:p>
      <w:pPr>
        <w:bidi w:val="0"/>
        <w:ind w:firstLine="420" w:firstLineChars="0"/>
        <w:rPr>
          <w:rFonts w:hint="default"/>
          <w:lang w:val="en-US" w:eastAsia="zh-CN"/>
        </w:rPr>
      </w:pPr>
      <w:r>
        <w:rPr>
          <w:rFonts w:hint="eastAsia"/>
          <w:lang w:val="en-US" w:eastAsia="zh-CN"/>
        </w:rPr>
        <w:t>3）</w:t>
      </w:r>
      <w:r>
        <w:rPr>
          <w:rFonts w:hint="default"/>
          <w:lang w:val="en-US" w:eastAsia="zh-CN"/>
        </w:rPr>
        <w:t>词元 in 或 =（如果存在）：例如代码中的 ticket_str = ...，赋值符号 = 是语法结构的一部分，予以剔除。</w:t>
      </w:r>
    </w:p>
    <w:p>
      <w:pPr>
        <w:bidi w:val="0"/>
        <w:ind w:firstLine="420" w:firstLineChars="0"/>
        <w:rPr>
          <w:rFonts w:hint="default"/>
          <w:lang w:val="en-US" w:eastAsia="zh-CN"/>
        </w:rPr>
      </w:pPr>
      <w:r>
        <w:rPr>
          <w:rFonts w:hint="eastAsia"/>
          <w:lang w:val="en-US" w:eastAsia="zh-CN"/>
        </w:rPr>
        <w:t>4）</w:t>
      </w:r>
      <w:r>
        <w:rPr>
          <w:rFonts w:hint="default"/>
          <w:lang w:val="en-US" w:eastAsia="zh-CN"/>
        </w:rPr>
        <w:t>词元 testbanOK：这是开发者自定义的函数名，不属于任何强制语法约定，予以保留。</w:t>
      </w:r>
    </w:p>
    <w:p>
      <w:pPr>
        <w:bidi w:val="0"/>
        <w:ind w:firstLine="420" w:firstLineChars="0"/>
        <w:rPr>
          <w:rFonts w:hint="default"/>
          <w:lang w:val="en-US" w:eastAsia="zh-CN"/>
        </w:rPr>
      </w:pPr>
      <w:r>
        <w:rPr>
          <w:rFonts w:hint="eastAsia"/>
          <w:lang w:val="en-US" w:eastAsia="zh-CN"/>
        </w:rPr>
        <w:t>5）</w:t>
      </w:r>
      <w:r>
        <w:rPr>
          <w:rFonts w:hint="default"/>
          <w:lang w:val="en-US" w:eastAsia="zh-CN"/>
        </w:rPr>
        <w:t>字符串内容：'FailTicket: ip=193.168.0.128 ...' 包含了具体的 IP 地址和时间戳，属于高熵值的语义信息，完全取决于作者意图，予以保留。</w:t>
      </w:r>
    </w:p>
    <w:p>
      <w:pPr>
        <w:bidi w:val="0"/>
        <w:ind w:firstLine="420" w:firstLineChars="0"/>
        <w:rPr>
          <w:rFonts w:hint="default"/>
          <w:b/>
          <w:bCs/>
          <w:lang w:val="en-US" w:eastAsia="zh-CN"/>
        </w:rPr>
      </w:pPr>
      <w:r>
        <w:rPr>
          <w:rFonts w:hint="default"/>
          <w:lang w:val="en-US" w:eastAsia="zh-CN"/>
        </w:rPr>
        <w:t xml:space="preserve">4. </w:t>
      </w:r>
      <w:r>
        <w:rPr>
          <w:rFonts w:hint="default"/>
          <w:b/>
          <w:bCs/>
          <w:lang w:val="en-US" w:eastAsia="zh-CN"/>
        </w:rPr>
        <w:t>成员评分计算</w:t>
      </w:r>
    </w:p>
    <w:p>
      <w:pPr>
        <w:bidi w:val="0"/>
        <w:ind w:firstLine="420" w:firstLineChars="0"/>
        <w:rPr>
          <w:rFonts w:hint="default"/>
          <w:lang w:val="en-US" w:eastAsia="zh-CN"/>
        </w:rPr>
      </w:pPr>
      <w:r>
        <w:rPr>
          <w:rFonts w:hint="default"/>
          <w:lang w:val="en-US" w:eastAsia="zh-CN"/>
        </w:rPr>
        <w:t xml:space="preserve">经过上述裁剪步骤，系统获得保留词元集合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default"/>
          <w:lang w:val="en-US" w:eastAsia="zh-CN"/>
        </w:rPr>
        <w:t xml:space="preserve">（主要包含 testbanOK, ticket_str, 193.168.0.128, ticket, setTime, 1000002000.0 等体现语义的词元）。利用公式 </w:t>
      </w:r>
      <m:oMath>
        <m:r>
          <m:rPr>
            <m:sty m:val="p"/>
          </m:rPr>
          <w:rPr>
            <w:rFonts w:ascii="Cambria Math" w:hAnsi="Cambria Math" w:cs="宋体"/>
            <w:szCs w:val="24"/>
          </w:rPr>
          <m:t>SSP(x)=</m:t>
        </m:r>
        <m:f>
          <m:fPr>
            <m:ctrlPr>
              <w:rPr>
                <w:rFonts w:ascii="Cambria Math" w:hAnsi="宋体" w:cs="宋体"/>
                <w:szCs w:val="24"/>
              </w:rPr>
            </m:ctrlPr>
          </m:fPr>
          <m:num>
            <m:r>
              <m:rPr>
                <m:sty m:val="p"/>
              </m:rPr>
              <w:rPr>
                <w:rFonts w:ascii="Cambria Math" w:hAnsi="宋体" w:cs="宋体"/>
                <w:szCs w:val="24"/>
              </w:rPr>
              <m:t>1</m:t>
            </m:r>
            <m:ctrlPr>
              <w:rPr>
                <w:rFonts w:ascii="Cambria Math" w:hAnsi="宋体" w:cs="宋体"/>
                <w:szCs w:val="24"/>
              </w:rPr>
            </m:ctrlPr>
          </m:num>
          <m:den>
            <m:r>
              <m:rPr>
                <m:sty m:val="p"/>
              </m:rPr>
              <w:rPr>
                <w:rFonts w:ascii="Cambria Math" w:hAnsi="宋体" w:cs="宋体"/>
                <w:szCs w:val="24"/>
              </w:rPr>
              <m:t>|</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1</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den>
        </m:f>
        <m:nary>
          <m:naryPr>
            <m:chr m:val="∑"/>
            <m:limLoc m:val="undOvr"/>
            <m:supHide m:val="1"/>
            <m:ctrlPr>
              <w:rPr>
                <w:rFonts w:ascii="Cambria Math" w:hAnsi="宋体" w:cs="宋体"/>
                <w:szCs w:val="24"/>
              </w:rPr>
            </m:ctrlPr>
          </m:naryPr>
          <m:sub>
            <m:r>
              <m:rPr>
                <m:sty m:val="p"/>
              </m:rPr>
              <w:rPr>
                <w:rFonts w:ascii="Cambria Math" w:hAnsi="宋体" w:cs="宋体"/>
                <w:szCs w:val="24"/>
              </w:rPr>
              <m:t>i</m:t>
            </m:r>
            <m:r>
              <m:rPr>
                <m:sty m:val="p"/>
              </m:rPr>
              <w:rPr>
                <w:rFonts w:ascii="Cambria Math" w:hAnsi="Cambria Math" w:cs="宋体"/>
                <w:szCs w:val="24"/>
              </w:rPr>
              <m:t>ϵ</m:t>
            </m:r>
            <m:sSub>
              <m:sSubPr>
                <m:ctrlPr>
                  <w:rPr>
                    <w:rFonts w:ascii="Cambria Math" w:hAnsi="Cambria Math" w:cs="宋体"/>
                    <w:szCs w:val="24"/>
                  </w:rPr>
                </m:ctrlPr>
              </m:sSubPr>
              <m:e>
                <m:r>
                  <m:rPr>
                    <m:sty m:val="p"/>
                  </m:rPr>
                  <w:rPr>
                    <w:rFonts w:ascii="Cambria Math" w:hAnsi="Cambria Math" w:cs="宋体"/>
                    <w:szCs w:val="24"/>
                  </w:rPr>
                  <m:t>X</m:t>
                </m:r>
                <m:ctrlPr>
                  <w:rPr>
                    <w:rFonts w:ascii="Cambria Math" w:hAnsi="Cambria Math" w:cs="宋体"/>
                    <w:szCs w:val="24"/>
                  </w:rPr>
                </m:ctrlPr>
              </m:e>
              <m:sub>
                <m:r>
                  <m:rPr>
                    <m:sty m:val="p"/>
                  </m:rPr>
                  <w:rPr>
                    <w:rFonts w:ascii="Cambria Math" w:hAnsi="Cambria Math" w:cs="宋体"/>
                    <w:szCs w:val="24"/>
                  </w:rPr>
                  <m:t>1</m:t>
                </m:r>
                <m:ctrlPr>
                  <w:rPr>
                    <w:rFonts w:ascii="Cambria Math" w:hAnsi="Cambria Math" w:cs="宋体"/>
                    <w:szCs w:val="24"/>
                  </w:rPr>
                </m:ctrlPr>
              </m:sub>
            </m:sSub>
            <m:ctrlPr>
              <w:rPr>
                <w:rFonts w:ascii="Cambria Math" w:hAnsi="宋体" w:cs="宋体"/>
                <w:szCs w:val="24"/>
              </w:rPr>
            </m:ctrlPr>
          </m:sub>
          <m:sup>
            <m:ctrlPr>
              <w:rPr>
                <w:rFonts w:ascii="Cambria Math" w:hAnsi="宋体" w:cs="宋体"/>
                <w:szCs w:val="24"/>
              </w:rPr>
            </m:ctrlPr>
          </m:sup>
          <m:e>
            <m:func>
              <m:funcPr>
                <m:ctrlPr>
                  <w:rPr>
                    <w:rFonts w:ascii="Cambria Math" w:hAnsi="宋体" w:cs="宋体"/>
                    <w:szCs w:val="24"/>
                  </w:rPr>
                </m:ctrlPr>
              </m:funcPr>
              <m:fName>
                <m:r>
                  <m:rPr>
                    <m:sty m:val="p"/>
                  </m:rPr>
                  <w:rPr>
                    <w:rFonts w:ascii="Cambria Math" w:hAnsi="Cambria Math" w:cs="宋体"/>
                    <w:szCs w:val="24"/>
                  </w:rPr>
                  <m:t>−log</m:t>
                </m:r>
                <m:ctrlPr>
                  <w:rPr>
                    <w:rFonts w:ascii="Cambria Math" w:hAnsi="宋体" w:cs="宋体"/>
                    <w:szCs w:val="24"/>
                  </w:rPr>
                </m:ctrlPr>
              </m:fName>
              <m:e>
                <m:r>
                  <m:rPr>
                    <m:sty m:val="p"/>
                  </m:rPr>
                  <w:rPr>
                    <w:rFonts w:ascii="Cambria Math" w:hAnsi="宋体" w:cs="宋体"/>
                    <w:szCs w:val="24"/>
                  </w:rPr>
                  <m:t>p(</m:t>
                </m:r>
                <m:sSub>
                  <m:sSubPr>
                    <m:ctrlPr>
                      <w:rPr>
                        <w:rFonts w:ascii="Cambria Math" w:hAnsi="宋体" w:cs="宋体"/>
                        <w:szCs w:val="24"/>
                      </w:rPr>
                    </m:ctrlPr>
                  </m:sSubPr>
                  <m:e>
                    <m:r>
                      <m:rPr>
                        <m:sty m:val="p"/>
                      </m:rPr>
                      <w:rPr>
                        <w:rFonts w:ascii="Cambria Math" w:hAnsi="宋体" w:cs="宋体"/>
                        <w:szCs w:val="24"/>
                      </w:rPr>
                      <m:t>x</m:t>
                    </m:r>
                    <m:ctrlPr>
                      <w:rPr>
                        <w:rFonts w:ascii="Cambria Math" w:hAnsi="宋体" w:cs="宋体"/>
                        <w:szCs w:val="24"/>
                      </w:rPr>
                    </m:ctrlPr>
                  </m:e>
                  <m:sub>
                    <m:r>
                      <m:rPr>
                        <m:sty m:val="p"/>
                      </m:rPr>
                      <w:rPr>
                        <w:rFonts w:ascii="Cambria Math" w:hAnsi="宋体" w:cs="宋体"/>
                        <w:szCs w:val="24"/>
                      </w:rPr>
                      <m:t>i</m:t>
                    </m:r>
                    <m:ctrlPr>
                      <w:rPr>
                        <w:rFonts w:ascii="Cambria Math" w:hAnsi="宋体" w:cs="宋体"/>
                        <w:szCs w:val="24"/>
                      </w:rPr>
                    </m:ctrlPr>
                  </m:sub>
                </m:sSub>
                <m:r>
                  <m:rPr>
                    <m:sty m:val="p"/>
                  </m:rPr>
                  <w:rPr>
                    <w:rFonts w:ascii="Cambria Math" w:hAnsi="宋体" w:cs="宋体"/>
                    <w:szCs w:val="24"/>
                  </w:rPr>
                  <m:t>)</m:t>
                </m:r>
                <m:ctrlPr>
                  <w:rPr>
                    <w:rFonts w:ascii="Cambria Math" w:hAnsi="宋体" w:cs="宋体"/>
                    <w:szCs w:val="24"/>
                  </w:rPr>
                </m:ctrlPr>
              </m:e>
            </m:func>
            <m:ctrlPr>
              <w:rPr>
                <w:rFonts w:ascii="Cambria Math" w:hAnsi="宋体" w:cs="宋体"/>
                <w:szCs w:val="24"/>
              </w:rPr>
            </m:ctrlPr>
          </m:e>
        </m:nary>
      </m:oMath>
      <w:r>
        <w:rPr>
          <w:rFonts w:hint="default"/>
          <w:lang w:val="en-US" w:eastAsia="zh-CN"/>
        </w:rPr>
        <w:t xml:space="preserve"> 计算评分。</w:t>
      </w:r>
    </w:p>
    <w:p>
      <w:pPr>
        <w:bidi w:val="0"/>
        <w:ind w:firstLine="420" w:firstLineChars="0"/>
        <w:rPr>
          <w:rFonts w:hint="default"/>
          <w:lang w:val="en-US" w:eastAsia="zh-CN"/>
        </w:rPr>
      </w:pPr>
      <w:r>
        <w:rPr>
          <w:rFonts w:hint="default"/>
          <w:lang w:val="en-US" w:eastAsia="zh-CN"/>
        </w:rPr>
        <w:t>对比说明：若使用传统的 perplexity (PPL) 方法，由于大量的语法词元（如 self, :, (）预测概率极高（loss极低），会拉低整体的平均 loss，导致模型对这段代码的“记忆”看起来比实际更强（或难以区分成员与非成员）。</w:t>
      </w:r>
    </w:p>
    <w:p>
      <w:pPr>
        <w:bidi w:val="0"/>
        <w:ind w:firstLine="420" w:firstLineChars="0"/>
        <w:rPr>
          <w:rFonts w:hint="default"/>
          <w:lang w:val="en-US" w:eastAsia="zh-CN"/>
        </w:rPr>
      </w:pPr>
      <w:r>
        <w:rPr>
          <w:rFonts w:hint="default"/>
          <w:lang w:val="en-US" w:eastAsia="zh-CN"/>
        </w:rPr>
        <w:t>本发明效果：通过剔除这些语法词元，SPP 评分仅聚焦于具体的变量名、IP地址数值和函数调用逻辑。如果模型在预训练阶段“看过”这段具体的代码（成员），它对 193.168.0.128 这样特定的数字序列预测概率会显著高于未见过的情况。</w:t>
      </w:r>
    </w:p>
    <w:p>
      <w:pPr>
        <w:bidi w:val="0"/>
        <w:ind w:firstLine="420" w:firstLineChars="0"/>
        <w:rPr>
          <w:rFonts w:hint="default"/>
          <w:lang w:val="en-US" w:eastAsia="zh-CN"/>
        </w:rPr>
      </w:pPr>
      <w:r>
        <w:rPr>
          <w:rFonts w:hint="default"/>
          <w:lang w:val="en-US" w:eastAsia="zh-CN"/>
        </w:rPr>
        <w:t xml:space="preserve">5. </w:t>
      </w:r>
      <w:r>
        <w:rPr>
          <w:rFonts w:hint="default"/>
          <w:b/>
          <w:bCs/>
          <w:lang w:val="en-US" w:eastAsia="zh-CN"/>
        </w:rPr>
        <w:t>判定结果</w:t>
      </w:r>
    </w:p>
    <w:p>
      <w:pPr>
        <w:bidi w:val="0"/>
        <w:ind w:firstLine="420" w:firstLineChars="0"/>
        <w:rPr>
          <w:rFonts w:hint="default"/>
          <w:lang w:val="en-US" w:eastAsia="zh-CN"/>
        </w:rPr>
      </w:pPr>
      <w:r>
        <w:rPr>
          <w:rFonts w:hint="default"/>
          <w:lang w:val="en-US" w:eastAsia="zh-CN"/>
        </w:rPr>
        <w:t xml:space="preserve">计算得到的 SPP 评分为 0.008。将其与预设阈值 </w:t>
      </w:r>
      <w:r>
        <w:t>ε</w:t>
      </w:r>
      <w:r>
        <w:rPr>
          <w:rFonts w:hint="default"/>
          <w:lang w:val="en-US" w:eastAsia="zh-CN"/>
        </w:rPr>
        <w:t xml:space="preserve"> = 0.015 进行比较。由于 0.008 &lt; 0.015（即负对数概率均值极低，表明模型对保留的语义部分预测非常准确），系统判定该函数 testbanOK 属于 Pythia-2.8B 的预训练数据成员。这一结论与实际情况相符（该代码片段确系出自 The Pile 数据集中的开源项目）。</w:t>
      </w:r>
    </w:p>
    <w:p>
      <w:pPr>
        <w:ind w:firstLine="420" w:firstLineChars="0"/>
        <w:rPr>
          <w:rFonts w:hint="eastAsia"/>
          <w:b/>
          <w:bCs/>
        </w:rPr>
      </w:pPr>
    </w:p>
    <w:p>
      <w:pPr>
        <w:ind w:firstLine="420" w:firstLineChars="0"/>
      </w:pPr>
      <w:r>
        <w:rPr>
          <w:rFonts w:hint="eastAsia"/>
          <w:b/>
          <w:bCs/>
        </w:rPr>
        <w:t>（四）发明的有益效果</w:t>
      </w:r>
    </w:p>
    <w:p>
      <w:pPr>
        <w:ind w:firstLine="420"/>
      </w:pPr>
      <w:r>
        <w:rPr>
          <w:rFonts w:hint="eastAsia"/>
        </w:rPr>
        <w:t>与现有技术相比，本发明具有如下有益效果：</w:t>
      </w:r>
    </w:p>
    <w:p>
      <w:pPr>
        <w:numPr>
          <w:ilvl w:val="0"/>
          <w:numId w:val="4"/>
        </w:numPr>
        <w:ind w:firstLine="420"/>
      </w:pPr>
      <w:r>
        <w:rPr>
          <w:rFonts w:hint="eastAsia"/>
        </w:rPr>
        <w:t>充分利用代码语法结构，提高检测信噪比。通过显式构建语法约定集合并在 token 级别执行语法裁剪，将大量由语法规则决定的 token 从成员评分中剔除，使成员评分更侧重于承载作者风格的 token，从而提升成员与非成员之间的可分性。</w:t>
      </w:r>
    </w:p>
    <w:p>
      <w:pPr>
        <w:numPr>
          <w:ilvl w:val="0"/>
          <w:numId w:val="4"/>
        </w:numPr>
        <w:ind w:firstLine="420"/>
      </w:pPr>
      <w:r>
        <w:rPr>
          <w:rFonts w:hint="eastAsia"/>
        </w:rPr>
        <w:t>方法通用，易扩展到多种编程语言与模型。本发明基于“语法约定 + AST 匹配 + token 概率裁剪”的通用框架，可在替换语法参考文档与解析器的前提下扩展到 Java、C/C++、JavaScript 等多种编程语言，同时不依赖模型内部结构，可用于多种不同架构和规模的大语言模型。</w:t>
      </w:r>
    </w:p>
    <w:p>
      <w:pPr>
        <w:numPr>
          <w:ilvl w:val="0"/>
          <w:numId w:val="4"/>
        </w:numPr>
        <w:ind w:firstLine="420"/>
      </w:pPr>
      <w:r>
        <w:rPr>
          <w:rFonts w:hint="eastAsia"/>
        </w:rPr>
        <w:t>可与现有合规审计流程自然结合。本发明方法以函数级源代码为检测单位，可方便地嵌入到企业的开源合规审计、模型训练数据治理流程中，用于判断目标大语言模型是否使用了带特定许可证约束的代码样本，为法律与合规团队提供量化证据。</w:t>
      </w:r>
    </w:p>
    <w:p>
      <w:pPr>
        <w:numPr>
          <w:ilvl w:val="0"/>
          <w:numId w:val="4"/>
        </w:numPr>
        <w:ind w:firstLine="420"/>
      </w:pPr>
      <w:r>
        <w:rPr>
          <w:rFonts w:hint="eastAsia"/>
        </w:rPr>
        <w:t>在不增加模型训练成本的前提下显著提升 MIA 性能。本发明仅基于已训练模型的输出概率进行后处理，无需重新训练影子模型或构建复杂辅助模型，因此额外计算成本较低，但在多个模型与数据比例设置下取得显著优于现有方法的检测效果。</w:t>
      </w:r>
    </w:p>
    <w:p>
      <w:pPr>
        <w:snapToGrid w:val="0"/>
        <w:rPr>
          <w:b/>
        </w:rPr>
      </w:pPr>
      <w:r>
        <w:rPr>
          <w:rFonts w:hint="eastAsia"/>
          <w:b/>
        </w:rPr>
        <w:t>附图说明</w:t>
      </w:r>
    </w:p>
    <w:p>
      <w:pPr>
        <w:snapToGrid w:val="0"/>
        <w:ind w:firstLine="420"/>
      </w:pPr>
      <w:r>
        <w:rPr>
          <w:rFonts w:hint="eastAsia"/>
        </w:rPr>
        <w:t>图1为本发明的基本过程示意图。</w:t>
      </w:r>
    </w:p>
    <w:p>
      <w:pPr>
        <w:snapToGrid w:val="0"/>
        <w:jc w:val="center"/>
      </w:pPr>
      <w:r>
        <w:rPr>
          <w:rFonts w:hint="eastAsia"/>
          <w:b/>
          <w:sz w:val="32"/>
          <w:szCs w:val="32"/>
        </w:rPr>
        <w:drawing>
          <wp:inline distT="0" distB="0" distL="114300" distR="114300">
            <wp:extent cx="4258945" cy="3621405"/>
            <wp:effectExtent l="0" t="0" r="5080" b="5715"/>
            <wp:docPr id="2" name="图片 2" descr="overview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verview_01(1)"/>
                    <pic:cNvPicPr>
                      <a:picLocks noChangeAspect="1"/>
                    </pic:cNvPicPr>
                  </pic:nvPicPr>
                  <pic:blipFill>
                    <a:blip r:embed="rId6"/>
                    <a:srcRect l="24841" t="14451" r="24676" b="12166"/>
                    <a:stretch>
                      <a:fillRect/>
                    </a:stretch>
                  </pic:blipFill>
                  <pic:spPr>
                    <a:xfrm>
                      <a:off x="0" y="0"/>
                      <a:ext cx="4258945" cy="3621405"/>
                    </a:xfrm>
                    <a:prstGeom prst="rect">
                      <a:avLst/>
                    </a:prstGeom>
                  </pic:spPr>
                </pic:pic>
              </a:graphicData>
            </a:graphic>
          </wp:inline>
        </w:drawing>
      </w:r>
    </w:p>
    <w:p>
      <w:pPr>
        <w:snapToGrid w:val="0"/>
      </w:pPr>
    </w:p>
    <w:p>
      <w:pPr>
        <w:snapToGrid w:val="0"/>
        <w:rPr>
          <w:b/>
        </w:rPr>
      </w:pPr>
    </w:p>
    <w:p>
      <w:pPr>
        <w:snapToGrid w:val="0"/>
        <w:rPr>
          <w:b/>
        </w:rPr>
      </w:pPr>
      <w:r>
        <w:rPr>
          <w:rFonts w:hint="eastAsia"/>
          <w:b/>
        </w:rPr>
        <w:t xml:space="preserve">具体实施方式   </w:t>
      </w:r>
    </w:p>
    <w:p>
      <w:pPr>
        <w:ind w:firstLine="420"/>
      </w:pPr>
      <w:r>
        <w:rPr>
          <w:rFonts w:hint="eastAsia"/>
        </w:rPr>
        <w:t>本发明提供的一种语法感知的源代码成员推断方法，整体流程如下：</w:t>
      </w:r>
    </w:p>
    <w:p>
      <w:pPr>
        <w:numPr>
          <w:ilvl w:val="0"/>
          <w:numId w:val="5"/>
        </w:numPr>
        <w:ind w:firstLine="420"/>
      </w:pPr>
      <w:r>
        <w:rPr>
          <w:rFonts w:hint="eastAsia"/>
        </w:rPr>
        <w:t>构建语法约定集合：</w:t>
      </w:r>
    </w:p>
    <w:p>
      <w:pPr>
        <w:ind w:left="420" w:firstLine="420"/>
      </w:pPr>
      <w:r>
        <w:rPr>
          <w:rFonts w:hint="eastAsia"/>
        </w:rPr>
        <w:t>基于目标编程语言（如 Python）的官方语法规范，人工整理出一组语法约定，每条语法约定描述在特定语法结构下必然或高度确定出现的后继 token，例如括号、冒号、缩进块、固定关键字序列等。</w:t>
      </w:r>
    </w:p>
    <w:p>
      <w:pPr>
        <w:ind w:firstLine="420"/>
      </w:pPr>
      <w:r>
        <w:rPr>
          <w:rFonts w:hint="eastAsia"/>
        </w:rPr>
        <w:t>（2）获取模型 token 概率：</w:t>
      </w:r>
    </w:p>
    <w:p>
      <w:pPr>
        <w:ind w:left="420" w:firstLine="420"/>
      </w:pPr>
      <w:r>
        <w:rPr>
          <w:rFonts w:hint="eastAsia"/>
        </w:rPr>
        <w:t>将待检测的源代码样本以源码形式输入已训练好的大语言模型，调用模型自带的分词器，得到按顺序排列的 token 序列以及每个 token 在给定上下文下的条件概率。</w:t>
      </w:r>
    </w:p>
    <w:p>
      <w:pPr>
        <w:ind w:firstLine="420"/>
      </w:pPr>
      <w:r>
        <w:rPr>
          <w:rFonts w:hint="eastAsia"/>
        </w:rPr>
        <w:t>（3）token 分解与 AST 对齐：</w:t>
      </w:r>
    </w:p>
    <w:p>
      <w:pPr>
        <w:ind w:left="420" w:firstLine="420"/>
      </w:pPr>
      <w:r>
        <w:rPr>
          <w:rFonts w:hint="eastAsia"/>
        </w:rPr>
        <w:t>对模型产生的原始 token 进行子 token 分解，对包含多个语法符号或关键字的 token 按字符或关键字边界切分；同时使用语言自带的语法分析器生成抽象语法树 AST，并根据子 token 在源码中的位置信息，将子 token 与 AST 中的对应语法节点进行对齐。</w:t>
      </w:r>
    </w:p>
    <w:p>
      <w:pPr>
        <w:ind w:firstLine="420"/>
      </w:pPr>
      <w:r>
        <w:rPr>
          <w:rFonts w:hint="eastAsia"/>
        </w:rPr>
        <w:t>（4）语法约定 token 识别与剔除：</w:t>
      </w:r>
    </w:p>
    <w:p>
      <w:pPr>
        <w:ind w:left="420" w:firstLine="420"/>
      </w:pPr>
      <w:r>
        <w:rPr>
          <w:rFonts w:hint="eastAsia"/>
        </w:rPr>
        <w:t>对每个子 token，检查其是否与语法约定集合中的后继 token 匹配，并结合 AST 节点判断是否满足对应前件条件。若某一原始 token 的全部子 token 均满足至少一条语法约定，则将该原始 token 视为语法约定 token，从后续成员评分计算中剔除；其余 token 作为保留 token。</w:t>
      </w:r>
    </w:p>
    <w:p>
      <w:pPr>
        <w:ind w:firstLine="420"/>
      </w:pPr>
      <w:r>
        <w:rPr>
          <w:rFonts w:hint="eastAsia"/>
        </w:rPr>
        <w:t>（5）成员评分计算与判定：</w:t>
      </w:r>
    </w:p>
    <w:p>
      <w:pPr>
        <w:ind w:left="420" w:firstLine="420"/>
        <w:rPr>
          <w:color w:val="FF0000"/>
          <w:szCs w:val="24"/>
        </w:rPr>
      </w:pPr>
      <w:r>
        <w:rPr>
          <w:rFonts w:hint="eastAsia"/>
        </w:rPr>
        <w:t>仅基于保留 token 对应的概率计算成员评分，例如对保留 token 的负对数概率求平均，得到目标源代码样本的成员评分。通过在验证数据集上预先选定阈值，在实际检测时将成员评分与阈值比较，从而判断该样本是否属于大语言模型的预训练数据成员。</w:t>
      </w:r>
    </w:p>
    <w:sectPr>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91B54"/>
    <w:multiLevelType w:val="singleLevel"/>
    <w:tmpl w:val="88391B54"/>
    <w:lvl w:ilvl="0" w:tentative="0">
      <w:start w:val="1"/>
      <w:numFmt w:val="decimal"/>
      <w:suff w:val="space"/>
      <w:lvlText w:val="%1."/>
      <w:lvlJc w:val="left"/>
    </w:lvl>
  </w:abstractNum>
  <w:abstractNum w:abstractNumId="1">
    <w:nsid w:val="C0885417"/>
    <w:multiLevelType w:val="singleLevel"/>
    <w:tmpl w:val="C0885417"/>
    <w:lvl w:ilvl="0" w:tentative="0">
      <w:start w:val="1"/>
      <w:numFmt w:val="decimal"/>
      <w:suff w:val="nothing"/>
      <w:lvlText w:val="（%1）"/>
      <w:lvlJc w:val="left"/>
    </w:lvl>
  </w:abstractNum>
  <w:abstractNum w:abstractNumId="2">
    <w:nsid w:val="E926271A"/>
    <w:multiLevelType w:val="singleLevel"/>
    <w:tmpl w:val="E926271A"/>
    <w:lvl w:ilvl="0" w:tentative="0">
      <w:start w:val="1"/>
      <w:numFmt w:val="decimal"/>
      <w:suff w:val="space"/>
      <w:lvlText w:val="%1."/>
      <w:lvlJc w:val="left"/>
    </w:lvl>
  </w:abstractNum>
  <w:abstractNum w:abstractNumId="3">
    <w:nsid w:val="F9206FF8"/>
    <w:multiLevelType w:val="multilevel"/>
    <w:tmpl w:val="F9206FF8"/>
    <w:lvl w:ilvl="0" w:tentative="0">
      <w:start w:val="2"/>
      <w:numFmt w:val="decimal"/>
      <w:lvlText w:val="%1."/>
      <w:lvlJc w:val="left"/>
      <w:pPr>
        <w:tabs>
          <w:tab w:val="left" w:pos="732"/>
        </w:tabs>
        <w:ind w:left="420"/>
      </w:p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4">
    <w:nsid w:val="6703EF9E"/>
    <w:multiLevelType w:val="singleLevel"/>
    <w:tmpl w:val="6703EF9E"/>
    <w:lvl w:ilvl="0" w:tentative="0">
      <w:start w:val="1"/>
      <w:numFmt w:val="decimal"/>
      <w:suff w:val="space"/>
      <w:lvlText w:val="%1."/>
      <w:lvlJc w:val="left"/>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revisionView w:markup="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mMWJmZjM1MTUzOGJhZGQ2YzVjZTI0ZGVkOTAwZTkifQ=="/>
  </w:docVars>
  <w:rsids>
    <w:rsidRoot w:val="005577A0"/>
    <w:rsid w:val="00006010"/>
    <w:rsid w:val="0001314B"/>
    <w:rsid w:val="000164D2"/>
    <w:rsid w:val="000243C6"/>
    <w:rsid w:val="00034997"/>
    <w:rsid w:val="0004097E"/>
    <w:rsid w:val="0004334F"/>
    <w:rsid w:val="000452C7"/>
    <w:rsid w:val="00052579"/>
    <w:rsid w:val="000539FA"/>
    <w:rsid w:val="0006092A"/>
    <w:rsid w:val="00065847"/>
    <w:rsid w:val="0008434A"/>
    <w:rsid w:val="00094B4A"/>
    <w:rsid w:val="000A0A33"/>
    <w:rsid w:val="000A76A1"/>
    <w:rsid w:val="000B47B7"/>
    <w:rsid w:val="000B7901"/>
    <w:rsid w:val="000D48DB"/>
    <w:rsid w:val="000E0C68"/>
    <w:rsid w:val="000E40B6"/>
    <w:rsid w:val="000F0905"/>
    <w:rsid w:val="000F0AA3"/>
    <w:rsid w:val="000F6021"/>
    <w:rsid w:val="001018AC"/>
    <w:rsid w:val="001042F4"/>
    <w:rsid w:val="00105813"/>
    <w:rsid w:val="00112362"/>
    <w:rsid w:val="00113228"/>
    <w:rsid w:val="001136D0"/>
    <w:rsid w:val="001228A0"/>
    <w:rsid w:val="00130C12"/>
    <w:rsid w:val="00142ED3"/>
    <w:rsid w:val="001430C0"/>
    <w:rsid w:val="00150DC3"/>
    <w:rsid w:val="00152558"/>
    <w:rsid w:val="00156B84"/>
    <w:rsid w:val="001628E6"/>
    <w:rsid w:val="00166F72"/>
    <w:rsid w:val="00171D23"/>
    <w:rsid w:val="00182BC1"/>
    <w:rsid w:val="00190CFD"/>
    <w:rsid w:val="00194CD1"/>
    <w:rsid w:val="00194D1F"/>
    <w:rsid w:val="00197D57"/>
    <w:rsid w:val="001B0612"/>
    <w:rsid w:val="001B0FEF"/>
    <w:rsid w:val="001B202F"/>
    <w:rsid w:val="001B73EB"/>
    <w:rsid w:val="001C32B0"/>
    <w:rsid w:val="001C4413"/>
    <w:rsid w:val="001C46B5"/>
    <w:rsid w:val="001D0505"/>
    <w:rsid w:val="001D12A4"/>
    <w:rsid w:val="001D35F3"/>
    <w:rsid w:val="001D6783"/>
    <w:rsid w:val="001D766D"/>
    <w:rsid w:val="001D7BC5"/>
    <w:rsid w:val="001E0D79"/>
    <w:rsid w:val="001E2F95"/>
    <w:rsid w:val="001E30CD"/>
    <w:rsid w:val="001E5193"/>
    <w:rsid w:val="001E5315"/>
    <w:rsid w:val="001F29EA"/>
    <w:rsid w:val="001F5234"/>
    <w:rsid w:val="001F5B22"/>
    <w:rsid w:val="001F7788"/>
    <w:rsid w:val="00205AB3"/>
    <w:rsid w:val="00207B00"/>
    <w:rsid w:val="00211AF4"/>
    <w:rsid w:val="00217812"/>
    <w:rsid w:val="00222AB1"/>
    <w:rsid w:val="00225BAF"/>
    <w:rsid w:val="00233A16"/>
    <w:rsid w:val="002344F9"/>
    <w:rsid w:val="0024349E"/>
    <w:rsid w:val="00243BC4"/>
    <w:rsid w:val="00244B40"/>
    <w:rsid w:val="00250549"/>
    <w:rsid w:val="00252A6E"/>
    <w:rsid w:val="0025746A"/>
    <w:rsid w:val="0026040D"/>
    <w:rsid w:val="00260A0A"/>
    <w:rsid w:val="002662CE"/>
    <w:rsid w:val="0027037D"/>
    <w:rsid w:val="00286972"/>
    <w:rsid w:val="00296665"/>
    <w:rsid w:val="002A267A"/>
    <w:rsid w:val="002A2753"/>
    <w:rsid w:val="002A7132"/>
    <w:rsid w:val="002B7166"/>
    <w:rsid w:val="002B7633"/>
    <w:rsid w:val="002C2E00"/>
    <w:rsid w:val="002C51ED"/>
    <w:rsid w:val="002C724A"/>
    <w:rsid w:val="002E2AB0"/>
    <w:rsid w:val="002F0431"/>
    <w:rsid w:val="00331F7D"/>
    <w:rsid w:val="003333A5"/>
    <w:rsid w:val="00334414"/>
    <w:rsid w:val="003345E9"/>
    <w:rsid w:val="00341691"/>
    <w:rsid w:val="00356754"/>
    <w:rsid w:val="00356B73"/>
    <w:rsid w:val="00364C3A"/>
    <w:rsid w:val="003730C4"/>
    <w:rsid w:val="00375304"/>
    <w:rsid w:val="00392C3F"/>
    <w:rsid w:val="0039595A"/>
    <w:rsid w:val="003A5298"/>
    <w:rsid w:val="003A7596"/>
    <w:rsid w:val="003B1BAD"/>
    <w:rsid w:val="003B59E4"/>
    <w:rsid w:val="003B5ECB"/>
    <w:rsid w:val="003C1D89"/>
    <w:rsid w:val="003C30A0"/>
    <w:rsid w:val="003C3B12"/>
    <w:rsid w:val="003D1D4C"/>
    <w:rsid w:val="003D2F06"/>
    <w:rsid w:val="003D4099"/>
    <w:rsid w:val="003D63B5"/>
    <w:rsid w:val="003D7C4D"/>
    <w:rsid w:val="003E4568"/>
    <w:rsid w:val="003E7059"/>
    <w:rsid w:val="003F107F"/>
    <w:rsid w:val="003F2808"/>
    <w:rsid w:val="003F39A4"/>
    <w:rsid w:val="003F3FDB"/>
    <w:rsid w:val="003F45DF"/>
    <w:rsid w:val="003F4B87"/>
    <w:rsid w:val="003F53EB"/>
    <w:rsid w:val="0040523F"/>
    <w:rsid w:val="00406356"/>
    <w:rsid w:val="00407A00"/>
    <w:rsid w:val="00412D80"/>
    <w:rsid w:val="00413FB6"/>
    <w:rsid w:val="00416D8E"/>
    <w:rsid w:val="004307D0"/>
    <w:rsid w:val="00432040"/>
    <w:rsid w:val="0043342E"/>
    <w:rsid w:val="004464B0"/>
    <w:rsid w:val="00454C61"/>
    <w:rsid w:val="00455C4A"/>
    <w:rsid w:val="00457FB7"/>
    <w:rsid w:val="00471DBA"/>
    <w:rsid w:val="00481263"/>
    <w:rsid w:val="00481740"/>
    <w:rsid w:val="004834D6"/>
    <w:rsid w:val="004838D4"/>
    <w:rsid w:val="00483B8A"/>
    <w:rsid w:val="00485533"/>
    <w:rsid w:val="00490E5F"/>
    <w:rsid w:val="004915BA"/>
    <w:rsid w:val="004919EF"/>
    <w:rsid w:val="004A3B33"/>
    <w:rsid w:val="004A5F31"/>
    <w:rsid w:val="004B1287"/>
    <w:rsid w:val="004D046C"/>
    <w:rsid w:val="004D7B49"/>
    <w:rsid w:val="004E3563"/>
    <w:rsid w:val="004E381B"/>
    <w:rsid w:val="004E4B9C"/>
    <w:rsid w:val="004E67CD"/>
    <w:rsid w:val="004E6E19"/>
    <w:rsid w:val="004F4BBD"/>
    <w:rsid w:val="005008EB"/>
    <w:rsid w:val="00503413"/>
    <w:rsid w:val="00510FCA"/>
    <w:rsid w:val="00515D7C"/>
    <w:rsid w:val="00525F43"/>
    <w:rsid w:val="005261CD"/>
    <w:rsid w:val="00526ACA"/>
    <w:rsid w:val="00531DB4"/>
    <w:rsid w:val="005328EA"/>
    <w:rsid w:val="0054671D"/>
    <w:rsid w:val="005473D3"/>
    <w:rsid w:val="00553048"/>
    <w:rsid w:val="005577A0"/>
    <w:rsid w:val="005614FC"/>
    <w:rsid w:val="00564143"/>
    <w:rsid w:val="00565289"/>
    <w:rsid w:val="0056604B"/>
    <w:rsid w:val="005747A2"/>
    <w:rsid w:val="0058083F"/>
    <w:rsid w:val="00580F31"/>
    <w:rsid w:val="00591393"/>
    <w:rsid w:val="005939C6"/>
    <w:rsid w:val="005A0FCC"/>
    <w:rsid w:val="005A196B"/>
    <w:rsid w:val="005A2A2C"/>
    <w:rsid w:val="005A4A46"/>
    <w:rsid w:val="005B3D61"/>
    <w:rsid w:val="005C5233"/>
    <w:rsid w:val="005D6606"/>
    <w:rsid w:val="005E3C4F"/>
    <w:rsid w:val="005E3FD1"/>
    <w:rsid w:val="005F4251"/>
    <w:rsid w:val="005F6548"/>
    <w:rsid w:val="005F6DC0"/>
    <w:rsid w:val="005F77E2"/>
    <w:rsid w:val="00604E62"/>
    <w:rsid w:val="00605465"/>
    <w:rsid w:val="00614F94"/>
    <w:rsid w:val="0061723D"/>
    <w:rsid w:val="00630CC4"/>
    <w:rsid w:val="006405BA"/>
    <w:rsid w:val="006502D2"/>
    <w:rsid w:val="00664B44"/>
    <w:rsid w:val="00670E4D"/>
    <w:rsid w:val="00670F1E"/>
    <w:rsid w:val="0067122B"/>
    <w:rsid w:val="00674FDA"/>
    <w:rsid w:val="006840E3"/>
    <w:rsid w:val="00690624"/>
    <w:rsid w:val="00692FDD"/>
    <w:rsid w:val="006A64FE"/>
    <w:rsid w:val="006A70B3"/>
    <w:rsid w:val="006B12FA"/>
    <w:rsid w:val="006B2D58"/>
    <w:rsid w:val="006D0EB2"/>
    <w:rsid w:val="006D107E"/>
    <w:rsid w:val="006F33B4"/>
    <w:rsid w:val="006F59EF"/>
    <w:rsid w:val="00701F53"/>
    <w:rsid w:val="00705A63"/>
    <w:rsid w:val="00707BB9"/>
    <w:rsid w:val="00712508"/>
    <w:rsid w:val="00717F21"/>
    <w:rsid w:val="007206F6"/>
    <w:rsid w:val="00722D70"/>
    <w:rsid w:val="00722E57"/>
    <w:rsid w:val="00724DDD"/>
    <w:rsid w:val="007256B1"/>
    <w:rsid w:val="00727921"/>
    <w:rsid w:val="00731A91"/>
    <w:rsid w:val="00732632"/>
    <w:rsid w:val="007326D4"/>
    <w:rsid w:val="00735AA5"/>
    <w:rsid w:val="00740F7C"/>
    <w:rsid w:val="007519A3"/>
    <w:rsid w:val="00753F6B"/>
    <w:rsid w:val="0075426B"/>
    <w:rsid w:val="0075716F"/>
    <w:rsid w:val="00761DAD"/>
    <w:rsid w:val="00764C47"/>
    <w:rsid w:val="00766368"/>
    <w:rsid w:val="00767495"/>
    <w:rsid w:val="00771810"/>
    <w:rsid w:val="00780C90"/>
    <w:rsid w:val="0078445B"/>
    <w:rsid w:val="00786C50"/>
    <w:rsid w:val="00791CB1"/>
    <w:rsid w:val="00791E06"/>
    <w:rsid w:val="00794540"/>
    <w:rsid w:val="007B165C"/>
    <w:rsid w:val="007B2566"/>
    <w:rsid w:val="007B38A2"/>
    <w:rsid w:val="007B4EEA"/>
    <w:rsid w:val="007C3C7F"/>
    <w:rsid w:val="007D1801"/>
    <w:rsid w:val="007D30F4"/>
    <w:rsid w:val="007E170E"/>
    <w:rsid w:val="007E3555"/>
    <w:rsid w:val="007E4D61"/>
    <w:rsid w:val="007F25F7"/>
    <w:rsid w:val="00802F17"/>
    <w:rsid w:val="00805D6C"/>
    <w:rsid w:val="00810C1A"/>
    <w:rsid w:val="00815697"/>
    <w:rsid w:val="008236F0"/>
    <w:rsid w:val="00825886"/>
    <w:rsid w:val="00842CCB"/>
    <w:rsid w:val="0084310B"/>
    <w:rsid w:val="00844574"/>
    <w:rsid w:val="00846953"/>
    <w:rsid w:val="00850916"/>
    <w:rsid w:val="00851206"/>
    <w:rsid w:val="00853FDA"/>
    <w:rsid w:val="008550C1"/>
    <w:rsid w:val="00862AA6"/>
    <w:rsid w:val="00873C7E"/>
    <w:rsid w:val="0087415C"/>
    <w:rsid w:val="0087458D"/>
    <w:rsid w:val="008779F1"/>
    <w:rsid w:val="0088240E"/>
    <w:rsid w:val="00890A5E"/>
    <w:rsid w:val="008A17E9"/>
    <w:rsid w:val="008A1F13"/>
    <w:rsid w:val="008A3881"/>
    <w:rsid w:val="008A4CA3"/>
    <w:rsid w:val="008A5101"/>
    <w:rsid w:val="008B03F0"/>
    <w:rsid w:val="008B1FD9"/>
    <w:rsid w:val="008C4AD5"/>
    <w:rsid w:val="008C76CA"/>
    <w:rsid w:val="008D4529"/>
    <w:rsid w:val="008D541D"/>
    <w:rsid w:val="008D6907"/>
    <w:rsid w:val="008E0C14"/>
    <w:rsid w:val="008E19B7"/>
    <w:rsid w:val="008E43D5"/>
    <w:rsid w:val="00900D79"/>
    <w:rsid w:val="009038D0"/>
    <w:rsid w:val="0090665D"/>
    <w:rsid w:val="00907421"/>
    <w:rsid w:val="0091209F"/>
    <w:rsid w:val="00913C91"/>
    <w:rsid w:val="00925712"/>
    <w:rsid w:val="00926157"/>
    <w:rsid w:val="00930438"/>
    <w:rsid w:val="009321DB"/>
    <w:rsid w:val="00936462"/>
    <w:rsid w:val="00940454"/>
    <w:rsid w:val="0094488E"/>
    <w:rsid w:val="00947217"/>
    <w:rsid w:val="00956BA1"/>
    <w:rsid w:val="00962FB8"/>
    <w:rsid w:val="00966FD6"/>
    <w:rsid w:val="00967152"/>
    <w:rsid w:val="0097323A"/>
    <w:rsid w:val="009768C1"/>
    <w:rsid w:val="00994421"/>
    <w:rsid w:val="0099537F"/>
    <w:rsid w:val="00995CEA"/>
    <w:rsid w:val="009A153C"/>
    <w:rsid w:val="009A1E72"/>
    <w:rsid w:val="009B0FF1"/>
    <w:rsid w:val="009B6800"/>
    <w:rsid w:val="009C288B"/>
    <w:rsid w:val="009C6ECD"/>
    <w:rsid w:val="009D20FF"/>
    <w:rsid w:val="009D4D3D"/>
    <w:rsid w:val="009D5F96"/>
    <w:rsid w:val="009E0799"/>
    <w:rsid w:val="009E1E00"/>
    <w:rsid w:val="009E39DC"/>
    <w:rsid w:val="009E3D74"/>
    <w:rsid w:val="009E5AED"/>
    <w:rsid w:val="009F20B2"/>
    <w:rsid w:val="009F63E0"/>
    <w:rsid w:val="00A03FD0"/>
    <w:rsid w:val="00A073E6"/>
    <w:rsid w:val="00A119E6"/>
    <w:rsid w:val="00A23CC8"/>
    <w:rsid w:val="00A4378D"/>
    <w:rsid w:val="00A46317"/>
    <w:rsid w:val="00A511AB"/>
    <w:rsid w:val="00A51D32"/>
    <w:rsid w:val="00A5296C"/>
    <w:rsid w:val="00A538F7"/>
    <w:rsid w:val="00A56BE1"/>
    <w:rsid w:val="00A60561"/>
    <w:rsid w:val="00A75D1A"/>
    <w:rsid w:val="00A83328"/>
    <w:rsid w:val="00A879E9"/>
    <w:rsid w:val="00A87C40"/>
    <w:rsid w:val="00A87F00"/>
    <w:rsid w:val="00A90303"/>
    <w:rsid w:val="00A91DA4"/>
    <w:rsid w:val="00A95FFC"/>
    <w:rsid w:val="00A96C90"/>
    <w:rsid w:val="00A97C48"/>
    <w:rsid w:val="00AA1CCB"/>
    <w:rsid w:val="00AA73A4"/>
    <w:rsid w:val="00AC053A"/>
    <w:rsid w:val="00AC36CA"/>
    <w:rsid w:val="00AD4274"/>
    <w:rsid w:val="00AE0C3D"/>
    <w:rsid w:val="00AE12EF"/>
    <w:rsid w:val="00AE2EAD"/>
    <w:rsid w:val="00AF014A"/>
    <w:rsid w:val="00AF7466"/>
    <w:rsid w:val="00AF7892"/>
    <w:rsid w:val="00B0058F"/>
    <w:rsid w:val="00B01298"/>
    <w:rsid w:val="00B05231"/>
    <w:rsid w:val="00B1178F"/>
    <w:rsid w:val="00B11AF8"/>
    <w:rsid w:val="00B14102"/>
    <w:rsid w:val="00B17705"/>
    <w:rsid w:val="00B17E9F"/>
    <w:rsid w:val="00B2013A"/>
    <w:rsid w:val="00B20525"/>
    <w:rsid w:val="00B236DD"/>
    <w:rsid w:val="00B25912"/>
    <w:rsid w:val="00B34B18"/>
    <w:rsid w:val="00B5299D"/>
    <w:rsid w:val="00B55F5B"/>
    <w:rsid w:val="00B56C10"/>
    <w:rsid w:val="00B57990"/>
    <w:rsid w:val="00B615A5"/>
    <w:rsid w:val="00B660FD"/>
    <w:rsid w:val="00B71F4A"/>
    <w:rsid w:val="00B72237"/>
    <w:rsid w:val="00B73C5D"/>
    <w:rsid w:val="00B77107"/>
    <w:rsid w:val="00B83FE2"/>
    <w:rsid w:val="00B85082"/>
    <w:rsid w:val="00B86ACF"/>
    <w:rsid w:val="00B86F5B"/>
    <w:rsid w:val="00B91B1D"/>
    <w:rsid w:val="00B92CB1"/>
    <w:rsid w:val="00B94658"/>
    <w:rsid w:val="00B95B2A"/>
    <w:rsid w:val="00B9652E"/>
    <w:rsid w:val="00BA43EE"/>
    <w:rsid w:val="00BA5812"/>
    <w:rsid w:val="00BC0DEF"/>
    <w:rsid w:val="00BC2417"/>
    <w:rsid w:val="00BC5F93"/>
    <w:rsid w:val="00BD4267"/>
    <w:rsid w:val="00BE0FEA"/>
    <w:rsid w:val="00BE3DAD"/>
    <w:rsid w:val="00BE50EA"/>
    <w:rsid w:val="00BE7D79"/>
    <w:rsid w:val="00BF01CC"/>
    <w:rsid w:val="00BF1948"/>
    <w:rsid w:val="00BF25DA"/>
    <w:rsid w:val="00C0630D"/>
    <w:rsid w:val="00C15E3E"/>
    <w:rsid w:val="00C20521"/>
    <w:rsid w:val="00C226BF"/>
    <w:rsid w:val="00C3290C"/>
    <w:rsid w:val="00C40EA3"/>
    <w:rsid w:val="00C42B3D"/>
    <w:rsid w:val="00C43300"/>
    <w:rsid w:val="00C44D7F"/>
    <w:rsid w:val="00C52A8B"/>
    <w:rsid w:val="00C5314A"/>
    <w:rsid w:val="00C53CBB"/>
    <w:rsid w:val="00C5580B"/>
    <w:rsid w:val="00C62724"/>
    <w:rsid w:val="00C63B0C"/>
    <w:rsid w:val="00C7075D"/>
    <w:rsid w:val="00C73954"/>
    <w:rsid w:val="00C87BF5"/>
    <w:rsid w:val="00C963EE"/>
    <w:rsid w:val="00CA3305"/>
    <w:rsid w:val="00CA64AB"/>
    <w:rsid w:val="00CA7550"/>
    <w:rsid w:val="00CB2D55"/>
    <w:rsid w:val="00CB427A"/>
    <w:rsid w:val="00CD0F89"/>
    <w:rsid w:val="00CD5486"/>
    <w:rsid w:val="00CD5B63"/>
    <w:rsid w:val="00CE6C9A"/>
    <w:rsid w:val="00CF38D6"/>
    <w:rsid w:val="00CF48FB"/>
    <w:rsid w:val="00D007A5"/>
    <w:rsid w:val="00D14F34"/>
    <w:rsid w:val="00D17D31"/>
    <w:rsid w:val="00D22376"/>
    <w:rsid w:val="00D237DB"/>
    <w:rsid w:val="00D30FA2"/>
    <w:rsid w:val="00D31FC6"/>
    <w:rsid w:val="00D327CF"/>
    <w:rsid w:val="00D34CD1"/>
    <w:rsid w:val="00D35D4E"/>
    <w:rsid w:val="00D44555"/>
    <w:rsid w:val="00D45EEB"/>
    <w:rsid w:val="00D55C0E"/>
    <w:rsid w:val="00D624A5"/>
    <w:rsid w:val="00D702E2"/>
    <w:rsid w:val="00D720D1"/>
    <w:rsid w:val="00D81FC8"/>
    <w:rsid w:val="00D85873"/>
    <w:rsid w:val="00D85918"/>
    <w:rsid w:val="00D86303"/>
    <w:rsid w:val="00D90D4A"/>
    <w:rsid w:val="00D910AA"/>
    <w:rsid w:val="00D91414"/>
    <w:rsid w:val="00D97AEF"/>
    <w:rsid w:val="00D97D3A"/>
    <w:rsid w:val="00DA0459"/>
    <w:rsid w:val="00DA0727"/>
    <w:rsid w:val="00DA083F"/>
    <w:rsid w:val="00DB5F66"/>
    <w:rsid w:val="00DB62F6"/>
    <w:rsid w:val="00DB74B1"/>
    <w:rsid w:val="00DB7C19"/>
    <w:rsid w:val="00DC1714"/>
    <w:rsid w:val="00DC2AAE"/>
    <w:rsid w:val="00DC535C"/>
    <w:rsid w:val="00DC589F"/>
    <w:rsid w:val="00DD258C"/>
    <w:rsid w:val="00DD4B76"/>
    <w:rsid w:val="00DD7F5E"/>
    <w:rsid w:val="00DF0302"/>
    <w:rsid w:val="00DF3F73"/>
    <w:rsid w:val="00DF618E"/>
    <w:rsid w:val="00E04B2A"/>
    <w:rsid w:val="00E05211"/>
    <w:rsid w:val="00E104E5"/>
    <w:rsid w:val="00E11CD6"/>
    <w:rsid w:val="00E13EE3"/>
    <w:rsid w:val="00E2384E"/>
    <w:rsid w:val="00E250C6"/>
    <w:rsid w:val="00E31A6E"/>
    <w:rsid w:val="00E37844"/>
    <w:rsid w:val="00E3790D"/>
    <w:rsid w:val="00E4051E"/>
    <w:rsid w:val="00E407A8"/>
    <w:rsid w:val="00E431C7"/>
    <w:rsid w:val="00E454BE"/>
    <w:rsid w:val="00E5200C"/>
    <w:rsid w:val="00E57DE9"/>
    <w:rsid w:val="00E648CA"/>
    <w:rsid w:val="00E71F62"/>
    <w:rsid w:val="00E94E5A"/>
    <w:rsid w:val="00E94F86"/>
    <w:rsid w:val="00E95C2D"/>
    <w:rsid w:val="00EB0016"/>
    <w:rsid w:val="00EB10AD"/>
    <w:rsid w:val="00EB1545"/>
    <w:rsid w:val="00EC158E"/>
    <w:rsid w:val="00ED118C"/>
    <w:rsid w:val="00ED4ECF"/>
    <w:rsid w:val="00ED5139"/>
    <w:rsid w:val="00EE14FE"/>
    <w:rsid w:val="00EE5632"/>
    <w:rsid w:val="00EE6495"/>
    <w:rsid w:val="00EE6A41"/>
    <w:rsid w:val="00EF32C8"/>
    <w:rsid w:val="00EF5971"/>
    <w:rsid w:val="00EF6667"/>
    <w:rsid w:val="00F0451C"/>
    <w:rsid w:val="00F11715"/>
    <w:rsid w:val="00F11DED"/>
    <w:rsid w:val="00F14F03"/>
    <w:rsid w:val="00F14F28"/>
    <w:rsid w:val="00F150BE"/>
    <w:rsid w:val="00F16B2E"/>
    <w:rsid w:val="00F20197"/>
    <w:rsid w:val="00F211CD"/>
    <w:rsid w:val="00F21412"/>
    <w:rsid w:val="00F21AFE"/>
    <w:rsid w:val="00F23554"/>
    <w:rsid w:val="00F24002"/>
    <w:rsid w:val="00F26610"/>
    <w:rsid w:val="00F30800"/>
    <w:rsid w:val="00F348A4"/>
    <w:rsid w:val="00F41EA8"/>
    <w:rsid w:val="00F500A6"/>
    <w:rsid w:val="00F6493C"/>
    <w:rsid w:val="00F655E0"/>
    <w:rsid w:val="00F67822"/>
    <w:rsid w:val="00F71711"/>
    <w:rsid w:val="00F80CB4"/>
    <w:rsid w:val="00F81D10"/>
    <w:rsid w:val="00F85344"/>
    <w:rsid w:val="00F8540A"/>
    <w:rsid w:val="00F87933"/>
    <w:rsid w:val="00F910A1"/>
    <w:rsid w:val="00F971D8"/>
    <w:rsid w:val="00FB0D6A"/>
    <w:rsid w:val="00FB14EF"/>
    <w:rsid w:val="00FB1785"/>
    <w:rsid w:val="00FB7836"/>
    <w:rsid w:val="00FC1217"/>
    <w:rsid w:val="00FC2392"/>
    <w:rsid w:val="00FC296A"/>
    <w:rsid w:val="00FC2B39"/>
    <w:rsid w:val="00FC6B96"/>
    <w:rsid w:val="00FD2BF1"/>
    <w:rsid w:val="00FD3552"/>
    <w:rsid w:val="00FD50EE"/>
    <w:rsid w:val="00FD7749"/>
    <w:rsid w:val="00FE2233"/>
    <w:rsid w:val="00FF0010"/>
    <w:rsid w:val="00FF178F"/>
    <w:rsid w:val="00FF5213"/>
    <w:rsid w:val="0EC44FD6"/>
    <w:rsid w:val="10480942"/>
    <w:rsid w:val="15203C5A"/>
    <w:rsid w:val="1B82273A"/>
    <w:rsid w:val="1DEC4262"/>
    <w:rsid w:val="32572810"/>
    <w:rsid w:val="44C143FE"/>
    <w:rsid w:val="45C868B6"/>
    <w:rsid w:val="46CB1893"/>
    <w:rsid w:val="4AB46C09"/>
    <w:rsid w:val="66BE361D"/>
    <w:rsid w:val="693B0847"/>
    <w:rsid w:val="7DE44456"/>
    <w:rsid w:val="7E402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cs="Times New Roman"/>
      <w:b/>
      <w:bCs/>
      <w:kern w:val="0"/>
      <w:sz w:val="27"/>
      <w:szCs w:val="27"/>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cs="Times New Roman"/>
      <w:b/>
      <w:bCs/>
      <w:kern w:val="0"/>
      <w:szCs w:val="24"/>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line="240" w:lineRule="auto"/>
    </w:pPr>
    <w:rPr>
      <w:rFonts w:eastAsia="黑体" w:asciiTheme="majorHAnsi" w:hAnsiTheme="majorHAnsi" w:cstheme="majorBidi"/>
      <w:sz w:val="20"/>
      <w:szCs w:val="20"/>
    </w:rPr>
  </w:style>
  <w:style w:type="paragraph" w:styleId="5">
    <w:name w:val="annotation text"/>
    <w:basedOn w:val="1"/>
    <w:link w:val="29"/>
    <w:semiHidden/>
    <w:unhideWhenUsed/>
    <w:qFormat/>
    <w:uiPriority w:val="99"/>
    <w:pPr>
      <w:spacing w:line="240" w:lineRule="auto"/>
    </w:pPr>
    <w:rPr>
      <w:sz w:val="20"/>
      <w:szCs w:val="20"/>
    </w:rPr>
  </w:style>
  <w:style w:type="paragraph" w:styleId="6">
    <w:name w:val="endnote text"/>
    <w:basedOn w:val="1"/>
    <w:link w:val="22"/>
    <w:semiHidden/>
    <w:unhideWhenUsed/>
    <w:qFormat/>
    <w:uiPriority w:val="99"/>
    <w:pPr>
      <w:snapToGrid w:val="0"/>
      <w:jc w:val="left"/>
    </w:pPr>
  </w:style>
  <w:style w:type="paragraph" w:styleId="7">
    <w:name w:val="Balloon Text"/>
    <w:basedOn w:val="1"/>
    <w:link w:val="32"/>
    <w:semiHidden/>
    <w:unhideWhenUsed/>
    <w:qFormat/>
    <w:uiPriority w:val="99"/>
    <w:pPr>
      <w:spacing w:line="240" w:lineRule="auto"/>
    </w:pPr>
    <w:rPr>
      <w:sz w:val="18"/>
      <w:szCs w:val="18"/>
    </w:rPr>
  </w:style>
  <w:style w:type="paragraph" w:styleId="8">
    <w:name w:val="footer"/>
    <w:basedOn w:val="1"/>
    <w:link w:val="27"/>
    <w:unhideWhenUsed/>
    <w:qFormat/>
    <w:uiPriority w:val="99"/>
    <w:pPr>
      <w:tabs>
        <w:tab w:val="center" w:pos="4153"/>
        <w:tab w:val="right" w:pos="8306"/>
      </w:tabs>
      <w:snapToGrid w:val="0"/>
      <w:spacing w:line="240" w:lineRule="auto"/>
      <w:jc w:val="left"/>
    </w:pPr>
    <w:rPr>
      <w:sz w:val="18"/>
      <w:szCs w:val="18"/>
    </w:rPr>
  </w:style>
  <w:style w:type="paragraph" w:styleId="9">
    <w:name w:val="header"/>
    <w:basedOn w:val="1"/>
    <w:link w:val="2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qFormat/>
    <w:uiPriority w:val="99"/>
    <w:pPr>
      <w:spacing w:beforeAutospacing="1" w:afterAutospacing="1"/>
      <w:jc w:val="left"/>
    </w:pPr>
    <w:rPr>
      <w:rFonts w:cs="Times New Roman"/>
      <w:kern w:val="0"/>
    </w:rPr>
  </w:style>
  <w:style w:type="paragraph" w:styleId="12">
    <w:name w:val="annotation subject"/>
    <w:basedOn w:val="5"/>
    <w:next w:val="5"/>
    <w:link w:val="30"/>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endnote reference"/>
    <w:basedOn w:val="15"/>
    <w:semiHidden/>
    <w:unhideWhenUsed/>
    <w:qFormat/>
    <w:uiPriority w:val="99"/>
    <w:rPr>
      <w:vertAlign w:val="superscript"/>
    </w:rPr>
  </w:style>
  <w:style w:type="character" w:styleId="18">
    <w:name w:val="FollowedHyperlink"/>
    <w:basedOn w:val="15"/>
    <w:semiHidden/>
    <w:unhideWhenUsed/>
    <w:qFormat/>
    <w:uiPriority w:val="99"/>
    <w:rPr>
      <w:color w:val="954F72" w:themeColor="followedHyperlink"/>
      <w:u w:val="single"/>
      <w14:textFill>
        <w14:solidFill>
          <w14:schemeClr w14:val="folHlink"/>
        </w14:solidFill>
      </w14:textFill>
    </w:rPr>
  </w:style>
  <w:style w:type="character" w:styleId="19">
    <w:name w:val="Hyperlink"/>
    <w:basedOn w:val="15"/>
    <w:unhideWhenUsed/>
    <w:qFormat/>
    <w:uiPriority w:val="99"/>
    <w:rPr>
      <w:color w:val="0563C1" w:themeColor="hyperlink"/>
      <w:u w:val="single"/>
      <w14:textFill>
        <w14:solidFill>
          <w14:schemeClr w14:val="hlink"/>
        </w14:solidFill>
      </w14:textFill>
    </w:rPr>
  </w:style>
  <w:style w:type="character" w:styleId="20">
    <w:name w:val="HTML Code"/>
    <w:basedOn w:val="15"/>
    <w:semiHidden/>
    <w:unhideWhenUsed/>
    <w:uiPriority w:val="99"/>
    <w:rPr>
      <w:rFonts w:ascii="Courier New" w:hAnsi="Courier New"/>
      <w:sz w:val="20"/>
    </w:rPr>
  </w:style>
  <w:style w:type="character" w:styleId="21">
    <w:name w:val="annotation reference"/>
    <w:basedOn w:val="15"/>
    <w:semiHidden/>
    <w:unhideWhenUsed/>
    <w:qFormat/>
    <w:uiPriority w:val="99"/>
    <w:rPr>
      <w:sz w:val="16"/>
      <w:szCs w:val="16"/>
    </w:rPr>
  </w:style>
  <w:style w:type="character" w:customStyle="1" w:styleId="22">
    <w:name w:val="Endnote Text Char"/>
    <w:basedOn w:val="15"/>
    <w:link w:val="6"/>
    <w:semiHidden/>
    <w:qFormat/>
    <w:uiPriority w:val="99"/>
  </w:style>
  <w:style w:type="paragraph" w:styleId="23">
    <w:name w:val="List Paragraph"/>
    <w:basedOn w:val="1"/>
    <w:qFormat/>
    <w:uiPriority w:val="34"/>
    <w:pPr>
      <w:ind w:firstLine="420" w:firstLineChars="200"/>
    </w:pPr>
  </w:style>
  <w:style w:type="character" w:customStyle="1" w:styleId="24">
    <w:name w:val="css-oiregd"/>
    <w:basedOn w:val="15"/>
    <w:qFormat/>
    <w:uiPriority w:val="0"/>
  </w:style>
  <w:style w:type="character" w:customStyle="1" w:styleId="25">
    <w:name w:val="css-1gp8mmq"/>
    <w:basedOn w:val="15"/>
    <w:qFormat/>
    <w:uiPriority w:val="0"/>
  </w:style>
  <w:style w:type="character" w:customStyle="1" w:styleId="26">
    <w:name w:val="Header Char"/>
    <w:basedOn w:val="15"/>
    <w:link w:val="9"/>
    <w:qFormat/>
    <w:uiPriority w:val="99"/>
    <w:rPr>
      <w:rFonts w:ascii="Times New Roman" w:hAnsi="Times New Roman" w:eastAsia="宋体"/>
      <w:sz w:val="18"/>
      <w:szCs w:val="18"/>
    </w:rPr>
  </w:style>
  <w:style w:type="character" w:customStyle="1" w:styleId="27">
    <w:name w:val="Footer Char"/>
    <w:basedOn w:val="15"/>
    <w:link w:val="8"/>
    <w:qFormat/>
    <w:uiPriority w:val="99"/>
    <w:rPr>
      <w:rFonts w:ascii="Times New Roman" w:hAnsi="Times New Roman" w:eastAsia="宋体"/>
      <w:sz w:val="18"/>
      <w:szCs w:val="18"/>
    </w:rPr>
  </w:style>
  <w:style w:type="paragraph" w:customStyle="1" w:styleId="28">
    <w:name w:val="Revision1"/>
    <w:hidden/>
    <w:semiHidden/>
    <w:qFormat/>
    <w:uiPriority w:val="99"/>
    <w:rPr>
      <w:rFonts w:ascii="Times New Roman" w:hAnsi="Times New Roman" w:eastAsia="宋体" w:cstheme="minorBidi"/>
      <w:kern w:val="2"/>
      <w:sz w:val="24"/>
      <w:szCs w:val="22"/>
      <w:lang w:val="en-US" w:eastAsia="zh-CN" w:bidi="ar-SA"/>
    </w:rPr>
  </w:style>
  <w:style w:type="character" w:customStyle="1" w:styleId="29">
    <w:name w:val="Comment Text Char"/>
    <w:basedOn w:val="15"/>
    <w:link w:val="5"/>
    <w:semiHidden/>
    <w:qFormat/>
    <w:uiPriority w:val="99"/>
    <w:rPr>
      <w:rFonts w:ascii="Times New Roman" w:hAnsi="Times New Roman" w:eastAsia="宋体"/>
      <w:sz w:val="20"/>
      <w:szCs w:val="20"/>
    </w:rPr>
  </w:style>
  <w:style w:type="character" w:customStyle="1" w:styleId="30">
    <w:name w:val="Comment Subject Char"/>
    <w:basedOn w:val="29"/>
    <w:link w:val="12"/>
    <w:semiHidden/>
    <w:qFormat/>
    <w:uiPriority w:val="99"/>
    <w:rPr>
      <w:rFonts w:ascii="Times New Roman" w:hAnsi="Times New Roman" w:eastAsia="宋体"/>
      <w:b/>
      <w:bCs/>
      <w:sz w:val="20"/>
      <w:szCs w:val="20"/>
    </w:rPr>
  </w:style>
  <w:style w:type="character" w:customStyle="1" w:styleId="31">
    <w:name w:val="Unresolved Mention1"/>
    <w:basedOn w:val="15"/>
    <w:semiHidden/>
    <w:unhideWhenUsed/>
    <w:qFormat/>
    <w:uiPriority w:val="99"/>
    <w:rPr>
      <w:color w:val="605E5C"/>
      <w:shd w:val="clear" w:color="auto" w:fill="E1DFDD"/>
    </w:rPr>
  </w:style>
  <w:style w:type="character" w:customStyle="1" w:styleId="32">
    <w:name w:val="Balloon Text Char"/>
    <w:basedOn w:val="15"/>
    <w:link w:val="7"/>
    <w:semiHidden/>
    <w:qFormat/>
    <w:uiPriority w:val="99"/>
    <w:rPr>
      <w:rFonts w:ascii="Times New Roman" w:hAnsi="Times New Roman" w:eastAsia="宋体"/>
      <w:sz w:val="18"/>
      <w:szCs w:val="18"/>
    </w:rPr>
  </w:style>
  <w:style w:type="character" w:customStyle="1" w:styleId="33">
    <w:name w:val="Unresolved Mention2"/>
    <w:basedOn w:val="15"/>
    <w:semiHidden/>
    <w:unhideWhenUsed/>
    <w:qFormat/>
    <w:uiPriority w:val="99"/>
    <w:rPr>
      <w:color w:val="605E5C"/>
      <w:shd w:val="clear" w:color="auto" w:fill="E1DFDD"/>
    </w:rPr>
  </w:style>
  <w:style w:type="table" w:customStyle="1" w:styleId="34">
    <w:name w:val="Grid Table 1 Light - Accent 31"/>
    <w:basedOn w:val="13"/>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35">
    <w:name w:val="Grid Table 21"/>
    <w:basedOn w:val="13"/>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4132</Words>
  <Characters>4805</Characters>
  <Lines>36</Lines>
  <Paragraphs>10</Paragraphs>
  <TotalTime>31</TotalTime>
  <ScaleCrop>false</ScaleCrop>
  <LinksUpToDate>false</LinksUpToDate>
  <CharactersWithSpaces>5036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2023-08-15T14:32:00Z</dcterms:created>
  <dc:creator>Ricewest_work</dc:creator>
  <cp:lastModifiedBy>陈茁扬</cp:lastModifiedBy>
  <dcterms:modified xsi:type="dcterms:W3CDTF">2025-12-08T14:46:45Z</dcterms:modified>
  <cp:revision>194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7EBAA12FD1AA4843AF54066B22BD309C_13</vt:lpwstr>
  </property>
</Properties>
</file>