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工程管理平台 Demo 资料总览与缺失清单</w:t>
      </w:r>
    </w:p>
    <w:p>
      <w:r>
        <w:t>本资料包用于交给 Astra 一次性完成独立的 BIM 施工安全协同 Web Demo。已准备真实 IFC 原件、规范原文、论文、结构化案例与验收数据，并提供完整任务书。资料核验日为 2026 年 10 月 16 日，不含工期安排。</w:t>
      </w:r>
    </w:p>
    <w:p>
      <w:pPr>
        <w:pStyle w:val="Heading1"/>
      </w:pPr>
      <w:r>
        <w:t>阅读入口与交付边界</w:t>
      </w:r>
    </w:p>
    <w:p>
      <w:r>
        <w:t>优先阅读本文件，再将“06_Astra任务书/一次性完成Demo任务书.md”连同整个资料包交给 Astra。任务书要求连续完成前后端、模型接入、案例闭环、测试和启动说明。本包本身是资料与任务书，最终 Web Demo 由 Astra 后续实现。</w:t>
      </w:r>
    </w:p>
    <w:p>
      <w:r>
        <w:t>原始 Word 与七张聊天截图全部保留。聊天中的资料推荐经过独立核验；实际获取与解析结果优先于聊天推测。全部文件均位于用户指定的工程管理平台demo目录。</w:t>
      </w:r>
    </w:p>
    <w:p>
      <w:pPr>
        <w:pStyle w:val="Heading1"/>
      </w:pPr>
      <w:r>
        <w:t>已取得的核心资料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176"/>
        <w:gridCol w:w="2592"/>
        <w:gridCol w:w="1512"/>
      </w:tblGrid>
      <w:tr>
        <w:trPr>
          <w:tblHeader/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资料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实际内容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是否必需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原始附件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1份方案与7张截图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需求追溯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必需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S1模型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394.7MB IFC原件，SHA256校验通过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主模型与真实构件查询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必需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S1派生数据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楼层构件索引与35对象区域网格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直接启动区域展示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必需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官方测试模型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IFC2x3、IFC4、IFC4.3共3份，全部可解析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兼容性与洞口查询测试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测试必需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安全规范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GB55034与JGJ80官方PDF、发布公告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规范依据与版本核对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必需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规则种子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7条已核对释义及2条失效排除记录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可追溯检索与判定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必需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论文资料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12篇题录与阅读提要，6份全文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方案依据与综述参考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参考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演示案例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12张示意图、任务、证据和案例JSON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无密钥完整演示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必需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开发交接</w:t>
            </w:r>
          </w:p>
        </w:tc>
        <w:tc>
          <w:tcPr>
            <w:tcW w:type="dxa" w:w="41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完整任务书、接口、状态和12项验收用例</w:t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Astra实施与验收</w:t>
            </w:r>
          </w:p>
        </w:tc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必需</w:t>
            </w:r>
          </w:p>
        </w:tc>
      </w:tr>
    </w:tbl>
    <w:p>
      <w:pPr>
        <w:spacing w:after="40"/>
      </w:pPr>
    </w:p>
    <w:p>
      <w:r>
        <w:t>“01_资料清单/文件索引.csv”逐文件记录内容、用途、必需性、来源、路径、获取状态与缺失说明；“文件校验SHA256.csv”用于验证附件完整性。模型原件及来源说明收入“03_数据集”，论文与技术文档收入“05_文献与技术资料”。</w:t>
      </w:r>
    </w:p>
    <w:p>
      <w:pPr>
        <w:pStyle w:val="Heading1"/>
      </w:pPr>
      <w:r>
        <w:t>主模型的真实能力与限制</w:t>
      </w:r>
    </w:p>
    <w:p>
      <w:r>
        <w:t>S1原件是社区仓库S1目录中的bSDD示例文件，不等于整个S1专业模型合集。实际解析为IFC2X3，有19个楼层、16372个IfcElement、573个IfcSlab和7426个IfcWall。选定楼层为05 vijfde verdieping，1247个构件可查询，35个对象已有真实几何缓存。</w:t>
      </w:r>
    </w:p>
    <w:p>
      <w:r>
        <w:t>主构件GUID为 0FOHK4aT910wgskSbVHn0U。其几何世界Z约17.3m，但模型楼层Elevation与楼层放置Z均为0。前端和后端应读取真实构件几何，不能从零楼层属性推断所有楼层都在地面，也不能把绝对Z高程当作坠落高度。</w:t>
      </w:r>
    </w:p>
    <w:p>
      <w:r>
        <w:t>该IFC没有显式IfcOpeningElement、IfcTask或IfcWorkSchedule。主案例因此使用真实板几何与人工标注检查区，模拟施工活动、人员、防护状态和坠落高度。真实临边性质仍需现场证据确认；模型缺少防护构件不能证明现场缺少防护。</w:t>
      </w:r>
    </w:p>
    <w:p>
      <w:pPr>
        <w:pStyle w:val="Heading1"/>
      </w:pPr>
      <w:r>
        <w:t>各类现场资料及替代办法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672"/>
        <w:gridCol w:w="4032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资料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本包处理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S1真实现场照片与视频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分享入口已记录，原件未取得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收入12张明确标记的演示示意图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S1真实进度与4D文件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原件未取得，当前IFC无任务实体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收入带时区与来源标签的模拟任务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施工图与专业模型全集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仅有官方目录和分享入口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首版不依赖这些文件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点云与Mesh现场扫描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原件未取得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作为扩展资料，首版不接入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RestageIFC原件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元数据与许可已核验，下载403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仅作独立进度参考，不写成已解析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GNI原件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说明与许可已取得，下载403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保留备用入口，主流程使用S1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真实巡检、日志、JSA与整改记录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用户未提供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提供空白模板及模拟案例，禁止冒充真实记录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实时传感和人员定位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未提供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首版使用带时间字段的离线数据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原LangGraph介绍文档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截图提及但附件缺失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使用参考仓库README，明确替代范围</w:t>
            </w:r>
          </w:p>
        </w:tc>
      </w:tr>
    </w:tbl>
    <w:p>
      <w:pPr>
        <w:spacing w:after="40"/>
      </w:pPr>
    </w:p>
    <w:p>
      <w:r>
        <w:t>图像中的平面板几何来自真实IFC，人员、防护及检查状态为模拟标注，图上均标“非现场照片”。不同数据集分别保存；本包没有把其他项目照片贴到S1构件上并宣称真实关联。</w:t>
      </w:r>
    </w:p>
    <w:p>
      <w:pPr>
        <w:pStyle w:val="Heading1"/>
      </w:pPr>
      <w:r>
        <w:t>规范与知识资料</w:t>
      </w:r>
    </w:p>
    <w:p>
      <w:r>
        <w:t>GB 55034-2022为主要规范，官方扫描PDF共19页，已对PDF第5、6页相关条款人工看图核对。JGJ80-2016官方PDF共35页，已核对第14页4.3.1条相关构造要求。原文全文与OCR文本均保留，OCR没有通篇逐字校对，默认RAG仅索引已核对的释义种子。</w:t>
      </w:r>
    </w:p>
    <w:p>
      <w:r>
        <w:t>GB55034发布公告宣布JGJ80中4.1.1、4.2.1、5.2.3、6.4.1、8.1.2相关强制性条文废止。已失效条款不能作当前判定依据；这不等于JGJ80整本废止。规范索引含标准、条款、适用条件、版本、原文PDF页码与核验日。</w:t>
      </w:r>
    </w:p>
    <w:p>
      <w:r>
        <w:t>中国规范用于国外模型上的研究演示，不据此评价荷兰真实项目违法或不合规。演示1m暴露距离是项目策略，不是国家规范阈值；2.5m坠落高度为假设。历史事故案例单独归档，仅用于理解危险因素，不用作当前S1现场证据。</w:t>
      </w:r>
    </w:p>
    <w:p>
      <w:pPr>
        <w:pStyle w:val="Heading1"/>
      </w:pPr>
      <w:r>
        <w:t>十二篇文献与技术参考</w:t>
      </w:r>
    </w:p>
    <w:p>
      <w:r>
        <w:t>论文分为BIM安全规则与风险评价、BIM与LLM协同、IFC查询、工具校验与RAG四类。题录通过Crossref、出版社、大学机构库或arXiv核对。P07仅题录级，其余为摘要级阅读提要；下载全文不代表本包完成全文深读。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672"/>
        <w:gridCol w:w="4032"/>
      </w:tblGrid>
      <w:tr>
        <w:trPr>
          <w:tblHeader/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2644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/>
                <w:color w:val="FFFFFF"/>
                <w:sz w:val="20"/>
              </w:rPr>
              <w:t>全文状态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P01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BIM与计划的安全规则检查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未取得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P02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施工安全本体与JHA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未取得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P03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设计阶段BIM风险评价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未取得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P04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BIM与LLM应用综述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未取得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P05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AI BIM协调与多Agent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未取得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P06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IFC模式引导与工具增强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已下载机构库全文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P07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空间索引与Agent查询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未取得，题录级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P08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IFC自适应探索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已下载arXiv全文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P09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RAG与MCP规范审查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已下载arXiv全文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P10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BIM与安全数字孪生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已下载arXiv全文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P11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ReAct工具交互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已下载arXiv全文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P12</w:t>
            </w:r>
          </w:p>
        </w:tc>
        <w:tc>
          <w:tcPr>
            <w:tcW w:type="dxa" w:w="36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RAG方法基础</w:t>
            </w:r>
          </w:p>
        </w:tc>
        <w:tc>
          <w:tcPr>
            <w:tcW w:type="dxa" w:w="403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F1F5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69" w:lineRule="auto"/>
            </w:pPr>
            <w:r>
              <w:rPr>
                <w:b w:val="0"/>
                <w:color w:val="000000"/>
                <w:sz w:val="20"/>
              </w:rPr>
              <w:t>已下载arXiv全文</w:t>
            </w:r>
          </w:p>
        </w:tc>
      </w:tr>
    </w:tbl>
    <w:p>
      <w:pPr>
        <w:spacing w:after="40"/>
      </w:pPr>
    </w:p>
    <w:p>
      <w:r>
        <w:t>P08–P10按预印本使用；P11与P12注明会议接收信息。未完成逐条全面撤稿数据库审查，正式论文引用前复核出版状态。阅读清单包含DOI、作者、来源、相关性、初筛分与本项目用途，不编造被引数或研究结果。</w:t>
      </w:r>
    </w:p>
    <w:p>
      <w:r>
        <w:t>技术资料包含IfcOpenShell实体与几何处理、Vue、FastAPI、LangGraph和web-ifc官方页面快照及文字版。首版采用后端真实网格加Three.js显示，避免浏览器首屏直接解析394MB文件；web-ifc作为扩展参考。</w:t>
      </w:r>
    </w:p>
    <w:p>
      <w:pPr>
        <w:pStyle w:val="Heading1"/>
      </w:pPr>
      <w:r>
        <w:t>Astra实现与最终验收要求</w:t>
      </w:r>
    </w:p>
    <w:p>
      <w:r>
        <w:t>平台至少完成三维浏览与构件定位、施工任务查询、证据展示、规范检索、风险候选、控制建议、人工审批、实施记录、复核及重新打开。AgentTrace必须来自实际工具运行，演示模式与真实模型模式清楚标示。</w:t>
      </w:r>
    </w:p>
    <w:p>
      <w:r>
        <w:t>核心数据以项目、模型版本、GUID、区域、任务、证据、规则和案例ID关联。支持无API密钥运行，保留实际几何、检索、状态机与持久化。模型绝对坐标与模拟现场观察分别记录，缺失数据保持未知，不自动判安全。</w:t>
      </w:r>
    </w:p>
    <w:p>
      <w:r>
        <w:t>12项验收覆盖正常、风险、证据不足、时间不匹配、失效规则、复核成功与失败、无效GUID、单位、未经审批和关闭后重开。Astra还需实际执行前后端检查、浏览器交互与重启持久化验证，并交付启动脚本及实测日志。</w:t>
      </w:r>
    </w:p>
    <w:p>
      <w:pPr>
        <w:pStyle w:val="Heading1"/>
      </w:pPr>
      <w:r>
        <w:t>文件与授权说明</w:t>
      </w:r>
    </w:p>
    <w:p>
      <w:r>
        <w:t>S1和buildingSMART测试模型保留官方署名与CC BY 4.0说明；GNI和RestageIFC保存各自官方元数据或许可。参考平台仅归档README并分析功能，未复制其完整代码或声称拥有再发布许可。公开论文和网页供本次私人研究与实现参考，向外发布时需按各原始许可逐项处理。</w:t>
      </w:r>
    </w:p>
    <w:p>
      <w:r>
        <w:t>本包保留所有获取缺口及原始来源。后续Astra若取得新增真实资料，必须更新文件索引与来源标记，不能覆盖模拟标签而不记录来源变化。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080" w:bottom="979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资料核验 2026年10月16日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BIM 施工安全协同平台  资料与开发交接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iti SC" w:hAnsi="Heiti SC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工程管理平台 Demo 资料总览与缺失清单</dc:title>
  <dc:subject>真实数据与附件状态 以及Astra一次性开发交接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