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BIM 施工安全检查报告</w:t>
      </w:r>
    </w:p>
    <w:p>
      <w:pPr>
        <w:pStyle w:val="Subtitle"/>
      </w:pPr>
      <w:r>
        <w:t xml:space="preserve">P1 / P2 · 多工种错时与文本澄清闭环</w:t>
      </w:r>
    </w:p>
    <w:p>
      <w:pPr/>
      <w:r>
        <w:t xml:space="preserve">本报告汇总本次检查的对象、分析依据、整改措施与复核记录。结论仅适用于本案列明的检查项。</w:t>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2600"/>
        <w:gridCol w:w="6760"/>
      </w:tblGrid>
      <w:tr>
        <w:trPr>
          <w:tblHeader/>
        </w:trPr>
        <w:tc>
          <w:tcPr>
            <w:tcW w:w="2600" w:type="dxa"/>
            <w:shd w:fill="233F5D"/>
            <w:vAlign w:val="center"/>
          </w:tcPr>
          <w:p>
            <w:pPr>
              <w:pStyle w:val="TableHeader"/>
            </w:pPr>
            <w:r>
              <w:t xml:space="preserve">报告信息</w:t>
            </w:r>
          </w:p>
        </w:tc>
        <w:tc>
          <w:tcPr>
            <w:tcW w:w="6760" w:type="dxa"/>
            <w:shd w:fill="233F5D"/>
            <w:vAlign w:val="center"/>
          </w:tcPr>
          <w:p>
            <w:pPr>
              <w:pStyle w:val="TableHeader"/>
            </w:pPr>
            <w:r>
              <w:t xml:space="preserve">内容</w:t>
            </w:r>
          </w:p>
        </w:tc>
      </w:tr>
      <w:tr>
        <w:tc>
          <w:tcPr>
            <w:tcW w:w="2600" w:type="dxa"/>
            <w:shd w:fill="FFFFFF"/>
            <w:vAlign w:val="center"/>
          </w:tcPr>
          <w:p>
            <w:pPr>
              <w:pStyle w:val="TableText"/>
            </w:pPr>
            <w:r>
              <w:t xml:space="preserve">案例编号</w:t>
            </w:r>
          </w:p>
        </w:tc>
        <w:tc>
          <w:tcPr>
            <w:tcW w:w="6760" w:type="dxa"/>
            <w:shd w:fill="FFFFFF"/>
            <w:vAlign w:val="center"/>
          </w:tcPr>
          <w:p>
            <w:pPr>
              <w:pStyle w:val="TableText"/>
            </w:pPr>
            <w:r>
              <w:t xml:space="preserve">CASE-20261019-4CF647</w:t>
            </w:r>
          </w:p>
        </w:tc>
      </w:tr>
      <w:tr>
        <w:tc>
          <w:tcPr>
            <w:tcW w:w="2600" w:type="dxa"/>
            <w:shd w:fill="F3F6F9"/>
            <w:vAlign w:val="center"/>
          </w:tcPr>
          <w:p>
            <w:pPr>
              <w:pStyle w:val="TableText"/>
            </w:pPr>
            <w:r>
              <w:t xml:space="preserve">当前状态</w:t>
            </w:r>
          </w:p>
        </w:tc>
        <w:tc>
          <w:tcPr>
            <w:tcW w:w="6760" w:type="dxa"/>
            <w:shd w:fill="F3F6F9"/>
            <w:vAlign w:val="center"/>
          </w:tcPr>
          <w:p>
            <w:pPr>
              <w:pStyle w:val="TableText"/>
            </w:pPr>
            <w:r>
              <w:t xml:space="preserve">已关闭</w:t>
            </w:r>
          </w:p>
        </w:tc>
      </w:tr>
      <w:tr>
        <w:tc>
          <w:tcPr>
            <w:tcW w:w="2600" w:type="dxa"/>
            <w:shd w:fill="FFFFFF"/>
            <w:vAlign w:val="center"/>
          </w:tcPr>
          <w:p>
            <w:pPr>
              <w:pStyle w:val="TableText"/>
            </w:pPr>
            <w:r>
              <w:t xml:space="preserve">检查时刻</w:t>
            </w:r>
          </w:p>
        </w:tc>
        <w:tc>
          <w:tcPr>
            <w:tcW w:w="6760" w:type="dxa"/>
            <w:shd w:fill="FFFFFF"/>
            <w:vAlign w:val="center"/>
          </w:tcPr>
          <w:p>
            <w:pPr>
              <w:pStyle w:val="TableText"/>
            </w:pPr>
            <w:r>
              <w:t xml:space="preserve">2019-05-29T08:34:40+08:00</w:t>
            </w:r>
          </w:p>
        </w:tc>
      </w:tr>
      <w:tr>
        <w:tc>
          <w:tcPr>
            <w:tcW w:w="2600" w:type="dxa"/>
            <w:shd w:fill="F3F6F9"/>
            <w:vAlign w:val="center"/>
          </w:tcPr>
          <w:p>
            <w:pPr>
              <w:pStyle w:val="TableText"/>
            </w:pPr>
            <w:r>
              <w:t xml:space="preserve">模型及版本</w:t>
            </w:r>
          </w:p>
        </w:tc>
        <w:tc>
          <w:tcPr>
            <w:tcW w:w="6760" w:type="dxa"/>
            <w:shd w:fill="F3F6F9"/>
            <w:vAlign w:val="center"/>
          </w:tcPr>
          <w:p>
            <w:pPr>
              <w:pStyle w:val="TableText"/>
            </w:pPr>
            <w:r>
              <w:t xml:space="preserve">S1-bSDD-example / 4075c44a6e47</w:t>
            </w:r>
          </w:p>
        </w:tc>
      </w:tr>
      <w:tr>
        <w:tc>
          <w:tcPr>
            <w:tcW w:w="2600" w:type="dxa"/>
            <w:shd w:fill="FFFFFF"/>
            <w:vAlign w:val="center"/>
          </w:tcPr>
          <w:p>
            <w:pPr>
              <w:pStyle w:val="TableText"/>
            </w:pPr>
            <w:r>
              <w:t xml:space="preserve">检查范围</w:t>
            </w:r>
          </w:p>
        </w:tc>
        <w:tc>
          <w:tcPr>
            <w:tcW w:w="6760" w:type="dxa"/>
            <w:shd w:fill="FFFFFF"/>
            <w:vAlign w:val="center"/>
          </w:tcPr>
          <w:p>
            <w:pPr>
              <w:pStyle w:val="TableText"/>
            </w:pPr>
            <w:r>
              <w:t xml:space="preserve">05 vijfde verdieping</w:t>
            </w:r>
          </w:p>
        </w:tc>
      </w:tr>
      <w:tr>
        <w:tc>
          <w:tcPr>
            <w:tcW w:w="2600" w:type="dxa"/>
            <w:shd w:fill="F3F6F9"/>
            <w:vAlign w:val="center"/>
          </w:tcPr>
          <w:p>
            <w:pPr>
              <w:pStyle w:val="TableText"/>
            </w:pPr>
            <w:r>
              <w:t xml:space="preserve">任务描述</w:t>
            </w:r>
          </w:p>
        </w:tc>
        <w:tc>
          <w:tcPr>
            <w:tcW w:w="6760" w:type="dxa"/>
            <w:shd w:fill="F3F6F9"/>
            <w:vAlign w:val="center"/>
          </w:tcPr>
          <w:p>
            <w:pPr>
              <w:pStyle w:val="TableText"/>
            </w:pPr>
            <w:r>
              <w:t xml:space="preserve">检查所选楼板的人员暴露、防护状态、多工种时间与三维范围冲突，并核对巡检文字与确认观察的差异。</w:t>
            </w:r>
          </w:p>
        </w:tc>
      </w:tr>
    </w:tbl>
    <w:p>
      <w:pPr>
        <w:pStyle w:val="TableText"/>
      </w:pPr>
      <w:r>
        <w:t xml:space="preserve"/>
      </w:r>
    </w:p>
    <w:p>
      <w:pPr>
        <w:pStyle w:val="Heading1"/>
      </w:pPr>
      <w:r>
        <w:t xml:space="preserve">检查结论</w:t>
      </w:r>
    </w:p>
    <w:p>
      <w:pPr/>
      <w:r>
        <w:t xml:space="preserve">复核结果：复核通过。复核时刻：2019-06-03T08:10:00+08:00。</w:t>
      </w:r>
    </w:p>
    <w:p>
      <w:pPr/>
      <w:r>
        <w:t xml:space="preserve">只验证演示中列明项目，真实现场未检查。</w:t>
      </w:r>
    </w:p>
    <w:p>
      <w:pPr>
        <w:pStyle w:val="Heading1"/>
      </w:pPr>
      <w:r>
        <w:t xml:space="preserve">检查对象与规范依据</w:t>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2600"/>
        <w:gridCol w:w="6760"/>
      </w:tblGrid>
      <w:tr>
        <w:trPr>
          <w:tblHeader/>
        </w:trPr>
        <w:tc>
          <w:tcPr>
            <w:tcW w:w="2600" w:type="dxa"/>
            <w:shd w:fill="233F5D"/>
            <w:vAlign w:val="center"/>
          </w:tcPr>
          <w:p>
            <w:pPr>
              <w:pStyle w:val="TableHeader"/>
            </w:pPr>
            <w:r>
              <w:t xml:space="preserve">项目</w:t>
            </w:r>
          </w:p>
        </w:tc>
        <w:tc>
          <w:tcPr>
            <w:tcW w:w="6760" w:type="dxa"/>
            <w:shd w:fill="233F5D"/>
            <w:vAlign w:val="center"/>
          </w:tcPr>
          <w:p>
            <w:pPr>
              <w:pStyle w:val="TableHeader"/>
            </w:pPr>
            <w:r>
              <w:t xml:space="preserve">记录</w:t>
            </w:r>
          </w:p>
        </w:tc>
      </w:tr>
      <w:tr>
        <w:tc>
          <w:tcPr>
            <w:tcW w:w="2600" w:type="dxa"/>
            <w:shd w:fill="FFFFFF"/>
            <w:vAlign w:val="center"/>
          </w:tcPr>
          <w:p>
            <w:pPr>
              <w:pStyle w:val="TableText"/>
            </w:pPr>
            <w:r>
              <w:t xml:space="preserve">施工活动</w:t>
            </w:r>
          </w:p>
        </w:tc>
        <w:tc>
          <w:tcPr>
            <w:tcW w:w="6760" w:type="dxa"/>
            <w:shd w:fill="FFFFFF"/>
            <w:vAlign w:val="center"/>
          </w:tcPr>
          <w:p>
            <w:pPr>
              <w:pStyle w:val="TableText"/>
            </w:pPr>
            <w:r>
              <w:t xml:space="preserve">05层板边多工种安全检查</w:t>
            </w:r>
          </w:p>
        </w:tc>
      </w:tr>
      <w:tr>
        <w:tc>
          <w:tcPr>
            <w:tcW w:w="2600" w:type="dxa"/>
            <w:shd w:fill="F3F6F9"/>
            <w:vAlign w:val="center"/>
          </w:tcPr>
          <w:p>
            <w:pPr>
              <w:pStyle w:val="TableText"/>
            </w:pPr>
            <w:r>
              <w:t xml:space="preserve">责任主体</w:t>
            </w:r>
          </w:p>
        </w:tc>
        <w:tc>
          <w:tcPr>
            <w:tcW w:w="6760" w:type="dxa"/>
            <w:shd w:fill="F3F6F9"/>
            <w:vAlign w:val="center"/>
          </w:tcPr>
          <w:p>
            <w:pPr>
              <w:pStyle w:val="TableText"/>
            </w:pPr>
            <w:r>
              <w:t xml:space="preserve">演示协调员</w:t>
            </w:r>
          </w:p>
        </w:tc>
      </w:tr>
      <w:tr>
        <w:tc>
          <w:tcPr>
            <w:tcW w:w="2600" w:type="dxa"/>
            <w:shd w:fill="FFFFFF"/>
            <w:vAlign w:val="center"/>
          </w:tcPr>
          <w:p>
            <w:pPr>
              <w:pStyle w:val="TableText"/>
            </w:pPr>
            <w:r>
              <w:t xml:space="preserve">构件 GUID</w:t>
            </w:r>
          </w:p>
        </w:tc>
        <w:tc>
          <w:tcPr>
            <w:tcW w:w="6760" w:type="dxa"/>
            <w:shd w:fill="FFFFFF"/>
            <w:vAlign w:val="center"/>
          </w:tcPr>
          <w:p>
            <w:pPr>
              <w:pStyle w:val="TableText"/>
            </w:pPr>
            <w:r>
              <w:t xml:space="preserve">2riKNFXuDAvQJxT4q2Dk7a</w:t>
            </w:r>
          </w:p>
        </w:tc>
      </w:tr>
      <w:tr>
        <w:tc>
          <w:tcPr>
            <w:tcW w:w="2600" w:type="dxa"/>
            <w:shd w:fill="F3F6F9"/>
            <w:vAlign w:val="center"/>
          </w:tcPr>
          <w:p>
            <w:pPr>
              <w:pStyle w:val="TableText"/>
            </w:pPr>
            <w:r>
              <w:t xml:space="preserve">人员点来源</w:t>
            </w:r>
          </w:p>
        </w:tc>
        <w:tc>
          <w:tcPr>
            <w:tcW w:w="6760" w:type="dxa"/>
            <w:shd w:fill="F3F6F9"/>
            <w:vAlign w:val="center"/>
          </w:tcPr>
          <w:p>
            <w:pPr>
              <w:pStyle w:val="TableText"/>
            </w:pPr>
            <w:r>
              <w:t xml:space="preserve">人工模拟标注</w:t>
            </w:r>
          </w:p>
        </w:tc>
      </w:tr>
      <w:tr>
        <w:tc>
          <w:tcPr>
            <w:tcW w:w="2600" w:type="dxa"/>
            <w:shd w:fill="FFFFFF"/>
            <w:vAlign w:val="center"/>
          </w:tcPr>
          <w:p>
            <w:pPr>
              <w:pStyle w:val="TableText"/>
            </w:pPr>
            <w:r>
              <w:t xml:space="preserve">距标注边线</w:t>
            </w:r>
          </w:p>
        </w:tc>
        <w:tc>
          <w:tcPr>
            <w:tcW w:w="6760" w:type="dxa"/>
            <w:shd w:fill="FFFFFF"/>
            <w:vAlign w:val="center"/>
          </w:tcPr>
          <w:p>
            <w:pPr>
              <w:pStyle w:val="TableText"/>
            </w:pPr>
            <w:r>
              <w:t xml:space="preserve">0.7 m</w:t>
            </w:r>
          </w:p>
        </w:tc>
      </w:tr>
    </w:tbl>
    <w:p>
      <w:pPr>
        <w:pStyle w:val="TableText"/>
      </w:pPr>
      <w:r>
        <w:t xml:space="preserve"/>
      </w:r>
    </w:p>
    <w:p>
      <w:pPr>
        <w:pStyle w:val="Heading2"/>
      </w:pPr>
      <w:r>
        <w:t xml:space="preserve">JGJ 80-2016 4.3.1  JGJ-4.3.1</w:t>
      </w:r>
    </w:p>
    <w:p>
      <w:pPr/>
      <w:r>
        <w:t xml:space="preserve">临边栏杆由横杆、立杆和挡脚板组成；规定上杆1.2m、增设横杆间距、立杆不超过2m及挡脚板不低于180mm等构造要求。</w:t>
      </w:r>
    </w:p>
    <w:p>
      <w:pPr>
        <w:pStyle w:val="Secondary"/>
      </w:pPr>
      <w:r>
        <w:t xml:space="preserve">来源页码：14；生效日期：2016-12-01。</w:t>
      </w:r>
    </w:p>
    <w:p>
      <w:pPr>
        <w:pStyle w:val="Heading1"/>
      </w:pPr>
      <w:r>
        <w:t xml:space="preserve">分析时问题与检查项</w:t>
      </w:r>
    </w:p>
    <w:p>
      <w:pPr>
        <w:pStyle w:val="Heading2"/>
      </w:pPr>
      <w:r>
        <w:t xml:space="preserve">F-001  已检查项未发现防护缺失或高度不足</w:t>
      </w:r>
    </w:p>
    <w:p>
      <w:pPr/>
      <w:r>
        <w:t xml:space="preserve">分析时结果：已检查项无问题。证据：EV-UP-20261019-B981A9。</w:t>
      </w:r>
    </w:p>
    <w:p>
      <w:pPr/>
      <w:r>
        <w:t xml:space="preserve">05层板边多工种安全检查（CASE-20261019-4CF647，模型S1-bSDD-example 4075c44a6e47，区域ZONE-SELECTED-57CEAF2297，检查时刻2019-05-29T08:34:40+08:00）整体结论为 risk_candidate：已检查项（时间窗、证据匹配、字段完整性、防护存在性、模拟高度1.3m≥1.2m、固定连续性、人员暴露、距标注边线0.7m≤1.0m）未发现防护缺失或高度不足（F-001），但补充发现作业空间冲突待处置（F-SPACE-001）：板边材料转运与相邻区域安装在09:00-10:00时间交叠且三维作业范围相交，检查时刻未处于活动状态。巡检文字称该区域未见人员，与已确认模拟观察（worker_present=true）冲突，保留观察、将其记为不可靠。上述防护与人员数据均属人工模拟，非实测。</w:t>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7600"/>
        <w:gridCol w:w="1760"/>
      </w:tblGrid>
      <w:tr>
        <w:trPr>
          <w:tblHeader/>
        </w:trPr>
        <w:tc>
          <w:tcPr>
            <w:tcW w:w="7600" w:type="dxa"/>
            <w:shd w:fill="233F5D"/>
            <w:vAlign w:val="center"/>
          </w:tcPr>
          <w:p>
            <w:pPr>
              <w:pStyle w:val="TableHeader"/>
            </w:pPr>
            <w:r>
              <w:t xml:space="preserve">检查项</w:t>
            </w:r>
          </w:p>
        </w:tc>
        <w:tc>
          <w:tcPr>
            <w:tcW w:w="1760" w:type="dxa"/>
            <w:shd w:fill="233F5D"/>
            <w:vAlign w:val="center"/>
          </w:tcPr>
          <w:p>
            <w:pPr>
              <w:pStyle w:val="TableHeader"/>
              <w:jc w:val="center"/>
            </w:pPr>
            <w:r>
              <w:t xml:space="preserve">分析时结果</w:t>
            </w:r>
          </w:p>
        </w:tc>
      </w:tr>
      <w:tr>
        <w:tc>
          <w:tcPr>
            <w:tcW w:w="7600" w:type="dxa"/>
            <w:shd w:fill="FFFFFF"/>
            <w:vAlign w:val="center"/>
          </w:tcPr>
          <w:p>
            <w:pPr>
              <w:pStyle w:val="TableText"/>
            </w:pPr>
            <w:r>
              <w:t xml:space="preserve">任务时间窗</w:t>
            </w:r>
          </w:p>
        </w:tc>
        <w:tc>
          <w:tcPr>
            <w:tcW w:w="1760" w:type="dxa"/>
            <w:shd w:fill="FFFFFF"/>
            <w:vAlign w:val="center"/>
          </w:tcPr>
          <w:p>
            <w:pPr>
              <w:pStyle w:val="TableText"/>
              <w:jc w:val="center"/>
            </w:pPr>
            <w:r>
              <w:t xml:space="preserve">通过</w:t>
            </w:r>
          </w:p>
        </w:tc>
      </w:tr>
      <w:tr>
        <w:tc>
          <w:tcPr>
            <w:tcW w:w="7600" w:type="dxa"/>
            <w:shd w:fill="F3F6F9"/>
            <w:vAlign w:val="center"/>
          </w:tcPr>
          <w:p>
            <w:pPr>
              <w:pStyle w:val="TableText"/>
            </w:pPr>
            <w:r>
              <w:t xml:space="preserve">证据匹配</w:t>
            </w:r>
          </w:p>
        </w:tc>
        <w:tc>
          <w:tcPr>
            <w:tcW w:w="1760" w:type="dxa"/>
            <w:shd w:fill="F3F6F9"/>
            <w:vAlign w:val="center"/>
          </w:tcPr>
          <w:p>
            <w:pPr>
              <w:pStyle w:val="TableText"/>
              <w:jc w:val="center"/>
            </w:pPr>
            <w:r>
              <w:t xml:space="preserve">通过</w:t>
            </w:r>
          </w:p>
        </w:tc>
      </w:tr>
      <w:tr>
        <w:tc>
          <w:tcPr>
            <w:tcW w:w="7600" w:type="dxa"/>
            <w:shd w:fill="FFFFFF"/>
            <w:vAlign w:val="center"/>
          </w:tcPr>
          <w:p>
            <w:pPr>
              <w:pStyle w:val="TableText"/>
            </w:pPr>
            <w:r>
              <w:t xml:space="preserve">观察字段完整性</w:t>
            </w:r>
          </w:p>
        </w:tc>
        <w:tc>
          <w:tcPr>
            <w:tcW w:w="1760" w:type="dxa"/>
            <w:shd w:fill="FFFFFF"/>
            <w:vAlign w:val="center"/>
          </w:tcPr>
          <w:p>
            <w:pPr>
              <w:pStyle w:val="TableText"/>
              <w:jc w:val="center"/>
            </w:pPr>
            <w:r>
              <w:t xml:space="preserve">通过</w:t>
            </w:r>
          </w:p>
        </w:tc>
      </w:tr>
      <w:tr>
        <w:tc>
          <w:tcPr>
            <w:tcW w:w="7600" w:type="dxa"/>
            <w:shd w:fill="F3F6F9"/>
            <w:vAlign w:val="center"/>
          </w:tcPr>
          <w:p>
            <w:pPr>
              <w:pStyle w:val="TableText"/>
            </w:pPr>
            <w:r>
              <w:t xml:space="preserve">标注边界暴露</w:t>
            </w:r>
          </w:p>
        </w:tc>
        <w:tc>
          <w:tcPr>
            <w:tcW w:w="1760" w:type="dxa"/>
            <w:shd w:fill="F3F6F9"/>
            <w:vAlign w:val="center"/>
          </w:tcPr>
          <w:p>
            <w:pPr>
              <w:pStyle w:val="TableText"/>
              <w:jc w:val="center"/>
            </w:pPr>
            <w:r>
              <w:t xml:space="preserve">通过</w:t>
            </w:r>
          </w:p>
        </w:tc>
      </w:tr>
      <w:tr>
        <w:tc>
          <w:tcPr>
            <w:tcW w:w="7600" w:type="dxa"/>
            <w:shd w:fill="FFFFFF"/>
            <w:vAlign w:val="center"/>
          </w:tcPr>
          <w:p>
            <w:pPr>
              <w:pStyle w:val="TableText"/>
            </w:pPr>
            <w:r>
              <w:t xml:space="preserve">防护存在性</w:t>
            </w:r>
          </w:p>
        </w:tc>
        <w:tc>
          <w:tcPr>
            <w:tcW w:w="1760" w:type="dxa"/>
            <w:shd w:fill="FFFFFF"/>
            <w:vAlign w:val="center"/>
          </w:tcPr>
          <w:p>
            <w:pPr>
              <w:pStyle w:val="TableText"/>
              <w:jc w:val="center"/>
            </w:pPr>
            <w:r>
              <w:t xml:space="preserve">通过</w:t>
            </w:r>
          </w:p>
        </w:tc>
      </w:tr>
      <w:tr>
        <w:tc>
          <w:tcPr>
            <w:tcW w:w="7600" w:type="dxa"/>
            <w:shd w:fill="F3F6F9"/>
            <w:vAlign w:val="center"/>
          </w:tcPr>
          <w:p>
            <w:pPr>
              <w:pStyle w:val="TableText"/>
            </w:pPr>
            <w:r>
              <w:t xml:space="preserve">防护高度 ≥ 1.2 m</w:t>
            </w:r>
          </w:p>
        </w:tc>
        <w:tc>
          <w:tcPr>
            <w:tcW w:w="1760" w:type="dxa"/>
            <w:shd w:fill="F3F6F9"/>
            <w:vAlign w:val="center"/>
          </w:tcPr>
          <w:p>
            <w:pPr>
              <w:pStyle w:val="TableText"/>
              <w:jc w:val="center"/>
            </w:pPr>
            <w:r>
              <w:t xml:space="preserve">通过</w:t>
            </w:r>
          </w:p>
        </w:tc>
      </w:tr>
      <w:tr>
        <w:tc>
          <w:tcPr>
            <w:tcW w:w="7600" w:type="dxa"/>
            <w:shd w:fill="FFFFFF"/>
            <w:vAlign w:val="center"/>
          </w:tcPr>
          <w:p>
            <w:pPr>
              <w:pStyle w:val="TableText"/>
            </w:pPr>
            <w:r>
              <w:t xml:space="preserve">固定与连续性</w:t>
            </w:r>
          </w:p>
        </w:tc>
        <w:tc>
          <w:tcPr>
            <w:tcW w:w="1760" w:type="dxa"/>
            <w:shd w:fill="FFFFFF"/>
            <w:vAlign w:val="center"/>
          </w:tcPr>
          <w:p>
            <w:pPr>
              <w:pStyle w:val="TableText"/>
              <w:jc w:val="center"/>
            </w:pPr>
            <w:r>
              <w:t xml:space="preserve">通过</w:t>
            </w:r>
          </w:p>
        </w:tc>
      </w:tr>
      <w:tr>
        <w:tc>
          <w:tcPr>
            <w:tcW w:w="7600" w:type="dxa"/>
            <w:shd w:fill="F3F6F9"/>
            <w:vAlign w:val="center"/>
          </w:tcPr>
          <w:p>
            <w:pPr>
              <w:pStyle w:val="TableText"/>
            </w:pPr>
            <w:r>
              <w:t xml:space="preserve">人员暴露</w:t>
            </w:r>
          </w:p>
        </w:tc>
        <w:tc>
          <w:tcPr>
            <w:tcW w:w="1760" w:type="dxa"/>
            <w:shd w:fill="F3F6F9"/>
            <w:vAlign w:val="center"/>
          </w:tcPr>
          <w:p>
            <w:pPr>
              <w:pStyle w:val="TableText"/>
              <w:jc w:val="center"/>
            </w:pPr>
            <w:r>
              <w:t xml:space="preserve">通过</w:t>
            </w:r>
          </w:p>
        </w:tc>
      </w:tr>
      <w:tr>
        <w:tc>
          <w:tcPr>
            <w:tcW w:w="7600" w:type="dxa"/>
            <w:shd w:fill="FFFFFF"/>
            <w:vAlign w:val="center"/>
          </w:tcPr>
          <w:p>
            <w:pPr>
              <w:pStyle w:val="TableText"/>
            </w:pPr>
            <w:r>
              <w:t xml:space="preserve">与标注边线距离 ≤ 演示阈值</w:t>
            </w:r>
          </w:p>
        </w:tc>
        <w:tc>
          <w:tcPr>
            <w:tcW w:w="1760" w:type="dxa"/>
            <w:shd w:fill="FFFFFF"/>
            <w:vAlign w:val="center"/>
          </w:tcPr>
          <w:p>
            <w:pPr>
              <w:pStyle w:val="TableText"/>
              <w:jc w:val="center"/>
            </w:pPr>
            <w:r>
              <w:t xml:space="preserve">通过</w:t>
            </w:r>
          </w:p>
        </w:tc>
      </w:tr>
    </w:tbl>
    <w:p>
      <w:pPr>
        <w:pStyle w:val="TableText"/>
      </w:pPr>
      <w:r>
        <w:t xml:space="preserve"/>
      </w:r>
    </w:p>
    <w:p>
      <w:pPr>
        <w:pStyle w:val="Heading2"/>
      </w:pPr>
      <w:r>
        <w:t xml:space="preserve">F-SPACE-001  作业空间冲突：板边材料转运 / 相邻区域安装</w:t>
      </w:r>
    </w:p>
    <w:p>
      <w:pPr/>
      <w:r>
        <w:t xml:space="preserve">分析时结果：风险候选。证据：活动计划数据。</w:t>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7600"/>
        <w:gridCol w:w="1760"/>
      </w:tblGrid>
      <w:tr>
        <w:trPr>
          <w:tblHeader/>
        </w:trPr>
        <w:tc>
          <w:tcPr>
            <w:tcW w:w="7600" w:type="dxa"/>
            <w:shd w:fill="233F5D"/>
            <w:vAlign w:val="center"/>
          </w:tcPr>
          <w:p>
            <w:pPr>
              <w:pStyle w:val="TableHeader"/>
            </w:pPr>
            <w:r>
              <w:t xml:space="preserve">检查项</w:t>
            </w:r>
          </w:p>
        </w:tc>
        <w:tc>
          <w:tcPr>
            <w:tcW w:w="1760" w:type="dxa"/>
            <w:shd w:fill="233F5D"/>
            <w:vAlign w:val="center"/>
          </w:tcPr>
          <w:p>
            <w:pPr>
              <w:pStyle w:val="TableHeader"/>
              <w:jc w:val="center"/>
            </w:pPr>
            <w:r>
              <w:t xml:space="preserve">分析时结果</w:t>
            </w:r>
          </w:p>
        </w:tc>
      </w:tr>
      <w:tr>
        <w:tc>
          <w:tcPr>
            <w:tcW w:w="7600" w:type="dxa"/>
            <w:shd w:fill="FFFFFF"/>
            <w:vAlign w:val="center"/>
          </w:tcPr>
          <w:p>
            <w:pPr>
              <w:pStyle w:val="TableText"/>
            </w:pPr>
            <w:r>
              <w:t xml:space="preserve">计划时间交叠</w:t>
            </w:r>
          </w:p>
        </w:tc>
        <w:tc>
          <w:tcPr>
            <w:tcW w:w="1760" w:type="dxa"/>
            <w:shd w:fill="FFFFFF"/>
            <w:vAlign w:val="center"/>
          </w:tcPr>
          <w:p>
            <w:pPr>
              <w:pStyle w:val="TableText"/>
              <w:jc w:val="center"/>
            </w:pPr>
            <w:r>
              <w:t xml:space="preserve">未通过</w:t>
            </w:r>
          </w:p>
        </w:tc>
      </w:tr>
      <w:tr>
        <w:tc>
          <w:tcPr>
            <w:tcW w:w="7600" w:type="dxa"/>
            <w:shd w:fill="F3F6F9"/>
            <w:vAlign w:val="center"/>
          </w:tcPr>
          <w:p>
            <w:pPr>
              <w:pStyle w:val="TableText"/>
            </w:pPr>
            <w:r>
              <w:t xml:space="preserve">三维作业范围交叠</w:t>
            </w:r>
          </w:p>
        </w:tc>
        <w:tc>
          <w:tcPr>
            <w:tcW w:w="1760" w:type="dxa"/>
            <w:shd w:fill="F3F6F9"/>
            <w:vAlign w:val="center"/>
          </w:tcPr>
          <w:p>
            <w:pPr>
              <w:pStyle w:val="TableText"/>
              <w:jc w:val="center"/>
            </w:pPr>
            <w:r>
              <w:t xml:space="preserve">未通过</w:t>
            </w:r>
          </w:p>
        </w:tc>
      </w:tr>
    </w:tbl>
    <w:p>
      <w:pPr>
        <w:pStyle w:val="TableText"/>
      </w:pPr>
      <w:r>
        <w:t xml:space="preserve"/>
      </w:r>
    </w:p>
    <w:p>
      <w:pPr>
        <w:pStyle w:val="Heading1"/>
      </w:pPr>
      <w:r>
        <w:t xml:space="preserve">整改措施与人工审核</w:t>
      </w:r>
    </w:p>
    <w:p>
      <w:pPr>
        <w:pStyle w:val="Heading2"/>
      </w:pPr>
      <w:r>
        <w:t xml:space="preserve">CTRL-F-SPACE-001  版本 1</w:t>
      </w:r>
    </w:p>
    <w:p>
      <w:pPr/>
      <w:r>
        <w:t xml:space="preserve">在L05临边演示区域（ZONE-SELECTED-57CEAF2297，涉及IfcSlab 2riKNFXuDAvQJxT4q2Dk7a）对板边材料转运（ACT-P1-01）与相邻区域安装（ACT-P1-02）实施错时作业或调整三维作业范围，使09:00–10:00交叠时段及交叠体[25.222,21.378,17.3]–[28.222,24.378,19.3]内实现人员与相邻作业隔离；协同运输与安装负责人确认方案后，须复核调整后的时间窗和作业范围无时间及空间交叠、补充实施后证据并人工确认，方可开放该区域作业；复核前不得开放。</w:t>
      </w:r>
    </w:p>
    <w:p>
      <w:pPr/>
      <w:r>
        <w:t xml:space="preserve">责任主体：演示协调员。</w:t>
      </w:r>
    </w:p>
    <w:p>
      <w:pPr/>
      <w:r>
        <w:t xml:space="preserve">验收要求：保留批准活动及责任主体；复核调整后的时间窗和作业范围；提供实施后证据并人工确认</w:t>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2600"/>
        <w:gridCol w:w="6760"/>
      </w:tblGrid>
      <w:tr>
        <w:trPr>
          <w:tblHeader/>
        </w:trPr>
        <w:tc>
          <w:tcPr>
            <w:tcW w:w="2600" w:type="dxa"/>
            <w:shd w:fill="233F5D"/>
            <w:vAlign w:val="center"/>
          </w:tcPr>
          <w:p>
            <w:pPr>
              <w:pStyle w:val="TableHeader"/>
            </w:pPr>
            <w:r>
              <w:t xml:space="preserve">流程记录</w:t>
            </w:r>
          </w:p>
        </w:tc>
        <w:tc>
          <w:tcPr>
            <w:tcW w:w="6760" w:type="dxa"/>
            <w:shd w:fill="233F5D"/>
            <w:vAlign w:val="center"/>
          </w:tcPr>
          <w:p>
            <w:pPr>
              <w:pStyle w:val="TableHeader"/>
            </w:pPr>
            <w:r>
              <w:t xml:space="preserve">内容</w:t>
            </w:r>
          </w:p>
        </w:tc>
      </w:tr>
      <w:tr>
        <w:tc>
          <w:tcPr>
            <w:tcW w:w="2600" w:type="dxa"/>
            <w:shd w:fill="FFFFFF"/>
            <w:vAlign w:val="center"/>
          </w:tcPr>
          <w:p>
            <w:pPr>
              <w:pStyle w:val="TableText"/>
            </w:pPr>
            <w:r>
              <w:t xml:space="preserve">审核</w:t>
            </w:r>
          </w:p>
        </w:tc>
        <w:tc>
          <w:tcPr>
            <w:tcW w:w="6760" w:type="dxa"/>
            <w:shd w:fill="FFFFFF"/>
            <w:vAlign w:val="center"/>
          </w:tcPr>
          <w:p>
            <w:pPr>
              <w:pStyle w:val="TableText"/>
            </w:pPr>
            <w:r>
              <w:t xml:space="preserve">演示安全员 / 2019-05-29T08:44:40+08:00 / 批准错时作业措施，保留两项活动及责任主体。</w:t>
            </w:r>
          </w:p>
        </w:tc>
      </w:tr>
      <w:tr>
        <w:tc>
          <w:tcPr>
            <w:tcW w:w="2600" w:type="dxa"/>
            <w:shd w:fill="F3F6F9"/>
            <w:vAlign w:val="center"/>
          </w:tcPr>
          <w:p>
            <w:pPr>
              <w:pStyle w:val="TableText"/>
            </w:pPr>
            <w:r>
              <w:t xml:space="preserve">隐患整改</w:t>
            </w:r>
          </w:p>
        </w:tc>
        <w:tc>
          <w:tcPr>
            <w:tcW w:w="6760" w:type="dxa"/>
            <w:shd w:fill="F3F6F9"/>
            <w:vAlign w:val="center"/>
          </w:tcPr>
          <w:p>
            <w:pPr>
              <w:pStyle w:val="TableText"/>
            </w:pPr>
            <w:r>
              <w:t xml:space="preserve">演示协调员 / 2019-06-03T07:50:00+08:00 / 演示实施记录：已按批准措施错时安排并复核工作范围。</w:t>
            </w:r>
          </w:p>
        </w:tc>
      </w:tr>
      <w:tr>
        <w:tc>
          <w:tcPr>
            <w:tcW w:w="2600" w:type="dxa"/>
            <w:shd w:fill="FFFFFF"/>
            <w:vAlign w:val="center"/>
          </w:tcPr>
          <w:p>
            <w:pPr>
              <w:pStyle w:val="TableText"/>
            </w:pPr>
            <w:r>
              <w:t xml:space="preserve">复核</w:t>
            </w:r>
          </w:p>
        </w:tc>
        <w:tc>
          <w:tcPr>
            <w:tcW w:w="6760" w:type="dxa"/>
            <w:shd w:fill="FFFFFF"/>
            <w:vAlign w:val="center"/>
          </w:tcPr>
          <w:p>
            <w:pPr>
              <w:pStyle w:val="TableText"/>
            </w:pPr>
            <w:r>
              <w:t xml:space="preserve">演示安全员 / 2019-06-03T08:10:00+08:00 / 复核通过</w:t>
            </w:r>
          </w:p>
        </w:tc>
      </w:tr>
    </w:tbl>
    <w:p>
      <w:pPr>
        <w:pStyle w:val="TableText"/>
      </w:pPr>
      <w:r>
        <w:t xml:space="preserve"/>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7600"/>
        <w:gridCol w:w="1760"/>
      </w:tblGrid>
      <w:tr>
        <w:trPr>
          <w:tblHeader/>
        </w:trPr>
        <w:tc>
          <w:tcPr>
            <w:tcW w:w="7600" w:type="dxa"/>
            <w:shd w:fill="233F5D"/>
            <w:vAlign w:val="center"/>
          </w:tcPr>
          <w:p>
            <w:pPr>
              <w:pStyle w:val="TableHeader"/>
            </w:pPr>
            <w:r>
              <w:t xml:space="preserve">复核项目</w:t>
            </w:r>
          </w:p>
        </w:tc>
        <w:tc>
          <w:tcPr>
            <w:tcW w:w="1760" w:type="dxa"/>
            <w:shd w:fill="233F5D"/>
            <w:vAlign w:val="center"/>
          </w:tcPr>
          <w:p>
            <w:pPr>
              <w:pStyle w:val="TableHeader"/>
              <w:jc w:val="center"/>
            </w:pPr>
            <w:r>
              <w:t xml:space="preserve">结果</w:t>
            </w:r>
          </w:p>
        </w:tc>
      </w:tr>
      <w:tr>
        <w:tc>
          <w:tcPr>
            <w:tcW w:w="7600" w:type="dxa"/>
            <w:shd w:fill="FFFFFF"/>
            <w:vAlign w:val="center"/>
          </w:tcPr>
          <w:p>
            <w:pPr>
              <w:pStyle w:val="TableText"/>
            </w:pPr>
            <w:r>
              <w:t xml:space="preserve">整改记录已提交</w:t>
            </w:r>
          </w:p>
        </w:tc>
        <w:tc>
          <w:tcPr>
            <w:tcW w:w="1760" w:type="dxa"/>
            <w:shd w:fill="FFFFFF"/>
            <w:vAlign w:val="center"/>
          </w:tcPr>
          <w:p>
            <w:pPr>
              <w:pStyle w:val="TableText"/>
              <w:jc w:val="center"/>
            </w:pPr>
            <w:r>
              <w:t xml:space="preserve">通过</w:t>
            </w:r>
          </w:p>
        </w:tc>
      </w:tr>
      <w:tr>
        <w:tc>
          <w:tcPr>
            <w:tcW w:w="7600" w:type="dxa"/>
            <w:shd w:fill="F3F6F9"/>
            <w:vAlign w:val="center"/>
          </w:tcPr>
          <w:p>
            <w:pPr>
              <w:pStyle w:val="TableText"/>
            </w:pPr>
            <w:r>
              <w:t xml:space="preserve">新观察已人工确认：EV-UP-20261019-154B73</w:t>
            </w:r>
          </w:p>
        </w:tc>
        <w:tc>
          <w:tcPr>
            <w:tcW w:w="1760" w:type="dxa"/>
            <w:shd w:fill="F3F6F9"/>
            <w:vAlign w:val="center"/>
          </w:tcPr>
          <w:p>
            <w:pPr>
              <w:pStyle w:val="TableText"/>
              <w:jc w:val="center"/>
            </w:pPr>
            <w:r>
              <w:t xml:space="preserve">通过</w:t>
            </w:r>
          </w:p>
        </w:tc>
      </w:tr>
      <w:tr>
        <w:tc>
          <w:tcPr>
            <w:tcW w:w="7600" w:type="dxa"/>
            <w:shd w:fill="FFFFFF"/>
            <w:vAlign w:val="center"/>
          </w:tcPr>
          <w:p>
            <w:pPr>
              <w:pStyle w:val="TableText"/>
            </w:pPr>
            <w:r>
              <w:t xml:space="preserve">项目/模型版本/区域匹配：EV-UP-20261019-154B73</w:t>
            </w:r>
          </w:p>
        </w:tc>
        <w:tc>
          <w:tcPr>
            <w:tcW w:w="1760" w:type="dxa"/>
            <w:shd w:fill="FFFFFF"/>
            <w:vAlign w:val="center"/>
          </w:tcPr>
          <w:p>
            <w:pPr>
              <w:pStyle w:val="TableText"/>
              <w:jc w:val="center"/>
            </w:pPr>
            <w:r>
              <w:t xml:space="preserve">通过</w:t>
            </w:r>
          </w:p>
        </w:tc>
      </w:tr>
      <w:tr>
        <w:tc>
          <w:tcPr>
            <w:tcW w:w="7600" w:type="dxa"/>
            <w:shd w:fill="F3F6F9"/>
            <w:vAlign w:val="center"/>
          </w:tcPr>
          <w:p>
            <w:pPr>
              <w:pStyle w:val="TableText"/>
            </w:pPr>
            <w:r>
              <w:t xml:space="preserve">证据晚于整改完成时刻：EV-UP-20261019-154B73</w:t>
            </w:r>
          </w:p>
        </w:tc>
        <w:tc>
          <w:tcPr>
            <w:tcW w:w="1760" w:type="dxa"/>
            <w:shd w:fill="F3F6F9"/>
            <w:vAlign w:val="center"/>
          </w:tcPr>
          <w:p>
            <w:pPr>
              <w:pStyle w:val="TableText"/>
              <w:jc w:val="center"/>
            </w:pPr>
            <w:r>
              <w:t xml:space="preserve">通过</w:t>
            </w:r>
          </w:p>
        </w:tc>
      </w:tr>
      <w:tr>
        <w:tc>
          <w:tcPr>
            <w:tcW w:w="7600" w:type="dxa"/>
            <w:shd w:fill="FFFFFF"/>
            <w:vAlign w:val="center"/>
          </w:tcPr>
          <w:p>
            <w:pPr>
              <w:pStyle w:val="TableText"/>
            </w:pPr>
            <w:r>
              <w:t xml:space="preserve">证据不晚于复核时刻：EV-UP-20261019-154B73</w:t>
            </w:r>
          </w:p>
        </w:tc>
        <w:tc>
          <w:tcPr>
            <w:tcW w:w="1760" w:type="dxa"/>
            <w:shd w:fill="FFFFFF"/>
            <w:vAlign w:val="center"/>
          </w:tcPr>
          <w:p>
            <w:pPr>
              <w:pStyle w:val="TableText"/>
              <w:jc w:val="center"/>
            </w:pPr>
            <w:r>
              <w:t xml:space="preserve">通过</w:t>
            </w:r>
          </w:p>
        </w:tc>
      </w:tr>
      <w:tr>
        <w:tc>
          <w:tcPr>
            <w:tcW w:w="7600" w:type="dxa"/>
            <w:shd w:fill="F3F6F9"/>
            <w:vAlign w:val="center"/>
          </w:tcPr>
          <w:p>
            <w:pPr>
              <w:pStyle w:val="TableText"/>
            </w:pPr>
            <w:r>
              <w:t xml:space="preserve">演示安全员人工确认</w:t>
            </w:r>
          </w:p>
        </w:tc>
        <w:tc>
          <w:tcPr>
            <w:tcW w:w="1760" w:type="dxa"/>
            <w:shd w:fill="F3F6F9"/>
            <w:vAlign w:val="center"/>
          </w:tcPr>
          <w:p>
            <w:pPr>
              <w:pStyle w:val="TableText"/>
              <w:jc w:val="center"/>
            </w:pPr>
            <w:r>
              <w:t xml:space="preserve">通过</w:t>
            </w:r>
          </w:p>
        </w:tc>
      </w:tr>
      <w:tr>
        <w:tc>
          <w:tcPr>
            <w:tcW w:w="7600" w:type="dxa"/>
            <w:shd w:fill="FFFFFF"/>
            <w:vAlign w:val="center"/>
          </w:tcPr>
          <w:p>
            <w:pPr>
              <w:pStyle w:val="TableText"/>
            </w:pPr>
            <w:r>
              <w:t xml:space="preserve">批准活动的时空冲突已消除</w:t>
            </w:r>
          </w:p>
        </w:tc>
        <w:tc>
          <w:tcPr>
            <w:tcW w:w="1760" w:type="dxa"/>
            <w:shd w:fill="FFFFFF"/>
            <w:vAlign w:val="center"/>
          </w:tcPr>
          <w:p>
            <w:pPr>
              <w:pStyle w:val="TableText"/>
              <w:jc w:val="center"/>
            </w:pPr>
            <w:r>
              <w:t xml:space="preserve">通过</w:t>
            </w:r>
          </w:p>
        </w:tc>
      </w:tr>
    </w:tbl>
    <w:p>
      <w:pPr>
        <w:pStyle w:val="TableText"/>
      </w:pPr>
      <w:r>
        <w:t xml:space="preserve"/>
      </w:r>
    </w:p>
    <w:p>
      <w:pPr>
        <w:pStyle w:val="Heading1"/>
      </w:pPr>
      <w:r>
        <w:t xml:space="preserve">现场证据与观察来源</w:t>
      </w:r>
    </w:p>
    <w:p>
      <w:pPr>
        <w:pStyle w:val="Heading2"/>
      </w:pPr>
      <w:r>
        <w:t xml:space="preserve">EV-UP-20261019-B981A9  检查时资料</w:t>
      </w:r>
    </w:p>
    <w:p>
      <w:pPr/>
      <w:r>
        <w:t xml:space="preserve">记录时刻：2019-05-29T08:34:40+08:00。来源：人工确认的演示模拟观察。</w:t>
      </w:r>
    </w:p>
    <w:p>
      <w:pPr/>
      <w:r>
        <w:t xml:space="preserve">S1原始公开照片；构件关联与观察量测为人工模拟，不声称真实整改前后对应。</w:t>
      </w:r>
    </w:p>
    <w:p>
      <w:pPr/>
      <w:r>
        <w:t xml:space="preserve">图像候选（qwen3.7-plus）：这是一张建筑工地的垂直俯拍照片，展示了正在施工的混凝土楼板层。画面中可见多名佩戴安全帽的工人分布在楼板上进行作业，周围散落着钢筋、木材和蓝色防护布等建筑材料。右侧矗立着一座橙黄色的塔式起重机。由于拍摄角度为垂直俯视且距离较远，无法清晰辨认边缘防护栏杆的具体细节或工人的面部特征及具体PPE穿戴情况。</w:t>
      </w:r>
    </w:p>
    <w:p>
      <w:pPr/>
      <w:r>
        <w:t xml:space="preserve">人工核对说明：演示编制观察；高度、固定情况和构件关联由人工模拟，不是图像模型测量或原项目实测。</w:t>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2600"/>
        <w:gridCol w:w="6760"/>
      </w:tblGrid>
      <w:tr>
        <w:trPr>
          <w:tblHeader/>
        </w:trPr>
        <w:tc>
          <w:tcPr>
            <w:tcW w:w="2600" w:type="dxa"/>
            <w:shd w:fill="233F5D"/>
            <w:vAlign w:val="center"/>
          </w:tcPr>
          <w:p>
            <w:pPr>
              <w:pStyle w:val="TableHeader"/>
            </w:pPr>
            <w:r>
              <w:t xml:space="preserve">观察项目</w:t>
            </w:r>
          </w:p>
        </w:tc>
        <w:tc>
          <w:tcPr>
            <w:tcW w:w="6760" w:type="dxa"/>
            <w:shd w:fill="233F5D"/>
            <w:vAlign w:val="center"/>
          </w:tcPr>
          <w:p>
            <w:pPr>
              <w:pStyle w:val="TableHeader"/>
            </w:pPr>
            <w:r>
              <w:t xml:space="preserve">确认值</w:t>
            </w:r>
          </w:p>
        </w:tc>
      </w:tr>
      <w:tr>
        <w:tc>
          <w:tcPr>
            <w:tcW w:w="2600" w:type="dxa"/>
            <w:shd w:fill="FFFFFF"/>
            <w:vAlign w:val="center"/>
          </w:tcPr>
          <w:p>
            <w:pPr>
              <w:pStyle w:val="TableText"/>
            </w:pPr>
            <w:r>
              <w:t xml:space="preserve">防护状态</w:t>
            </w:r>
          </w:p>
        </w:tc>
        <w:tc>
          <w:tcPr>
            <w:tcW w:w="6760" w:type="dxa"/>
            <w:shd w:fill="FFFFFF"/>
            <w:vAlign w:val="center"/>
          </w:tcPr>
          <w:p>
            <w:pPr>
              <w:pStyle w:val="TableText"/>
            </w:pPr>
            <w:r>
              <w:t xml:space="preserve">已设置</w:t>
            </w:r>
          </w:p>
        </w:tc>
      </w:tr>
      <w:tr>
        <w:tc>
          <w:tcPr>
            <w:tcW w:w="2600" w:type="dxa"/>
            <w:shd w:fill="F3F6F9"/>
            <w:vAlign w:val="center"/>
          </w:tcPr>
          <w:p>
            <w:pPr>
              <w:pStyle w:val="TableText"/>
            </w:pPr>
            <w:r>
              <w:t xml:space="preserve">防护高度 m</w:t>
            </w:r>
          </w:p>
        </w:tc>
        <w:tc>
          <w:tcPr>
            <w:tcW w:w="6760" w:type="dxa"/>
            <w:shd w:fill="F3F6F9"/>
            <w:vAlign w:val="center"/>
          </w:tcPr>
          <w:p>
            <w:pPr>
              <w:pStyle w:val="TableText"/>
            </w:pPr>
            <w:r>
              <w:t xml:space="preserve">1.3</w:t>
            </w:r>
          </w:p>
        </w:tc>
      </w:tr>
      <w:tr>
        <w:tc>
          <w:tcPr>
            <w:tcW w:w="2600" w:type="dxa"/>
            <w:shd w:fill="FFFFFF"/>
            <w:vAlign w:val="center"/>
          </w:tcPr>
          <w:p>
            <w:pPr>
              <w:pStyle w:val="TableText"/>
            </w:pPr>
            <w:r>
              <w:t xml:space="preserve">人员在场</w:t>
            </w:r>
          </w:p>
        </w:tc>
        <w:tc>
          <w:tcPr>
            <w:tcW w:w="6760" w:type="dxa"/>
            <w:shd w:fill="FFFFFF"/>
            <w:vAlign w:val="center"/>
          </w:tcPr>
          <w:p>
            <w:pPr>
              <w:pStyle w:val="TableText"/>
            </w:pPr>
            <w:r>
              <w:t xml:space="preserve">是</w:t>
            </w:r>
          </w:p>
        </w:tc>
      </w:tr>
      <w:tr>
        <w:tc>
          <w:tcPr>
            <w:tcW w:w="2600" w:type="dxa"/>
            <w:shd w:fill="F3F6F9"/>
            <w:vAlign w:val="center"/>
          </w:tcPr>
          <w:p>
            <w:pPr>
              <w:pStyle w:val="TableText"/>
            </w:pPr>
            <w:r>
              <w:t xml:space="preserve">坠落高度 m</w:t>
            </w:r>
          </w:p>
        </w:tc>
        <w:tc>
          <w:tcPr>
            <w:tcW w:w="6760" w:type="dxa"/>
            <w:shd w:fill="F3F6F9"/>
            <w:vAlign w:val="center"/>
          </w:tcPr>
          <w:p>
            <w:pPr>
              <w:pStyle w:val="TableText"/>
            </w:pPr>
            <w:r>
              <w:t xml:space="preserve">2.5</w:t>
            </w:r>
          </w:p>
        </w:tc>
      </w:tr>
      <w:tr>
        <w:tc>
          <w:tcPr>
            <w:tcW w:w="2600" w:type="dxa"/>
            <w:shd w:fill="FFFFFF"/>
            <w:vAlign w:val="center"/>
          </w:tcPr>
          <w:p>
            <w:pPr>
              <w:pStyle w:val="TableText"/>
            </w:pPr>
            <w:r>
              <w:t xml:space="preserve">防护固定</w:t>
            </w:r>
          </w:p>
        </w:tc>
        <w:tc>
          <w:tcPr>
            <w:tcW w:w="6760" w:type="dxa"/>
            <w:shd w:fill="FFFFFF"/>
            <w:vAlign w:val="center"/>
          </w:tcPr>
          <w:p>
            <w:pPr>
              <w:pStyle w:val="TableText"/>
            </w:pPr>
            <w:r>
              <w:t xml:space="preserve">是</w:t>
            </w:r>
          </w:p>
        </w:tc>
      </w:tr>
      <w:tr>
        <w:tc>
          <w:tcPr>
            <w:tcW w:w="2600" w:type="dxa"/>
            <w:shd w:fill="F3F6F9"/>
            <w:vAlign w:val="center"/>
          </w:tcPr>
          <w:p>
            <w:pPr>
              <w:pStyle w:val="TableText"/>
            </w:pPr>
            <w:r>
              <w:t xml:space="preserve">防护连续</w:t>
            </w:r>
          </w:p>
        </w:tc>
        <w:tc>
          <w:tcPr>
            <w:tcW w:w="6760" w:type="dxa"/>
            <w:shd w:fill="F3F6F9"/>
            <w:vAlign w:val="center"/>
          </w:tcPr>
          <w:p>
            <w:pPr>
              <w:pStyle w:val="TableText"/>
            </w:pPr>
            <w:r>
              <w:t xml:space="preserve">是</w:t>
            </w:r>
          </w:p>
        </w:tc>
      </w:tr>
    </w:tbl>
    <w:p>
      <w:pPr>
        <w:pStyle w:val="TableText"/>
      </w:pPr>
      <w:r>
        <w:t xml:space="preserve"/>
      </w:r>
    </w:p>
    <w:p>
      <w:pPr>
        <w:pStyle w:val="Heading2"/>
      </w:pPr>
      <w:r>
        <w:t xml:space="preserve">EV-UP-20261019-154B73  整改后资料</w:t>
      </w:r>
    </w:p>
    <w:p>
      <w:pPr/>
      <w:r>
        <w:t xml:space="preserve">记录时刻：2019-06-03T08:00:24+08:00。来源：人工确认的演示模拟观察。</w:t>
      </w:r>
    </w:p>
    <w:p>
      <w:pPr/>
      <w:r>
        <w:t xml:space="preserve">S1原始公开照片；构件关联与观察量测为人工模拟，不声称真实整改前后对应。</w:t>
      </w:r>
    </w:p>
    <w:p>
      <w:pPr/>
      <w:r>
        <w:t xml:space="preserve">图像候选（qwen3.7-plus）：Aerial view of an active construction site featuring a concrete structure with exposed rebar, a large yellow tower crane, and stacked prefabricated wall panels. Several workers are visible on the upper concrete slab. The site boundaries show varying levels of protection, including orange mesh fencing on the left and blue hoarding panels on the right.</w:t>
      </w:r>
    </w:p>
    <w:p>
      <w:pPr/>
      <w:r>
        <w:t xml:space="preserve">人工核对说明：演示编制观察；高度、固定情况和构件关联由人工模拟，不是图像模型测量或原项目实测。</w:t>
      </w:r>
    </w:p>
    <w:tbl>
      <w:tblPr>
        <w:tblW w:w="9360" w:type="dxa"/>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100" w:type="dxa"/>
          <w:bottom w:w="100" w:type="dxa"/>
          <w:left w:w="130" w:type="dxa"/>
          <w:right w:w="130" w:type="dxa"/>
        </w:tblCellMar>
      </w:tblPr>
      <w:tblGrid>
        <w:gridCol w:w="2600"/>
        <w:gridCol w:w="6760"/>
      </w:tblGrid>
      <w:tr>
        <w:trPr>
          <w:tblHeader/>
        </w:trPr>
        <w:tc>
          <w:tcPr>
            <w:tcW w:w="2600" w:type="dxa"/>
            <w:shd w:fill="233F5D"/>
            <w:vAlign w:val="center"/>
          </w:tcPr>
          <w:p>
            <w:pPr>
              <w:pStyle w:val="TableHeader"/>
            </w:pPr>
            <w:r>
              <w:t xml:space="preserve">观察项目</w:t>
            </w:r>
          </w:p>
        </w:tc>
        <w:tc>
          <w:tcPr>
            <w:tcW w:w="6760" w:type="dxa"/>
            <w:shd w:fill="233F5D"/>
            <w:vAlign w:val="center"/>
          </w:tcPr>
          <w:p>
            <w:pPr>
              <w:pStyle w:val="TableHeader"/>
            </w:pPr>
            <w:r>
              <w:t xml:space="preserve">确认值</w:t>
            </w:r>
          </w:p>
        </w:tc>
      </w:tr>
      <w:tr>
        <w:tc>
          <w:tcPr>
            <w:tcW w:w="2600" w:type="dxa"/>
            <w:shd w:fill="FFFFFF"/>
            <w:vAlign w:val="center"/>
          </w:tcPr>
          <w:p>
            <w:pPr>
              <w:pStyle w:val="TableText"/>
            </w:pPr>
            <w:r>
              <w:t xml:space="preserve">防护状态</w:t>
            </w:r>
          </w:p>
        </w:tc>
        <w:tc>
          <w:tcPr>
            <w:tcW w:w="6760" w:type="dxa"/>
            <w:shd w:fill="FFFFFF"/>
            <w:vAlign w:val="center"/>
          </w:tcPr>
          <w:p>
            <w:pPr>
              <w:pStyle w:val="TableText"/>
            </w:pPr>
            <w:r>
              <w:t xml:space="preserve">已设置</w:t>
            </w:r>
          </w:p>
        </w:tc>
      </w:tr>
      <w:tr>
        <w:tc>
          <w:tcPr>
            <w:tcW w:w="2600" w:type="dxa"/>
            <w:shd w:fill="F3F6F9"/>
            <w:vAlign w:val="center"/>
          </w:tcPr>
          <w:p>
            <w:pPr>
              <w:pStyle w:val="TableText"/>
            </w:pPr>
            <w:r>
              <w:t xml:space="preserve">防护高度 m</w:t>
            </w:r>
          </w:p>
        </w:tc>
        <w:tc>
          <w:tcPr>
            <w:tcW w:w="6760" w:type="dxa"/>
            <w:shd w:fill="F3F6F9"/>
            <w:vAlign w:val="center"/>
          </w:tcPr>
          <w:p>
            <w:pPr>
              <w:pStyle w:val="TableText"/>
            </w:pPr>
            <w:r>
              <w:t xml:space="preserve">1.3</w:t>
            </w:r>
          </w:p>
        </w:tc>
      </w:tr>
      <w:tr>
        <w:tc>
          <w:tcPr>
            <w:tcW w:w="2600" w:type="dxa"/>
            <w:shd w:fill="FFFFFF"/>
            <w:vAlign w:val="center"/>
          </w:tcPr>
          <w:p>
            <w:pPr>
              <w:pStyle w:val="TableText"/>
            </w:pPr>
            <w:r>
              <w:t xml:space="preserve">人员在场</w:t>
            </w:r>
          </w:p>
        </w:tc>
        <w:tc>
          <w:tcPr>
            <w:tcW w:w="6760" w:type="dxa"/>
            <w:shd w:fill="FFFFFF"/>
            <w:vAlign w:val="center"/>
          </w:tcPr>
          <w:p>
            <w:pPr>
              <w:pStyle w:val="TableText"/>
            </w:pPr>
            <w:r>
              <w:t xml:space="preserve">是</w:t>
            </w:r>
          </w:p>
        </w:tc>
      </w:tr>
      <w:tr>
        <w:tc>
          <w:tcPr>
            <w:tcW w:w="2600" w:type="dxa"/>
            <w:shd w:fill="F3F6F9"/>
            <w:vAlign w:val="center"/>
          </w:tcPr>
          <w:p>
            <w:pPr>
              <w:pStyle w:val="TableText"/>
            </w:pPr>
            <w:r>
              <w:t xml:space="preserve">坠落高度 m</w:t>
            </w:r>
          </w:p>
        </w:tc>
        <w:tc>
          <w:tcPr>
            <w:tcW w:w="6760" w:type="dxa"/>
            <w:shd w:fill="F3F6F9"/>
            <w:vAlign w:val="center"/>
          </w:tcPr>
          <w:p>
            <w:pPr>
              <w:pStyle w:val="TableText"/>
            </w:pPr>
            <w:r>
              <w:t xml:space="preserve">2.5</w:t>
            </w:r>
          </w:p>
        </w:tc>
      </w:tr>
      <w:tr>
        <w:tc>
          <w:tcPr>
            <w:tcW w:w="2600" w:type="dxa"/>
            <w:shd w:fill="FFFFFF"/>
            <w:vAlign w:val="center"/>
          </w:tcPr>
          <w:p>
            <w:pPr>
              <w:pStyle w:val="TableText"/>
            </w:pPr>
            <w:r>
              <w:t xml:space="preserve">防护固定</w:t>
            </w:r>
          </w:p>
        </w:tc>
        <w:tc>
          <w:tcPr>
            <w:tcW w:w="6760" w:type="dxa"/>
            <w:shd w:fill="FFFFFF"/>
            <w:vAlign w:val="center"/>
          </w:tcPr>
          <w:p>
            <w:pPr>
              <w:pStyle w:val="TableText"/>
            </w:pPr>
            <w:r>
              <w:t xml:space="preserve">是</w:t>
            </w:r>
          </w:p>
        </w:tc>
      </w:tr>
      <w:tr>
        <w:tc>
          <w:tcPr>
            <w:tcW w:w="2600" w:type="dxa"/>
            <w:shd w:fill="F3F6F9"/>
            <w:vAlign w:val="center"/>
          </w:tcPr>
          <w:p>
            <w:pPr>
              <w:pStyle w:val="TableText"/>
            </w:pPr>
            <w:r>
              <w:t xml:space="preserve">防护连续</w:t>
            </w:r>
          </w:p>
        </w:tc>
        <w:tc>
          <w:tcPr>
            <w:tcW w:w="6760" w:type="dxa"/>
            <w:shd w:fill="F3F6F9"/>
            <w:vAlign w:val="center"/>
          </w:tcPr>
          <w:p>
            <w:pPr>
              <w:pStyle w:val="TableText"/>
            </w:pPr>
            <w:r>
              <w:t xml:space="preserve">是</w:t>
            </w:r>
          </w:p>
        </w:tc>
      </w:tr>
    </w:tbl>
    <w:p>
      <w:pPr>
        <w:pStyle w:val="TableText"/>
      </w:pPr>
      <w:r>
        <w:t xml:space="preserve"/>
      </w:r>
    </w:p>
    <w:p>
      <w:pPr>
        <w:pStyle w:val="Heading1"/>
      </w:pPr>
      <w:r>
        <w:t xml:space="preserve">作业计划及版本</w:t>
      </w:r>
    </w:p>
    <w:p>
      <w:pPr/>
      <w:r>
        <w:t xml:space="preserve">当前计划 v2，审批时计划 v1。当前计划冲突 0 组。</w:t>
      </w:r>
    </w:p>
    <w:p>
      <w:pPr>
        <w:pStyle w:val="Heading2"/>
      </w:pPr>
      <w:r>
        <w:t xml:space="preserve">ACT-P1-01  板边材料转运</w:t>
      </w:r>
    </w:p>
    <w:p>
      <w:pPr/>
      <w:r>
        <w:t xml:space="preserve">工种：运输班组；责任主体：演示运输负责人。</w:t>
      </w:r>
    </w:p>
    <w:p>
      <w:pPr/>
      <w:r>
        <w:t xml:space="preserve">作业时段：2019-05-29T08:00:00+08:00 至 2019-05-29T10:00:00+08:00。</w:t>
      </w:r>
    </w:p>
    <w:p>
      <w:pPr>
        <w:pStyle w:val="Heading2"/>
      </w:pPr>
      <w:r>
        <w:t xml:space="preserve">ACT-P1-02  相邻区域安装</w:t>
      </w:r>
    </w:p>
    <w:p>
      <w:pPr/>
      <w:r>
        <w:t xml:space="preserve">工种：安装班组；责任主体：演示安装负责人。</w:t>
      </w:r>
    </w:p>
    <w:p>
      <w:pPr/>
      <w:r>
        <w:t xml:space="preserve">作业时段：2019-05-29T10:00:00+08:00 至 2019-05-29T12:00:00+08:00。</w:t>
      </w:r>
    </w:p>
    <w:p>
      <w:pPr>
        <w:pStyle w:val="Secondary"/>
      </w:pPr>
      <w:r>
        <w:t xml:space="preserve">v1  2026-10-19T16:17:27+08:00  编制同区域多工种交叉作业演示计划</w:t>
      </w:r>
    </w:p>
    <w:p>
      <w:pPr>
        <w:pStyle w:val="Secondary"/>
      </w:pPr>
      <w:r>
        <w:t xml:space="preserve">v2  2026-10-19T16:17:41+08:00  按已批准措施将安装调整至转运结束后，保留范围和责任主体。</w:t>
      </w:r>
    </w:p>
    <w:p>
      <w:pPr>
        <w:pStyle w:val="Heading1"/>
      </w:pPr>
      <w:r>
        <w:t xml:space="preserve">现场文本及人工澄清</w:t>
      </w:r>
    </w:p>
    <w:p>
      <w:pPr>
        <w:pStyle w:val="Heading2"/>
      </w:pPr>
      <w:r>
        <w:t xml:space="preserve">05层巡检记录（演示编制）  v1</w:t>
      </w:r>
    </w:p>
    <w:p>
      <w:pPr/>
      <w:r>
        <w:t xml:space="preserve">来源：人工编制的演示巡检记录；记录时刻：2019-05-29T08:30:00+08:00。</w:t>
      </w:r>
    </w:p>
    <w:p>
      <w:pPr>
        <w:pStyle w:val="Secondary"/>
      </w:pPr>
      <w:r>
        <w:t xml:space="preserve">NOTE-A1E0E8D6D064:P1</w:t>
      </w:r>
    </w:p>
    <w:p>
      <w:pPr/>
      <w:r>
        <w:t xml:space="preserve">临边防护已设置，防护高度1.3m。</w:t>
      </w:r>
    </w:p>
    <w:p>
      <w:pPr>
        <w:pStyle w:val="Secondary"/>
      </w:pPr>
      <w:r>
        <w:t xml:space="preserve">NOTE-A1E0E8D6D064:P2</w:t>
      </w:r>
    </w:p>
    <w:p>
      <w:pPr/>
      <w:r>
        <w:t xml:space="preserve">该区域未见人员。</w:t>
      </w:r>
    </w:p>
    <w:p>
      <w:pPr/>
      <w:r>
        <w:t xml:space="preserve">差异引用：NOTE-A1E0E8D6D064:P2</w:t>
      </w:r>
    </w:p>
    <w:p>
      <w:pPr/>
      <w:r>
        <w:t xml:space="preserve">原文：该区域未见人员</w:t>
      </w:r>
    </w:p>
    <w:p>
      <w:pPr/>
      <w:r>
        <w:t xml:space="preserve">人工澄清：演示记录中的无人描述与本Case已确认的模拟观察不一致；保留确认观察，将该文字记为不可靠。</w:t>
      </w:r>
    </w:p>
    <w:p>
      <w:pPr>
        <w:pStyle w:val="Heading1"/>
      </w:pPr>
      <w:r>
        <w:t xml:space="preserve">处置时间线</w:t>
      </w:r>
    </w:p>
    <w:p>
      <w:pPr>
        <w:pStyle w:val="Secondary"/>
      </w:pPr>
      <w:r>
        <w:t xml:space="preserve">2026-10-19T16:17:18+08:00  发起任务  演示安全员</w:t>
      </w:r>
    </w:p>
    <w:p>
      <w:pPr>
        <w:pStyle w:val="Secondary"/>
      </w:pPr>
      <w:r>
        <w:t xml:space="preserve">2026-10-19T16:17:18+08:00  更新范围标注  演示安全员</w:t>
      </w:r>
    </w:p>
    <w:p>
      <w:pPr>
        <w:pStyle w:val="Secondary"/>
      </w:pPr>
      <w:r>
        <w:t xml:space="preserve">2026-10-19T16:17:18+08:00  上传证据  演示安全员</w:t>
      </w:r>
    </w:p>
    <w:p>
      <w:pPr>
        <w:pStyle w:val="Secondary"/>
      </w:pPr>
      <w:r>
        <w:t xml:space="preserve">2026-10-19T16:17:27+08:00  确认现场观察  演示安全员</w:t>
      </w:r>
    </w:p>
    <w:p>
      <w:pPr>
        <w:pStyle w:val="Secondary"/>
      </w:pPr>
      <w:r>
        <w:t xml:space="preserve">2026-10-19T16:17:27+08:00  编制作业计划  演示安全员</w:t>
      </w:r>
    </w:p>
    <w:p>
      <w:pPr>
        <w:pStyle w:val="Secondary"/>
      </w:pPr>
      <w:r>
        <w:t xml:space="preserve">2026-10-19T16:17:27+08:00  保存现场文本  演示安全员</w:t>
      </w:r>
    </w:p>
    <w:p>
      <w:pPr>
        <w:pStyle w:val="Secondary"/>
      </w:pPr>
      <w:r>
        <w:t xml:space="preserve">2026-10-19T16:17:27+08:00  开始分析  演示安全员</w:t>
      </w:r>
    </w:p>
    <w:p>
      <w:pPr>
        <w:pStyle w:val="Secondary"/>
      </w:pPr>
      <w:r>
        <w:t xml:space="preserve">2026-10-19T16:17:32+08:00  分析完成  Safety Coordinator</w:t>
      </w:r>
    </w:p>
    <w:p>
      <w:pPr>
        <w:pStyle w:val="Secondary"/>
      </w:pPr>
      <w:r>
        <w:t xml:space="preserve">2026-10-19T16:17:33+08:00  澄清文本  演示安全员</w:t>
      </w:r>
    </w:p>
    <w:p>
      <w:pPr>
        <w:pStyle w:val="Secondary"/>
      </w:pPr>
      <w:r>
        <w:t xml:space="preserve">2026-10-19T16:17:33+08:00  开始分析  演示安全员</w:t>
      </w:r>
    </w:p>
    <w:p>
      <w:pPr>
        <w:pStyle w:val="Secondary"/>
      </w:pPr>
      <w:r>
        <w:t xml:space="preserve">2026-10-19T16:17:41+08:00  分析完成  Safety Coordinator</w:t>
      </w:r>
    </w:p>
    <w:p>
      <w:pPr>
        <w:pStyle w:val="Secondary"/>
      </w:pPr>
      <w:r>
        <w:t xml:space="preserve">2026-10-19T16:17:41+08:00  批准措施  演示安全员</w:t>
      </w:r>
    </w:p>
    <w:p>
      <w:pPr>
        <w:pStyle w:val="Secondary"/>
      </w:pPr>
      <w:r>
        <w:t xml:space="preserve">2026-10-19T16:17:41+08:00  调整计划  演示安全员</w:t>
      </w:r>
    </w:p>
    <w:p>
      <w:pPr>
        <w:pStyle w:val="Secondary"/>
      </w:pPr>
      <w:r>
        <w:t xml:space="preserve">2026-10-19T16:17:41+08:00  隐患整改  演示协调员</w:t>
      </w:r>
    </w:p>
    <w:p>
      <w:pPr>
        <w:pStyle w:val="Secondary"/>
      </w:pPr>
      <w:r>
        <w:t xml:space="preserve">2026-10-19T16:17:41+08:00  上传证据  演示安全员</w:t>
      </w:r>
    </w:p>
    <w:p>
      <w:pPr>
        <w:pStyle w:val="Secondary"/>
      </w:pPr>
      <w:r>
        <w:t xml:space="preserve">2026-10-19T16:17:48+08:00  确认现场观察  演示安全员</w:t>
      </w:r>
    </w:p>
    <w:p>
      <w:pPr>
        <w:pStyle w:val="Secondary"/>
      </w:pPr>
      <w:r>
        <w:t xml:space="preserve">2026-10-19T16:17:48+08:00  复核通过  演示安全员</w:t>
      </w:r>
    </w:p>
    <w:p>
      <w:pPr>
        <w:pStyle w:val="Heading1"/>
      </w:pPr>
      <w:r>
        <w:t xml:space="preserve">数据来源与适用边界</w:t>
      </w:r>
    </w:p>
    <w:p>
      <w:pPr/>
      <w:r>
        <w:t xml:space="preserve">检查边线来自选定IFC构件上表面，临空性质需人工确认。</w:t>
      </w:r>
    </w:p>
    <w:p>
      <w:pPr/>
      <w:r>
        <w:t xml:space="preserve">施工时间窗、人员点和责任主体为人工编制的演示输入。</w:t>
      </w:r>
    </w:p>
    <w:p>
      <w:pPr/>
      <w:r>
        <w:t xml:space="preserve">图像观察及测量参数需人工确认，不把模型绝对标高当作坠落高度。</w:t>
      </w:r>
    </w:p>
    <w:p>
      <w:pPr/>
      <w:r>
        <w:t xml:space="preserve">IFC 几何与人工标注、图像候选、现场确认分别保留来源。演示输入与人工模拟记录不证明原项目实际施工状态；本报告不替代真实现场审批。</w:t>
      </w:r>
    </w:p>
    <w:sectPr>
      <w:footerReference w:type="default" r:id="rId2"/>
      <w:pgSz w:w="12240" w:h="15840"/>
      <w:pgMar w:top="1200" w:right="1440" w:bottom="1200" w:left="1440" w:footer="550"/>
    </w:sectPr>
  </w:body>
</w:document>
</file>

<file path=word/footer1.xml><?xml version="1.0" encoding="utf-8"?>
<w:ftr xmlns:w="http://schemas.openxmlformats.org/wordprocessingml/2006/main">
  <w:p>
    <w:pPr>
      <w:jc w:val="center"/>
    </w:pPr>
    <w:r>
      <w:rPr>
        <w:sz w:val="18"/>
      </w:rPr>
      <w:t>CASE-20261019-4CF647　 第 </w:t>
    </w:r>
    <w:fldSimple w:instr="PAGE"/>
    <w:r>
      <w:t> 页</w:t>
    </w:r>
  </w:p>
</w:ftr>
</file>

<file path=word/styles.xml><?xml version="1.0" encoding="utf-8"?>
<w:styles xmlns:w="http://schemas.openxmlformats.org/wordprocessingml/2006/main">
  <w:docDefaults>
    <w:rPrDefault>
      <w:rPr>
        <w:rFonts w:ascii="Calibri" w:hAnsi="Calibri" w:eastAsia="宋体"/>
        <w:sz w:val="22"/>
      </w:rPr>
    </w:rPrDefault>
    <w:pPrDefault>
      <w:pPr>
        <w:spacing w:after="100" w:line="300" w:lineRule="auto"/>
      </w:pPr>
    </w:pPrDefault>
  </w:docDefaults>
  <w:style w:type="paragraph" w:styleId="Normal">
    <w:name w:val="Normal"/>
    <w:pPr>
      <w:spacing w:after="100" w:before="0"/>
    </w:pPr>
    <w:rPr>
      <w:sz w:val="22"/>
      <w:color w:val="1F2937"/>
    </w:rPr>
  </w:style>
  <w:style w:type="paragraph" w:styleId="Title">
    <w:name w:val="Title"/>
    <w:pPr>
      <w:keepNext/>
      <w:spacing w:after="180" w:before="0"/>
    </w:pPr>
    <w:rPr>
      <w:sz w:val="36"/>
      <w:color w:val="000000"/>
      <w:b/>
    </w:rPr>
  </w:style>
  <w:style w:type="paragraph" w:styleId="Subtitle">
    <w:name w:val="Subtitle"/>
    <w:pPr>
      <w:keepNext/>
      <w:spacing w:after="220" w:before="0"/>
    </w:pPr>
    <w:rPr>
      <w:sz w:val="24"/>
      <w:color w:val="475569"/>
    </w:rPr>
  </w:style>
  <w:style w:type="paragraph" w:styleId="Heading1">
    <w:name w:val="Heading1"/>
    <w:pPr>
      <w:keepNext/>
      <w:spacing w:after="140" w:before="220"/>
    </w:pPr>
    <w:rPr>
      <w:sz w:val="28"/>
      <w:color w:val="183B56"/>
      <w:b/>
    </w:rPr>
  </w:style>
  <w:style w:type="paragraph" w:styleId="Heading2">
    <w:name w:val="Heading2"/>
    <w:pPr>
      <w:keepNext/>
      <w:spacing w:after="100" w:before="150"/>
    </w:pPr>
    <w:rPr>
      <w:sz w:val="23"/>
      <w:color w:val="243F55"/>
      <w:b/>
    </w:rPr>
  </w:style>
  <w:style w:type="paragraph" w:styleId="Secondary">
    <w:name w:val="Secondary"/>
    <w:pPr>
      <w:spacing w:after="80" w:before="0"/>
    </w:pPr>
    <w:rPr>
      <w:sz w:val="20"/>
      <w:color w:val="526171"/>
    </w:rPr>
  </w:style>
  <w:style w:type="paragraph" w:styleId="TableText">
    <w:name w:val="TableText"/>
    <w:pPr>
      <w:spacing w:after="20" w:before="0"/>
    </w:pPr>
    <w:rPr>
      <w:sz w:val="21"/>
      <w:color w:val="1F2937"/>
    </w:rPr>
  </w:style>
  <w:style w:type="paragraph" w:styleId="TableHeader">
    <w:name w:val="TableHeader"/>
    <w:pPr>
      <w:spacing w:after="20" w:before="0"/>
    </w:pPr>
    <w:rPr>
      <w:sz w:val="21"/>
      <w:color w:val="FFFFFF"/>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