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https://www.rand.org/pubs/perspectives/PEA4012-1.html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https://carnegieendowment.org/emissary/2025/09/ai-china-90-percent-economy-why-wont-work?lang=en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https://www.cnbc.com/2025/09/10/cnbcs-the-china-connection-newsletter-a-rival-ai-strategy.html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https://digichina.stanford.edu/work/full-translation-chinas-new-generation-artificial-intelligence-development-plan-2017/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igichina.stanford.edu/work/full-translation-chinas-new-generation-artificial-intelligence-development-plan-2017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rand.org/pubs/perspectives/PEA4012-1.html" TargetMode="External"/><Relationship Id="rId7" Type="http://schemas.openxmlformats.org/officeDocument/2006/relationships/hyperlink" Target="https://carnegieendowment.org/emissary/2025/09/ai-china-90-percent-economy-why-wont-work?lang=en" TargetMode="External"/><Relationship Id="rId8" Type="http://schemas.openxmlformats.org/officeDocument/2006/relationships/hyperlink" Target="https://www.cnbc.com/2025/09/10/cnbcs-the-china-connection-newsletter-a-rival-ai-strategy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