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https://ai-watch.ec.europa.eu/countries/switzerland/switzerland-ai-strategy-report_en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-watch.ec.europa.eu/countries/switzerland/switzerland-ai-strategy-report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