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sz w:val="20"/>
          <w:szCs w:val="20"/>
        </w:rPr>
      </w:pPr>
      <w:r w:rsidDel="00000000" w:rsidR="00000000" w:rsidRPr="00000000">
        <w:rPr>
          <w:rFonts w:ascii="PMingLiu" w:cs="PMingLiu" w:eastAsia="PMingLiu" w:hAnsi="PMingLiu"/>
          <w:sz w:val="32"/>
          <w:szCs w:val="32"/>
          <w:rtl w:val="0"/>
        </w:rPr>
        <w:t xml:space="preserve">悲傷情緒視覺化 - 文字理念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我認為，最能深刻證明自我存在的情緒，莫過於悲傷。</w:t>
        <w:br w:type="textWrapping"/>
        <w:t xml:space="preserve">當無力感如潮水般湧來，面對現實的沉痛，身體與外界的每一絲接觸都變得異常銳利，感官彷彿被無數倍地放大。悲傷並非單純的虛無，而是極度敏銳，面對那些無可迴避的痛楚，我得以清晰地感受到自身靈魂的重量與輪廓。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在這次的網頁設計中，從初始的靈感提取，我選擇了最純粹、基本的「線條」作為情緒的載體，並在畫面底層鋪墊了粗糙的雜訊顆粒與不規則的撕裂粒子，暗示著平靜表象下，內心深處始終潛伏的焦躁與破碎感。這個網頁本身即是我精神空間的映射，當觀者不作任何動作時，線條隱沒於黑暗，猶如封閉自我的孤絕狀態；而當游標開始移動，試圖與這片空間產生連結時，線條才緩緩淡入，宛如我們在悲傷中對外在世界的小心試探。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而最核心的情感共鳴，發生在「觸碰」的瞬間。當觀眾持續點擊畫面，原本平靜的線條並不會瞬間崩解，而是隨著壓力的累積，緩慢且不可逆地醞釀出劇烈的反應。這種逐漸加劇、最終呈現出不可預測的扭曲型態，正如同我們在面對外界時的內在波動，從壓抑、混亂，最終化作彷彿撕裂空間般的疼痛。這不僅是一次視覺上的破壞，更是對那份深刻卻無力的存在感，最赤裸的具象化表達。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MingLiu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