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驚訝 → 慌亂 → 不安 → 靠近 → 失衡(高峰) → 抽離(她) → 空白(沒再被接住) → 餘溫裡的悲傷</w:t>
        <w:br w:type="textWrapping"/>
        <w:t xml:space="preserve">→</w:t>
      </w:r>
      <w:r w:rsidDel="00000000" w:rsidR="00000000" w:rsidRPr="00000000">
        <w:rPr>
          <w:rFonts w:ascii="Arial Unicode MS" w:cs="Arial Unicode MS" w:eastAsia="Arial Unicode MS" w:hAnsi="Arial Unicode MS"/>
          <w:u w:val="single"/>
          <w:rtl w:val="0"/>
        </w:rPr>
        <w:t xml:space="preserve">散去後的悲傷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