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83949" w14:textId="55352494" w:rsidR="00F31A9A" w:rsidRPr="0044435C" w:rsidRDefault="00000000" w:rsidP="0044435C">
      <w:pPr>
        <w:pStyle w:val="aa"/>
        <w:jc w:val="center"/>
        <w:rPr>
          <w:rFonts w:ascii="宋体" w:eastAsia="宋体" w:hAnsi="宋体" w:hint="eastAsia"/>
          <w:lang w:eastAsia="zh-CN"/>
        </w:rPr>
      </w:pPr>
      <w:r w:rsidRPr="0044435C">
        <w:rPr>
          <w:rFonts w:ascii="宋体" w:eastAsia="宋体" w:hAnsi="宋体"/>
          <w:lang w:eastAsia="zh-CN"/>
        </w:rPr>
        <w:t>AI 信号提取</w:t>
      </w:r>
      <w:r w:rsidRPr="0044435C">
        <w:rPr>
          <w:rFonts w:ascii="宋体" w:eastAsia="宋体" w:hAnsi="宋体" w:cs="微软雅黑" w:hint="eastAsia"/>
          <w:lang w:eastAsia="zh-CN"/>
        </w:rPr>
        <w:t>统</w:t>
      </w:r>
      <w:r w:rsidRPr="0044435C">
        <w:rPr>
          <w:rFonts w:ascii="宋体" w:eastAsia="宋体" w:hAnsi="宋体" w:cs="MS Gothic" w:hint="eastAsia"/>
          <w:lang w:eastAsia="zh-CN"/>
        </w:rPr>
        <w:t>一平台</w:t>
      </w:r>
      <w:r w:rsidRPr="0044435C">
        <w:rPr>
          <w:rFonts w:ascii="宋体" w:eastAsia="宋体" w:hAnsi="宋体" w:cs="微软雅黑" w:hint="eastAsia"/>
          <w:lang w:eastAsia="zh-CN"/>
        </w:rPr>
        <w:t>阶</w:t>
      </w:r>
      <w:r w:rsidRPr="0044435C">
        <w:rPr>
          <w:rFonts w:ascii="宋体" w:eastAsia="宋体" w:hAnsi="宋体" w:cs="MS Gothic" w:hint="eastAsia"/>
          <w:lang w:eastAsia="zh-CN"/>
        </w:rPr>
        <w:t>段性</w:t>
      </w:r>
      <w:r w:rsidRPr="0044435C">
        <w:rPr>
          <w:rFonts w:ascii="宋体" w:eastAsia="宋体" w:hAnsi="宋体" w:cs="微软雅黑" w:hint="eastAsia"/>
          <w:lang w:eastAsia="zh-CN"/>
        </w:rPr>
        <w:t>项</w:t>
      </w:r>
      <w:r w:rsidRPr="0044435C">
        <w:rPr>
          <w:rFonts w:ascii="宋体" w:eastAsia="宋体" w:hAnsi="宋体" w:cs="MS Gothic" w:hint="eastAsia"/>
          <w:lang w:eastAsia="zh-CN"/>
        </w:rPr>
        <w:t>目</w:t>
      </w:r>
      <w:r w:rsidRPr="0044435C">
        <w:rPr>
          <w:rFonts w:ascii="宋体" w:eastAsia="宋体" w:hAnsi="宋体" w:cs="微软雅黑" w:hint="eastAsia"/>
          <w:lang w:eastAsia="zh-CN"/>
        </w:rPr>
        <w:t>总结</w:t>
      </w:r>
    </w:p>
    <w:p w14:paraId="7EBA9DA0" w14:textId="77777777" w:rsidR="00F31A9A" w:rsidRPr="0044435C" w:rsidRDefault="00000000">
      <w:pPr>
        <w:pStyle w:val="1"/>
        <w:rPr>
          <w:rFonts w:ascii="宋体" w:eastAsia="宋体" w:hAnsi="宋体"/>
          <w:lang w:eastAsia="zh-CN"/>
        </w:rPr>
      </w:pPr>
      <w:r w:rsidRPr="0044435C">
        <w:rPr>
          <w:rFonts w:ascii="宋体" w:eastAsia="宋体" w:hAnsi="宋体"/>
          <w:lang w:eastAsia="zh-CN"/>
        </w:rPr>
        <w:t>1 项目概述</w:t>
      </w:r>
    </w:p>
    <w:p w14:paraId="583E09D8" w14:textId="718CACC7" w:rsidR="00F31A9A" w:rsidRPr="0044435C" w:rsidRDefault="00000000">
      <w:pPr>
        <w:spacing w:after="60" w:line="252" w:lineRule="auto"/>
        <w:ind w:firstLine="420"/>
        <w:jc w:val="both"/>
        <w:rPr>
          <w:rFonts w:hint="eastAsia"/>
          <w:lang w:eastAsia="zh-CN"/>
        </w:rPr>
      </w:pPr>
      <w:r w:rsidRPr="0044435C">
        <w:rPr>
          <w:lang w:eastAsia="zh-CN"/>
        </w:rPr>
        <w:t>本项目以建设 AI 参与网络攻击统一分析平台为目标，围绕恶意样本静态特征提取和样本对应安全报告分析两条核心能力开展设计与实现。平台同时保留样本侧和报告侧两条独立证据链：样本侧从恶意文件及其静态恢复内容中提取 AI 工具链、提示词和代码生成相关特征；报告侧使用大模型从报告全文中提取目标事件、AI 使用方式、模型信息、提示词证据、相关组织以及国家或地区等信息。两侧结果可以进行交叉确认，也可以相互补充，但不会相互覆盖原始证据。</w:t>
      </w:r>
    </w:p>
    <w:p w14:paraId="5F0C9416" w14:textId="77777777" w:rsidR="00F31A9A" w:rsidRPr="0044435C" w:rsidRDefault="00000000">
      <w:pPr>
        <w:spacing w:after="60" w:line="252" w:lineRule="auto"/>
        <w:ind w:firstLine="420"/>
        <w:jc w:val="both"/>
        <w:rPr>
          <w:rFonts w:hint="eastAsia"/>
          <w:lang w:eastAsia="zh-CN"/>
        </w:rPr>
      </w:pPr>
      <w:r w:rsidRPr="0044435C">
        <w:rPr>
          <w:lang w:eastAsia="zh-CN"/>
        </w:rPr>
        <w:t xml:space="preserve">项目当前采用 </w:t>
      </w:r>
      <w:proofErr w:type="spellStart"/>
      <w:r w:rsidRPr="0044435C">
        <w:rPr>
          <w:lang w:eastAsia="zh-CN"/>
        </w:rPr>
        <w:t>FastAPI</w:t>
      </w:r>
      <w:proofErr w:type="spellEnd"/>
      <w:r w:rsidRPr="0044435C">
        <w:rPr>
          <w:lang w:eastAsia="zh-CN"/>
        </w:rPr>
        <w:t xml:space="preserve"> 提供统一业务接口，以 SQLite 保存样本、报告、事件、关联关系和分析结果，并提供 </w:t>
      </w:r>
      <w:proofErr w:type="spellStart"/>
      <w:r w:rsidRPr="0044435C">
        <w:rPr>
          <w:lang w:eastAsia="zh-CN"/>
        </w:rPr>
        <w:t>Streamlit</w:t>
      </w:r>
      <w:proofErr w:type="spellEnd"/>
      <w:r w:rsidRPr="0044435C">
        <w:rPr>
          <w:lang w:eastAsia="zh-CN"/>
        </w:rPr>
        <w:t xml:space="preserve"> 测试界面。用户可以完成样本上传与静态分析、报告上传与大模型抽取、样本和报告联合分析、知识库关联检索、样本相似性分析、全局态势查看以及统计报告生成。平台坚持不执行、不调试、不外传恶意样本，所有样本分析均在本地以静态方式开展。</w:t>
      </w:r>
    </w:p>
    <w:p w14:paraId="0099EA0F" w14:textId="77777777" w:rsidR="00F31A9A" w:rsidRPr="0044435C" w:rsidRDefault="00000000">
      <w:pPr>
        <w:spacing w:after="60" w:line="252" w:lineRule="auto"/>
        <w:ind w:firstLine="420"/>
        <w:jc w:val="both"/>
        <w:rPr>
          <w:rFonts w:hint="eastAsia"/>
          <w:lang w:eastAsia="zh-CN"/>
        </w:rPr>
      </w:pPr>
      <w:r w:rsidRPr="0044435C">
        <w:rPr>
          <w:lang w:eastAsia="zh-CN"/>
        </w:rPr>
        <w:t>现阶段项目已经完成从单点工具向统一分析平台的基本整合，初步形成了“样本分析—报告抽取—交叉验证—知识入库—关联分析—统计输出”的闭环。当前定位仍是本地单用户研究与验证平台，适合开展样本特征研究、报告证据整理和功能测试，尚未进入面向多用户和生产环境的部署阶段。</w:t>
      </w:r>
    </w:p>
    <w:p w14:paraId="2BB501AA" w14:textId="77777777" w:rsidR="00F31A9A" w:rsidRPr="0044435C" w:rsidRDefault="00000000">
      <w:pPr>
        <w:pStyle w:val="1"/>
        <w:rPr>
          <w:rFonts w:ascii="宋体" w:eastAsia="宋体" w:hAnsi="宋体"/>
          <w:lang w:eastAsia="zh-CN"/>
        </w:rPr>
      </w:pPr>
      <w:r w:rsidRPr="0044435C">
        <w:rPr>
          <w:rFonts w:ascii="宋体" w:eastAsia="宋体" w:hAnsi="宋体"/>
          <w:lang w:eastAsia="zh-CN"/>
        </w:rPr>
        <w:t>2 全局态势与分析情况</w:t>
      </w:r>
    </w:p>
    <w:p w14:paraId="5A0DA3C9" w14:textId="77777777" w:rsidR="00F31A9A" w:rsidRPr="0044435C" w:rsidRDefault="00000000">
      <w:pPr>
        <w:pStyle w:val="21"/>
        <w:rPr>
          <w:rFonts w:ascii="宋体" w:eastAsia="宋体" w:hAnsi="宋体"/>
          <w:lang w:eastAsia="zh-CN"/>
        </w:rPr>
      </w:pPr>
      <w:r w:rsidRPr="0044435C">
        <w:rPr>
          <w:rFonts w:ascii="宋体" w:eastAsia="宋体" w:hAnsi="宋体"/>
          <w:lang w:eastAsia="zh-CN"/>
        </w:rPr>
        <w:t>总体统计</w:t>
      </w:r>
    </w:p>
    <w:p w14:paraId="585130DE" w14:textId="3CCD3120" w:rsidR="00F31A9A" w:rsidRDefault="00000000">
      <w:pPr>
        <w:spacing w:after="60" w:line="252" w:lineRule="auto"/>
        <w:ind w:firstLine="420"/>
        <w:jc w:val="both"/>
        <w:rPr>
          <w:lang w:eastAsia="zh-CN"/>
        </w:rPr>
      </w:pPr>
      <w:r w:rsidRPr="0044435C">
        <w:rPr>
          <w:lang w:eastAsia="zh-CN"/>
        </w:rPr>
        <w:t xml:space="preserve">当前知识范围内共汇总 </w:t>
      </w:r>
      <w:r w:rsidRPr="0044435C">
        <w:rPr>
          <w:b/>
          <w:lang w:eastAsia="zh-CN"/>
        </w:rPr>
        <w:t>25 个 AI 相关安全事件</w:t>
      </w:r>
      <w:r w:rsidRPr="0044435C">
        <w:rPr>
          <w:lang w:eastAsia="zh-CN"/>
        </w:rPr>
        <w:t>。其中，9 个事件已获得对应恶意样本，可以开展样本侧静态分析；另外 16 个事件暂未获得样本，目前只能保留事件和报告信息，无法开展样本特征提取。现有 9 个可分析事件对应 9 个样本家族，共收集并处理 45 个样本。知识库同时保存了 9 条报告记录，按标题和内容关系逻辑去重后为 7 份报告，并已建立 9 组家族与报告的对应关系。</w:t>
      </w:r>
    </w:p>
    <w:p w14:paraId="2A8F3CED" w14:textId="09C4003F" w:rsidR="0044435C" w:rsidRPr="0044435C" w:rsidRDefault="0044435C" w:rsidP="0044435C">
      <w:pPr>
        <w:spacing w:after="60" w:line="252" w:lineRule="auto"/>
        <w:ind w:firstLine="420"/>
        <w:jc w:val="center"/>
        <w:rPr>
          <w:rFonts w:hint="eastAsia"/>
          <w:b/>
          <w:bCs/>
          <w:lang w:eastAsia="zh-CN"/>
        </w:rPr>
      </w:pPr>
      <w:r w:rsidRPr="0044435C">
        <w:rPr>
          <w:rFonts w:hint="eastAsia"/>
          <w:b/>
          <w:bCs/>
          <w:lang w:eastAsia="zh-CN"/>
        </w:rPr>
        <w:t>表一：事件分析统计信息</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2621"/>
        <w:gridCol w:w="1325"/>
        <w:gridCol w:w="5818"/>
      </w:tblGrid>
      <w:tr w:rsidR="00F31A9A" w:rsidRPr="0044435C" w14:paraId="097F68E5" w14:textId="77777777">
        <w:trPr>
          <w:tblHeader/>
          <w:jc w:val="center"/>
        </w:trPr>
        <w:tc>
          <w:tcPr>
            <w:tcW w:w="2621" w:type="dxa"/>
            <w:shd w:val="clear" w:color="auto" w:fill="1F4E78"/>
            <w:tcMar>
              <w:top w:w="90" w:type="dxa"/>
              <w:left w:w="110" w:type="dxa"/>
              <w:bottom w:w="90" w:type="dxa"/>
              <w:right w:w="110" w:type="dxa"/>
            </w:tcMar>
            <w:vAlign w:val="center"/>
          </w:tcPr>
          <w:p w14:paraId="3DCCAAE3" w14:textId="77777777" w:rsidR="00F31A9A" w:rsidRPr="0044435C" w:rsidRDefault="00000000" w:rsidP="0044435C">
            <w:pPr>
              <w:spacing w:after="0" w:line="240" w:lineRule="auto"/>
              <w:jc w:val="center"/>
              <w:rPr>
                <w:rFonts w:hint="eastAsia"/>
              </w:rPr>
            </w:pPr>
            <w:proofErr w:type="spellStart"/>
            <w:r w:rsidRPr="0044435C">
              <w:rPr>
                <w:b/>
                <w:color w:val="FFFFFF"/>
                <w:sz w:val="18"/>
              </w:rPr>
              <w:t>统计项</w:t>
            </w:r>
            <w:proofErr w:type="spellEnd"/>
          </w:p>
        </w:tc>
        <w:tc>
          <w:tcPr>
            <w:tcW w:w="1325" w:type="dxa"/>
            <w:shd w:val="clear" w:color="auto" w:fill="1F4E78"/>
            <w:tcMar>
              <w:top w:w="90" w:type="dxa"/>
              <w:left w:w="110" w:type="dxa"/>
              <w:bottom w:w="90" w:type="dxa"/>
              <w:right w:w="110" w:type="dxa"/>
            </w:tcMar>
            <w:vAlign w:val="center"/>
          </w:tcPr>
          <w:p w14:paraId="6FC49211" w14:textId="77777777" w:rsidR="00F31A9A" w:rsidRPr="0044435C" w:rsidRDefault="00000000" w:rsidP="0044435C">
            <w:pPr>
              <w:spacing w:after="0" w:line="240" w:lineRule="auto"/>
              <w:jc w:val="center"/>
              <w:rPr>
                <w:rFonts w:hint="eastAsia"/>
              </w:rPr>
            </w:pPr>
            <w:r w:rsidRPr="0044435C">
              <w:rPr>
                <w:b/>
                <w:color w:val="FFFFFF"/>
                <w:sz w:val="18"/>
              </w:rPr>
              <w:t>当前数量</w:t>
            </w:r>
          </w:p>
        </w:tc>
        <w:tc>
          <w:tcPr>
            <w:tcW w:w="5818" w:type="dxa"/>
            <w:shd w:val="clear" w:color="auto" w:fill="1F4E78"/>
            <w:tcMar>
              <w:top w:w="90" w:type="dxa"/>
              <w:left w:w="110" w:type="dxa"/>
              <w:bottom w:w="90" w:type="dxa"/>
              <w:right w:w="110" w:type="dxa"/>
            </w:tcMar>
            <w:vAlign w:val="center"/>
          </w:tcPr>
          <w:p w14:paraId="63247A94" w14:textId="77777777" w:rsidR="00F31A9A" w:rsidRPr="0044435C" w:rsidRDefault="00000000" w:rsidP="0044435C">
            <w:pPr>
              <w:spacing w:after="0" w:line="240" w:lineRule="auto"/>
              <w:jc w:val="center"/>
              <w:rPr>
                <w:rFonts w:hint="eastAsia"/>
              </w:rPr>
            </w:pPr>
            <w:r w:rsidRPr="0044435C">
              <w:rPr>
                <w:b/>
                <w:color w:val="FFFFFF"/>
                <w:sz w:val="18"/>
              </w:rPr>
              <w:t>说明</w:t>
            </w:r>
          </w:p>
        </w:tc>
      </w:tr>
      <w:tr w:rsidR="00F31A9A" w:rsidRPr="0044435C" w14:paraId="6F685262" w14:textId="77777777">
        <w:trPr>
          <w:jc w:val="center"/>
        </w:trPr>
        <w:tc>
          <w:tcPr>
            <w:tcW w:w="2621" w:type="dxa"/>
            <w:shd w:val="clear" w:color="auto" w:fill="FFFFFF"/>
            <w:tcMar>
              <w:top w:w="90" w:type="dxa"/>
              <w:left w:w="110" w:type="dxa"/>
              <w:bottom w:w="90" w:type="dxa"/>
              <w:right w:w="110" w:type="dxa"/>
            </w:tcMar>
            <w:vAlign w:val="center"/>
          </w:tcPr>
          <w:p w14:paraId="77E7C698" w14:textId="77777777" w:rsidR="00F31A9A" w:rsidRPr="0044435C" w:rsidRDefault="00000000" w:rsidP="0044435C">
            <w:pPr>
              <w:spacing w:after="0" w:line="240" w:lineRule="auto"/>
              <w:jc w:val="center"/>
              <w:rPr>
                <w:rFonts w:hint="eastAsia"/>
              </w:rPr>
            </w:pPr>
            <w:r w:rsidRPr="0044435C">
              <w:rPr>
                <w:sz w:val="18"/>
              </w:rPr>
              <w:t>AI 相关安全事件</w:t>
            </w:r>
          </w:p>
        </w:tc>
        <w:tc>
          <w:tcPr>
            <w:tcW w:w="1325" w:type="dxa"/>
            <w:shd w:val="clear" w:color="auto" w:fill="FFFFFF"/>
            <w:tcMar>
              <w:top w:w="90" w:type="dxa"/>
              <w:left w:w="110" w:type="dxa"/>
              <w:bottom w:w="90" w:type="dxa"/>
              <w:right w:w="110" w:type="dxa"/>
            </w:tcMar>
            <w:vAlign w:val="center"/>
          </w:tcPr>
          <w:p w14:paraId="11BAB846" w14:textId="77777777" w:rsidR="00F31A9A" w:rsidRPr="0044435C" w:rsidRDefault="00000000" w:rsidP="0044435C">
            <w:pPr>
              <w:spacing w:after="0" w:line="240" w:lineRule="auto"/>
              <w:jc w:val="center"/>
              <w:rPr>
                <w:rFonts w:hint="eastAsia"/>
              </w:rPr>
            </w:pPr>
            <w:r w:rsidRPr="0044435C">
              <w:rPr>
                <w:sz w:val="18"/>
              </w:rPr>
              <w:t>25</w:t>
            </w:r>
          </w:p>
        </w:tc>
        <w:tc>
          <w:tcPr>
            <w:tcW w:w="5818" w:type="dxa"/>
            <w:shd w:val="clear" w:color="auto" w:fill="FFFFFF"/>
            <w:tcMar>
              <w:top w:w="90" w:type="dxa"/>
              <w:left w:w="110" w:type="dxa"/>
              <w:bottom w:w="90" w:type="dxa"/>
              <w:right w:w="110" w:type="dxa"/>
            </w:tcMar>
            <w:vAlign w:val="center"/>
          </w:tcPr>
          <w:p w14:paraId="433BFD11" w14:textId="77777777" w:rsidR="00F31A9A" w:rsidRPr="0044435C" w:rsidRDefault="00000000" w:rsidP="0044435C">
            <w:pPr>
              <w:spacing w:after="0" w:line="240" w:lineRule="auto"/>
              <w:jc w:val="center"/>
              <w:rPr>
                <w:rFonts w:hint="eastAsia"/>
                <w:lang w:eastAsia="zh-CN"/>
              </w:rPr>
            </w:pPr>
            <w:r w:rsidRPr="0044435C">
              <w:rPr>
                <w:sz w:val="18"/>
                <w:lang w:eastAsia="zh-CN"/>
              </w:rPr>
              <w:t>当前知识范围内的业务汇总值</w:t>
            </w:r>
          </w:p>
        </w:tc>
      </w:tr>
      <w:tr w:rsidR="00F31A9A" w:rsidRPr="0044435C" w14:paraId="6753B275" w14:textId="77777777">
        <w:trPr>
          <w:jc w:val="center"/>
        </w:trPr>
        <w:tc>
          <w:tcPr>
            <w:tcW w:w="2621" w:type="dxa"/>
            <w:shd w:val="clear" w:color="auto" w:fill="EAF2F8"/>
            <w:tcMar>
              <w:top w:w="90" w:type="dxa"/>
              <w:left w:w="110" w:type="dxa"/>
              <w:bottom w:w="90" w:type="dxa"/>
              <w:right w:w="110" w:type="dxa"/>
            </w:tcMar>
            <w:vAlign w:val="center"/>
          </w:tcPr>
          <w:p w14:paraId="102D784F" w14:textId="77777777" w:rsidR="00F31A9A" w:rsidRPr="0044435C" w:rsidRDefault="00000000" w:rsidP="0044435C">
            <w:pPr>
              <w:spacing w:after="0" w:line="240" w:lineRule="auto"/>
              <w:jc w:val="center"/>
              <w:rPr>
                <w:rFonts w:hint="eastAsia"/>
              </w:rPr>
            </w:pPr>
            <w:proofErr w:type="spellStart"/>
            <w:r w:rsidRPr="0044435C">
              <w:rPr>
                <w:sz w:val="18"/>
              </w:rPr>
              <w:t>有样本、可分析事件</w:t>
            </w:r>
            <w:proofErr w:type="spellEnd"/>
          </w:p>
        </w:tc>
        <w:tc>
          <w:tcPr>
            <w:tcW w:w="1325" w:type="dxa"/>
            <w:shd w:val="clear" w:color="auto" w:fill="EAF2F8"/>
            <w:tcMar>
              <w:top w:w="90" w:type="dxa"/>
              <w:left w:w="110" w:type="dxa"/>
              <w:bottom w:w="90" w:type="dxa"/>
              <w:right w:w="110" w:type="dxa"/>
            </w:tcMar>
            <w:vAlign w:val="center"/>
          </w:tcPr>
          <w:p w14:paraId="3B6D282B" w14:textId="77777777" w:rsidR="00F31A9A" w:rsidRPr="0044435C" w:rsidRDefault="00000000" w:rsidP="0044435C">
            <w:pPr>
              <w:spacing w:after="0" w:line="240" w:lineRule="auto"/>
              <w:jc w:val="center"/>
              <w:rPr>
                <w:rFonts w:hint="eastAsia"/>
              </w:rPr>
            </w:pPr>
            <w:r w:rsidRPr="0044435C">
              <w:rPr>
                <w:sz w:val="18"/>
              </w:rPr>
              <w:t>9</w:t>
            </w:r>
          </w:p>
        </w:tc>
        <w:tc>
          <w:tcPr>
            <w:tcW w:w="5818" w:type="dxa"/>
            <w:shd w:val="clear" w:color="auto" w:fill="EAF2F8"/>
            <w:tcMar>
              <w:top w:w="90" w:type="dxa"/>
              <w:left w:w="110" w:type="dxa"/>
              <w:bottom w:w="90" w:type="dxa"/>
              <w:right w:w="110" w:type="dxa"/>
            </w:tcMar>
            <w:vAlign w:val="center"/>
          </w:tcPr>
          <w:p w14:paraId="65AADFAC" w14:textId="77777777" w:rsidR="00F31A9A" w:rsidRPr="0044435C" w:rsidRDefault="00000000" w:rsidP="0044435C">
            <w:pPr>
              <w:spacing w:after="0" w:line="240" w:lineRule="auto"/>
              <w:jc w:val="center"/>
              <w:rPr>
                <w:rFonts w:hint="eastAsia"/>
              </w:rPr>
            </w:pPr>
            <w:r w:rsidRPr="0044435C">
              <w:rPr>
                <w:sz w:val="18"/>
              </w:rPr>
              <w:t>已具备对应恶意样本</w:t>
            </w:r>
          </w:p>
        </w:tc>
      </w:tr>
      <w:tr w:rsidR="00F31A9A" w:rsidRPr="0044435C" w14:paraId="391CFAFF" w14:textId="77777777">
        <w:trPr>
          <w:jc w:val="center"/>
        </w:trPr>
        <w:tc>
          <w:tcPr>
            <w:tcW w:w="2621" w:type="dxa"/>
            <w:shd w:val="clear" w:color="auto" w:fill="FFFFFF"/>
            <w:tcMar>
              <w:top w:w="90" w:type="dxa"/>
              <w:left w:w="110" w:type="dxa"/>
              <w:bottom w:w="90" w:type="dxa"/>
              <w:right w:w="110" w:type="dxa"/>
            </w:tcMar>
            <w:vAlign w:val="center"/>
          </w:tcPr>
          <w:p w14:paraId="10F21EB4" w14:textId="77777777" w:rsidR="00F31A9A" w:rsidRPr="0044435C" w:rsidRDefault="00000000" w:rsidP="0044435C">
            <w:pPr>
              <w:spacing w:after="0" w:line="240" w:lineRule="auto"/>
              <w:jc w:val="center"/>
              <w:rPr>
                <w:rFonts w:hint="eastAsia"/>
              </w:rPr>
            </w:pPr>
            <w:r w:rsidRPr="0044435C">
              <w:rPr>
                <w:sz w:val="18"/>
              </w:rPr>
              <w:t>暂无样本事件</w:t>
            </w:r>
          </w:p>
        </w:tc>
        <w:tc>
          <w:tcPr>
            <w:tcW w:w="1325" w:type="dxa"/>
            <w:shd w:val="clear" w:color="auto" w:fill="FFFFFF"/>
            <w:tcMar>
              <w:top w:w="90" w:type="dxa"/>
              <w:left w:w="110" w:type="dxa"/>
              <w:bottom w:w="90" w:type="dxa"/>
              <w:right w:w="110" w:type="dxa"/>
            </w:tcMar>
            <w:vAlign w:val="center"/>
          </w:tcPr>
          <w:p w14:paraId="33909DF5" w14:textId="77777777" w:rsidR="00F31A9A" w:rsidRPr="0044435C" w:rsidRDefault="00000000" w:rsidP="0044435C">
            <w:pPr>
              <w:spacing w:after="0" w:line="240" w:lineRule="auto"/>
              <w:jc w:val="center"/>
              <w:rPr>
                <w:rFonts w:hint="eastAsia"/>
              </w:rPr>
            </w:pPr>
            <w:r w:rsidRPr="0044435C">
              <w:rPr>
                <w:sz w:val="18"/>
              </w:rPr>
              <w:t>16</w:t>
            </w:r>
          </w:p>
        </w:tc>
        <w:tc>
          <w:tcPr>
            <w:tcW w:w="5818" w:type="dxa"/>
            <w:shd w:val="clear" w:color="auto" w:fill="FFFFFF"/>
            <w:tcMar>
              <w:top w:w="90" w:type="dxa"/>
              <w:left w:w="110" w:type="dxa"/>
              <w:bottom w:w="90" w:type="dxa"/>
              <w:right w:w="110" w:type="dxa"/>
            </w:tcMar>
            <w:vAlign w:val="center"/>
          </w:tcPr>
          <w:p w14:paraId="4E088D2E" w14:textId="77777777" w:rsidR="00F31A9A" w:rsidRPr="0044435C" w:rsidRDefault="00000000" w:rsidP="0044435C">
            <w:pPr>
              <w:spacing w:after="0" w:line="240" w:lineRule="auto"/>
              <w:jc w:val="center"/>
              <w:rPr>
                <w:rFonts w:hint="eastAsia"/>
                <w:lang w:eastAsia="zh-CN"/>
              </w:rPr>
            </w:pPr>
            <w:r w:rsidRPr="0044435C">
              <w:rPr>
                <w:sz w:val="18"/>
                <w:lang w:eastAsia="zh-CN"/>
              </w:rPr>
              <w:t>无法开展样本侧静态分析</w:t>
            </w:r>
          </w:p>
        </w:tc>
      </w:tr>
      <w:tr w:rsidR="00F31A9A" w:rsidRPr="0044435C" w14:paraId="099AD6CA" w14:textId="77777777">
        <w:trPr>
          <w:jc w:val="center"/>
        </w:trPr>
        <w:tc>
          <w:tcPr>
            <w:tcW w:w="2621" w:type="dxa"/>
            <w:shd w:val="clear" w:color="auto" w:fill="EAF2F8"/>
            <w:tcMar>
              <w:top w:w="90" w:type="dxa"/>
              <w:left w:w="110" w:type="dxa"/>
              <w:bottom w:w="90" w:type="dxa"/>
              <w:right w:w="110" w:type="dxa"/>
            </w:tcMar>
            <w:vAlign w:val="center"/>
          </w:tcPr>
          <w:p w14:paraId="27D5E7F3" w14:textId="77777777" w:rsidR="00F31A9A" w:rsidRPr="0044435C" w:rsidRDefault="00000000" w:rsidP="0044435C">
            <w:pPr>
              <w:spacing w:after="0" w:line="240" w:lineRule="auto"/>
              <w:jc w:val="center"/>
              <w:rPr>
                <w:rFonts w:hint="eastAsia"/>
              </w:rPr>
            </w:pPr>
            <w:proofErr w:type="spellStart"/>
            <w:r w:rsidRPr="0044435C">
              <w:rPr>
                <w:sz w:val="18"/>
              </w:rPr>
              <w:t>已分析样本家族</w:t>
            </w:r>
            <w:proofErr w:type="spellEnd"/>
          </w:p>
        </w:tc>
        <w:tc>
          <w:tcPr>
            <w:tcW w:w="1325" w:type="dxa"/>
            <w:shd w:val="clear" w:color="auto" w:fill="EAF2F8"/>
            <w:tcMar>
              <w:top w:w="90" w:type="dxa"/>
              <w:left w:w="110" w:type="dxa"/>
              <w:bottom w:w="90" w:type="dxa"/>
              <w:right w:w="110" w:type="dxa"/>
            </w:tcMar>
            <w:vAlign w:val="center"/>
          </w:tcPr>
          <w:p w14:paraId="54300A8D" w14:textId="77777777" w:rsidR="00F31A9A" w:rsidRPr="0044435C" w:rsidRDefault="00000000" w:rsidP="0044435C">
            <w:pPr>
              <w:spacing w:after="0" w:line="240" w:lineRule="auto"/>
              <w:jc w:val="center"/>
              <w:rPr>
                <w:rFonts w:hint="eastAsia"/>
              </w:rPr>
            </w:pPr>
            <w:r w:rsidRPr="0044435C">
              <w:rPr>
                <w:sz w:val="18"/>
              </w:rPr>
              <w:t>9</w:t>
            </w:r>
          </w:p>
        </w:tc>
        <w:tc>
          <w:tcPr>
            <w:tcW w:w="5818" w:type="dxa"/>
            <w:shd w:val="clear" w:color="auto" w:fill="EAF2F8"/>
            <w:tcMar>
              <w:top w:w="90" w:type="dxa"/>
              <w:left w:w="110" w:type="dxa"/>
              <w:bottom w:w="90" w:type="dxa"/>
              <w:right w:w="110" w:type="dxa"/>
            </w:tcMar>
            <w:vAlign w:val="center"/>
          </w:tcPr>
          <w:p w14:paraId="5211A2AE" w14:textId="77777777" w:rsidR="00F31A9A" w:rsidRPr="0044435C" w:rsidRDefault="00000000" w:rsidP="0044435C">
            <w:pPr>
              <w:spacing w:after="0" w:line="240" w:lineRule="auto"/>
              <w:jc w:val="center"/>
              <w:rPr>
                <w:rFonts w:hint="eastAsia"/>
              </w:rPr>
            </w:pPr>
            <w:r w:rsidRPr="0044435C">
              <w:rPr>
                <w:sz w:val="18"/>
              </w:rPr>
              <w:t>与 9 个可分析事件对应</w:t>
            </w:r>
          </w:p>
        </w:tc>
      </w:tr>
      <w:tr w:rsidR="00F31A9A" w:rsidRPr="0044435C" w14:paraId="4DD7B6CD" w14:textId="77777777">
        <w:trPr>
          <w:jc w:val="center"/>
        </w:trPr>
        <w:tc>
          <w:tcPr>
            <w:tcW w:w="2621" w:type="dxa"/>
            <w:shd w:val="clear" w:color="auto" w:fill="FFFFFF"/>
            <w:tcMar>
              <w:top w:w="90" w:type="dxa"/>
              <w:left w:w="110" w:type="dxa"/>
              <w:bottom w:w="90" w:type="dxa"/>
              <w:right w:w="110" w:type="dxa"/>
            </w:tcMar>
            <w:vAlign w:val="center"/>
          </w:tcPr>
          <w:p w14:paraId="142EB43D" w14:textId="77777777" w:rsidR="00F31A9A" w:rsidRPr="0044435C" w:rsidRDefault="00000000" w:rsidP="0044435C">
            <w:pPr>
              <w:spacing w:after="0" w:line="240" w:lineRule="auto"/>
              <w:jc w:val="center"/>
              <w:rPr>
                <w:rFonts w:hint="eastAsia"/>
              </w:rPr>
            </w:pPr>
            <w:r w:rsidRPr="0044435C">
              <w:rPr>
                <w:sz w:val="18"/>
              </w:rPr>
              <w:t>已处理样本</w:t>
            </w:r>
          </w:p>
        </w:tc>
        <w:tc>
          <w:tcPr>
            <w:tcW w:w="1325" w:type="dxa"/>
            <w:shd w:val="clear" w:color="auto" w:fill="FFFFFF"/>
            <w:tcMar>
              <w:top w:w="90" w:type="dxa"/>
              <w:left w:w="110" w:type="dxa"/>
              <w:bottom w:w="90" w:type="dxa"/>
              <w:right w:w="110" w:type="dxa"/>
            </w:tcMar>
            <w:vAlign w:val="center"/>
          </w:tcPr>
          <w:p w14:paraId="5EC54C1E" w14:textId="77777777" w:rsidR="00F31A9A" w:rsidRPr="0044435C" w:rsidRDefault="00000000" w:rsidP="0044435C">
            <w:pPr>
              <w:spacing w:after="0" w:line="240" w:lineRule="auto"/>
              <w:jc w:val="center"/>
              <w:rPr>
                <w:rFonts w:hint="eastAsia"/>
              </w:rPr>
            </w:pPr>
            <w:r w:rsidRPr="0044435C">
              <w:rPr>
                <w:sz w:val="18"/>
              </w:rPr>
              <w:t>45</w:t>
            </w:r>
          </w:p>
        </w:tc>
        <w:tc>
          <w:tcPr>
            <w:tcW w:w="5818" w:type="dxa"/>
            <w:shd w:val="clear" w:color="auto" w:fill="FFFFFF"/>
            <w:tcMar>
              <w:top w:w="90" w:type="dxa"/>
              <w:left w:w="110" w:type="dxa"/>
              <w:bottom w:w="90" w:type="dxa"/>
              <w:right w:w="110" w:type="dxa"/>
            </w:tcMar>
            <w:vAlign w:val="center"/>
          </w:tcPr>
          <w:p w14:paraId="5206116F" w14:textId="77777777" w:rsidR="00F31A9A" w:rsidRPr="0044435C" w:rsidRDefault="00000000" w:rsidP="0044435C">
            <w:pPr>
              <w:spacing w:after="0" w:line="240" w:lineRule="auto"/>
              <w:jc w:val="center"/>
              <w:rPr>
                <w:rFonts w:hint="eastAsia"/>
                <w:lang w:eastAsia="zh-CN"/>
              </w:rPr>
            </w:pPr>
            <w:r w:rsidRPr="0044435C">
              <w:rPr>
                <w:sz w:val="18"/>
                <w:lang w:eastAsia="zh-CN"/>
              </w:rPr>
              <w:t>均已生成并保存静态分析结果</w:t>
            </w:r>
          </w:p>
        </w:tc>
      </w:tr>
      <w:tr w:rsidR="00F31A9A" w:rsidRPr="0044435C" w14:paraId="530E6D25" w14:textId="77777777">
        <w:trPr>
          <w:jc w:val="center"/>
        </w:trPr>
        <w:tc>
          <w:tcPr>
            <w:tcW w:w="2621" w:type="dxa"/>
            <w:shd w:val="clear" w:color="auto" w:fill="EAF2F8"/>
            <w:tcMar>
              <w:top w:w="90" w:type="dxa"/>
              <w:left w:w="110" w:type="dxa"/>
              <w:bottom w:w="90" w:type="dxa"/>
              <w:right w:w="110" w:type="dxa"/>
            </w:tcMar>
            <w:vAlign w:val="center"/>
          </w:tcPr>
          <w:p w14:paraId="678CAA64" w14:textId="77777777" w:rsidR="00F31A9A" w:rsidRPr="0044435C" w:rsidRDefault="00000000" w:rsidP="0044435C">
            <w:pPr>
              <w:spacing w:after="0" w:line="240" w:lineRule="auto"/>
              <w:jc w:val="center"/>
              <w:rPr>
                <w:rFonts w:hint="eastAsia"/>
              </w:rPr>
            </w:pPr>
            <w:proofErr w:type="spellStart"/>
            <w:r w:rsidRPr="0044435C">
              <w:rPr>
                <w:sz w:val="18"/>
              </w:rPr>
              <w:t>报告记录</w:t>
            </w:r>
            <w:proofErr w:type="spellEnd"/>
          </w:p>
        </w:tc>
        <w:tc>
          <w:tcPr>
            <w:tcW w:w="1325" w:type="dxa"/>
            <w:shd w:val="clear" w:color="auto" w:fill="EAF2F8"/>
            <w:tcMar>
              <w:top w:w="90" w:type="dxa"/>
              <w:left w:w="110" w:type="dxa"/>
              <w:bottom w:w="90" w:type="dxa"/>
              <w:right w:w="110" w:type="dxa"/>
            </w:tcMar>
            <w:vAlign w:val="center"/>
          </w:tcPr>
          <w:p w14:paraId="1A71A8F4" w14:textId="77777777" w:rsidR="00F31A9A" w:rsidRPr="0044435C" w:rsidRDefault="00000000" w:rsidP="0044435C">
            <w:pPr>
              <w:spacing w:after="0" w:line="240" w:lineRule="auto"/>
              <w:jc w:val="center"/>
              <w:rPr>
                <w:rFonts w:hint="eastAsia"/>
              </w:rPr>
            </w:pPr>
            <w:r w:rsidRPr="0044435C">
              <w:rPr>
                <w:sz w:val="18"/>
              </w:rPr>
              <w:t>9</w:t>
            </w:r>
          </w:p>
        </w:tc>
        <w:tc>
          <w:tcPr>
            <w:tcW w:w="5818" w:type="dxa"/>
            <w:shd w:val="clear" w:color="auto" w:fill="EAF2F8"/>
            <w:tcMar>
              <w:top w:w="90" w:type="dxa"/>
              <w:left w:w="110" w:type="dxa"/>
              <w:bottom w:w="90" w:type="dxa"/>
              <w:right w:w="110" w:type="dxa"/>
            </w:tcMar>
            <w:vAlign w:val="center"/>
          </w:tcPr>
          <w:p w14:paraId="156B5E54" w14:textId="77777777" w:rsidR="00F31A9A" w:rsidRPr="0044435C" w:rsidRDefault="00000000" w:rsidP="0044435C">
            <w:pPr>
              <w:spacing w:after="0" w:line="240" w:lineRule="auto"/>
              <w:jc w:val="center"/>
              <w:rPr>
                <w:rFonts w:hint="eastAsia"/>
                <w:lang w:eastAsia="zh-CN"/>
              </w:rPr>
            </w:pPr>
            <w:r w:rsidRPr="0044435C">
              <w:rPr>
                <w:sz w:val="18"/>
                <w:lang w:eastAsia="zh-CN"/>
              </w:rPr>
              <w:t>与 9 个样本家族建立对应关系</w:t>
            </w:r>
          </w:p>
        </w:tc>
      </w:tr>
      <w:tr w:rsidR="00F31A9A" w:rsidRPr="0044435C" w14:paraId="110FD6EB" w14:textId="77777777">
        <w:trPr>
          <w:jc w:val="center"/>
        </w:trPr>
        <w:tc>
          <w:tcPr>
            <w:tcW w:w="2621" w:type="dxa"/>
            <w:shd w:val="clear" w:color="auto" w:fill="FFFFFF"/>
            <w:tcMar>
              <w:top w:w="90" w:type="dxa"/>
              <w:left w:w="110" w:type="dxa"/>
              <w:bottom w:w="90" w:type="dxa"/>
              <w:right w:w="110" w:type="dxa"/>
            </w:tcMar>
            <w:vAlign w:val="center"/>
          </w:tcPr>
          <w:p w14:paraId="6B7DF9DB" w14:textId="77777777" w:rsidR="00F31A9A" w:rsidRPr="0044435C" w:rsidRDefault="00000000" w:rsidP="0044435C">
            <w:pPr>
              <w:spacing w:after="0" w:line="240" w:lineRule="auto"/>
              <w:jc w:val="center"/>
              <w:rPr>
                <w:rFonts w:hint="eastAsia"/>
              </w:rPr>
            </w:pPr>
            <w:proofErr w:type="spellStart"/>
            <w:r w:rsidRPr="0044435C">
              <w:rPr>
                <w:sz w:val="18"/>
              </w:rPr>
              <w:t>逻辑去重报告</w:t>
            </w:r>
            <w:proofErr w:type="spellEnd"/>
          </w:p>
        </w:tc>
        <w:tc>
          <w:tcPr>
            <w:tcW w:w="1325" w:type="dxa"/>
            <w:shd w:val="clear" w:color="auto" w:fill="FFFFFF"/>
            <w:tcMar>
              <w:top w:w="90" w:type="dxa"/>
              <w:left w:w="110" w:type="dxa"/>
              <w:bottom w:w="90" w:type="dxa"/>
              <w:right w:w="110" w:type="dxa"/>
            </w:tcMar>
            <w:vAlign w:val="center"/>
          </w:tcPr>
          <w:p w14:paraId="5AE74975" w14:textId="77777777" w:rsidR="00F31A9A" w:rsidRPr="0044435C" w:rsidRDefault="00000000" w:rsidP="0044435C">
            <w:pPr>
              <w:spacing w:after="0" w:line="240" w:lineRule="auto"/>
              <w:jc w:val="center"/>
              <w:rPr>
                <w:rFonts w:hint="eastAsia"/>
              </w:rPr>
            </w:pPr>
            <w:r w:rsidRPr="0044435C">
              <w:rPr>
                <w:sz w:val="18"/>
              </w:rPr>
              <w:t>7</w:t>
            </w:r>
          </w:p>
        </w:tc>
        <w:tc>
          <w:tcPr>
            <w:tcW w:w="5818" w:type="dxa"/>
            <w:shd w:val="clear" w:color="auto" w:fill="FFFFFF"/>
            <w:tcMar>
              <w:top w:w="90" w:type="dxa"/>
              <w:left w:w="110" w:type="dxa"/>
              <w:bottom w:w="90" w:type="dxa"/>
              <w:right w:w="110" w:type="dxa"/>
            </w:tcMar>
            <w:vAlign w:val="center"/>
          </w:tcPr>
          <w:p w14:paraId="75F9F3EE" w14:textId="77777777" w:rsidR="00F31A9A" w:rsidRPr="0044435C" w:rsidRDefault="00000000" w:rsidP="0044435C">
            <w:pPr>
              <w:spacing w:after="0" w:line="240" w:lineRule="auto"/>
              <w:jc w:val="center"/>
              <w:rPr>
                <w:rFonts w:hint="eastAsia"/>
                <w:lang w:eastAsia="zh-CN"/>
              </w:rPr>
            </w:pPr>
            <w:r w:rsidRPr="0044435C">
              <w:rPr>
                <w:sz w:val="18"/>
                <w:lang w:eastAsia="zh-CN"/>
              </w:rPr>
              <w:t>去除内容或主题重复后的报告数</w:t>
            </w:r>
          </w:p>
        </w:tc>
      </w:tr>
    </w:tbl>
    <w:p w14:paraId="0A88BF51" w14:textId="23417E8F" w:rsidR="00F31A9A" w:rsidRPr="0044435C" w:rsidRDefault="00000000">
      <w:pPr>
        <w:pStyle w:val="21"/>
        <w:rPr>
          <w:rFonts w:ascii="宋体" w:eastAsia="宋体" w:hAnsi="宋体"/>
          <w:lang w:eastAsia="zh-CN"/>
        </w:rPr>
      </w:pPr>
      <w:r w:rsidRPr="0044435C">
        <w:rPr>
          <w:rFonts w:ascii="宋体" w:eastAsia="宋体" w:hAnsi="宋体"/>
          <w:lang w:eastAsia="zh-CN"/>
        </w:rPr>
        <w:t>已分析情况与受限原因</w:t>
      </w:r>
    </w:p>
    <w:p w14:paraId="3B204A29" w14:textId="77777777" w:rsidR="00F31A9A" w:rsidRPr="0044435C" w:rsidRDefault="00000000">
      <w:pPr>
        <w:spacing w:after="60" w:line="252" w:lineRule="auto"/>
        <w:ind w:firstLine="420"/>
        <w:jc w:val="both"/>
        <w:rPr>
          <w:rFonts w:hint="eastAsia"/>
          <w:lang w:eastAsia="zh-CN"/>
        </w:rPr>
      </w:pPr>
      <w:r w:rsidRPr="0044435C">
        <w:rPr>
          <w:lang w:eastAsia="zh-CN"/>
        </w:rPr>
        <w:t>45 个样本均已进入静态分析流程并保存结构化结果，其中 35 个样本至少形成了一组可用于后续关联的目标特征，10 个样本尚未提取到可用的工具链、提示词或代码指标。三类特征分别覆盖：工具链特征 25 个样本、提示词文本候选 25 个样本、可用代码指标 20 个样本。各类结果存在交集，不能直接相加，也不能将“未提取到特征”理解为样本不涉及 AI。</w:t>
      </w:r>
    </w:p>
    <w:p w14:paraId="60C9E886" w14:textId="77777777" w:rsidR="00F31A9A" w:rsidRDefault="00000000">
      <w:pPr>
        <w:spacing w:after="60" w:line="252" w:lineRule="auto"/>
        <w:ind w:firstLine="420"/>
        <w:jc w:val="both"/>
        <w:rPr>
          <w:lang w:eastAsia="zh-CN"/>
        </w:rPr>
      </w:pPr>
      <w:r w:rsidRPr="0044435C">
        <w:rPr>
          <w:lang w:eastAsia="zh-CN"/>
        </w:rPr>
        <w:t>当前无法开展样本分析的 16 个事件，根本原因是尚未获得可分析的恶意样本，而不是平台已经对样本分析失败。对于已经获得并处理的 45 个样本，仍有 10 个受到文件形态和规则覆盖范围限制：</w:t>
      </w:r>
      <w:proofErr w:type="spellStart"/>
      <w:r w:rsidRPr="0044435C">
        <w:rPr>
          <w:lang w:eastAsia="zh-CN"/>
        </w:rPr>
        <w:t>PromptSpy</w:t>
      </w:r>
      <w:proofErr w:type="spellEnd"/>
      <w:r w:rsidRPr="0044435C">
        <w:rPr>
          <w:lang w:eastAsia="zh-CN"/>
        </w:rPr>
        <w:t xml:space="preserve"> 家族中的 6 个 APK 暂未恢复出足够的目标调用和上下文证据；</w:t>
      </w:r>
      <w:proofErr w:type="spellStart"/>
      <w:r w:rsidRPr="0044435C">
        <w:rPr>
          <w:lang w:eastAsia="zh-CN"/>
        </w:rPr>
        <w:t>MalTerminal</w:t>
      </w:r>
      <w:proofErr w:type="spellEnd"/>
      <w:r w:rsidRPr="0044435C">
        <w:rPr>
          <w:lang w:eastAsia="zh-CN"/>
        </w:rPr>
        <w:t xml:space="preserve"> 家族中的 1 个 PE 文件未恢复出可用源码，也未发现工具链或提示词线索；LAMEHUG 家族中的 3 个文件分别为 ZIP、PDF 和未识别短文本，当前通用归档处理、文件角色判断及内容识别能力不足。这些样本属于“已分析但特征提取受限”，后续仍可随着解析能力和规则覆盖范围扩展重新分析。</w:t>
      </w:r>
    </w:p>
    <w:p w14:paraId="13A6FD95" w14:textId="2A31F4FD" w:rsidR="0044435C" w:rsidRDefault="0044435C" w:rsidP="002E28D1">
      <w:pPr>
        <w:spacing w:after="60" w:line="252" w:lineRule="auto"/>
        <w:rPr>
          <w:lang w:eastAsia="zh-CN"/>
        </w:rPr>
      </w:pPr>
      <w:r>
        <w:rPr>
          <w:noProof/>
        </w:rPr>
        <w:lastRenderedPageBreak/>
        <w:drawing>
          <wp:inline distT="0" distB="0" distL="0" distR="0" wp14:anchorId="59905BC2" wp14:editId="121D171E">
            <wp:extent cx="6527181" cy="1550823"/>
            <wp:effectExtent l="0" t="0" r="6985" b="0"/>
            <wp:docPr id="702986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86245" name=""/>
                    <pic:cNvPicPr/>
                  </pic:nvPicPr>
                  <pic:blipFill rotWithShape="1">
                    <a:blip r:embed="rId6"/>
                    <a:srcRect b="15789"/>
                    <a:stretch>
                      <a:fillRect/>
                    </a:stretch>
                  </pic:blipFill>
                  <pic:spPr bwMode="auto">
                    <a:xfrm>
                      <a:off x="0" y="0"/>
                      <a:ext cx="6529070" cy="1551272"/>
                    </a:xfrm>
                    <a:prstGeom prst="rect">
                      <a:avLst/>
                    </a:prstGeom>
                    <a:ln>
                      <a:noFill/>
                    </a:ln>
                    <a:extLst>
                      <a:ext uri="{53640926-AAD7-44D8-BBD7-CCE9431645EC}">
                        <a14:shadowObscured xmlns:a14="http://schemas.microsoft.com/office/drawing/2010/main"/>
                      </a:ext>
                    </a:extLst>
                  </pic:spPr>
                </pic:pic>
              </a:graphicData>
            </a:graphic>
          </wp:inline>
        </w:drawing>
      </w:r>
    </w:p>
    <w:p w14:paraId="370CA73A" w14:textId="46F70A36" w:rsidR="0044435C" w:rsidRPr="0044435C" w:rsidRDefault="0044435C" w:rsidP="0044435C">
      <w:pPr>
        <w:spacing w:after="60" w:line="252" w:lineRule="auto"/>
        <w:ind w:firstLine="420"/>
        <w:jc w:val="center"/>
        <w:rPr>
          <w:rFonts w:hint="eastAsia"/>
          <w:b/>
          <w:bCs/>
          <w:lang w:eastAsia="zh-CN"/>
        </w:rPr>
      </w:pPr>
      <w:r w:rsidRPr="0044435C">
        <w:rPr>
          <w:rFonts w:hint="eastAsia"/>
          <w:b/>
          <w:bCs/>
          <w:lang w:eastAsia="zh-CN"/>
        </w:rPr>
        <w:t>图一 已分析样本确认Ai使用情况</w:t>
      </w:r>
    </w:p>
    <w:p w14:paraId="3CEA5085" w14:textId="77777777" w:rsidR="00F31A9A" w:rsidRPr="0044435C" w:rsidRDefault="00000000">
      <w:pPr>
        <w:spacing w:after="60" w:line="252" w:lineRule="auto"/>
        <w:ind w:firstLine="420"/>
        <w:jc w:val="both"/>
        <w:rPr>
          <w:rFonts w:hint="eastAsia"/>
          <w:lang w:eastAsia="zh-CN"/>
        </w:rPr>
      </w:pPr>
      <w:r w:rsidRPr="0044435C">
        <w:rPr>
          <w:lang w:eastAsia="zh-CN"/>
        </w:rPr>
        <w:t>总体来看，项目已经完成现有 9 个样本家族和 45 个样本的统一入库与初步分析，但对没有样本的事件无法进行样本侧验证，对复杂封装、非源码文件和信息量不足的文件仍存在静态提取边界。随着大模型服务、智能体工具和 AI 辅助开发能力进一步普及，可以预期 AI 参与的攻击工具及相关安全事件会持续增多。提前建设可持续积累、交叉验证和关联分析的平台，有助于形成长期数据基础并提高后续事件的分析效率，因此本项目具有持续建设的必要性。</w:t>
      </w:r>
    </w:p>
    <w:p w14:paraId="041FD11E" w14:textId="77777777" w:rsidR="00F31A9A" w:rsidRPr="0044435C" w:rsidRDefault="00000000">
      <w:pPr>
        <w:pStyle w:val="1"/>
        <w:rPr>
          <w:rFonts w:ascii="宋体" w:eastAsia="宋体" w:hAnsi="宋体"/>
          <w:lang w:eastAsia="zh-CN"/>
        </w:rPr>
      </w:pPr>
      <w:r w:rsidRPr="0044435C">
        <w:rPr>
          <w:rFonts w:ascii="宋体" w:eastAsia="宋体" w:hAnsi="宋体"/>
          <w:lang w:eastAsia="zh-CN"/>
        </w:rPr>
        <w:t>3 项目现有能力总结</w:t>
      </w:r>
    </w:p>
    <w:p w14:paraId="53A6145C" w14:textId="77777777" w:rsidR="00F31A9A" w:rsidRPr="0044435C" w:rsidRDefault="00000000">
      <w:pPr>
        <w:pStyle w:val="21"/>
        <w:rPr>
          <w:rFonts w:ascii="宋体" w:eastAsia="宋体" w:hAnsi="宋体"/>
          <w:lang w:eastAsia="zh-CN"/>
        </w:rPr>
      </w:pPr>
      <w:r w:rsidRPr="0044435C">
        <w:rPr>
          <w:rFonts w:ascii="宋体" w:eastAsia="宋体" w:hAnsi="宋体"/>
          <w:lang w:eastAsia="zh-CN"/>
        </w:rPr>
        <w:t>恶意样本静态分析</w:t>
      </w:r>
    </w:p>
    <w:p w14:paraId="2567EA8F" w14:textId="77777777" w:rsidR="00F31A9A" w:rsidRPr="0044435C" w:rsidRDefault="00000000">
      <w:pPr>
        <w:spacing w:after="60" w:line="252" w:lineRule="auto"/>
        <w:ind w:firstLine="420"/>
        <w:jc w:val="both"/>
        <w:rPr>
          <w:rFonts w:hint="eastAsia"/>
          <w:lang w:eastAsia="zh-CN"/>
        </w:rPr>
      </w:pPr>
      <w:r w:rsidRPr="0044435C">
        <w:rPr>
          <w:lang w:eastAsia="zh-CN"/>
        </w:rPr>
        <w:t>平台支持上传单个恶意样本，首先计算 SHA-256 并进行去重，再以受控文件名保存至本地隔离目录，全程不执行样本。现有静态分析能够处理脚本、源码、PE、PYC、APK、归档文件及部分文档类文件，并根据可恢复内容提取三组核心特征：一是模型厂商、模型家族、模型名称、API 或 SDK 等 AI 工具链特征；二是提示词正文、提示词组成部分、角色设定、安全绕过表述及调用绑定等提示词特征；三是词法统计、结构指标、命名习惯和注释特征等代码生成相关特征。结果中保留来源、位置、哈希、规则标识和可信度，便于人工复核。</w:t>
      </w:r>
    </w:p>
    <w:p w14:paraId="1E9E4153" w14:textId="77777777" w:rsidR="00F31A9A" w:rsidRPr="0044435C" w:rsidRDefault="00000000">
      <w:pPr>
        <w:spacing w:after="60" w:line="252" w:lineRule="auto"/>
        <w:ind w:firstLine="420"/>
        <w:jc w:val="both"/>
        <w:rPr>
          <w:rFonts w:hint="eastAsia"/>
          <w:lang w:eastAsia="zh-CN"/>
        </w:rPr>
      </w:pPr>
      <w:r w:rsidRPr="0044435C">
        <w:rPr>
          <w:lang w:eastAsia="zh-CN"/>
        </w:rPr>
        <w:t>对于无法恢复源码的 PE、APK 等文件，平台只基于静态字符串、资源、成员文件及可恢复内容提取证据，不将普通字符串直接等同于代码风格，也不将某个模型名称的出现直接判定为攻击者实际使用了该模型。当前样本侧总体仍以规则和固定解析流程为主，优点是结果可解释、可复现，限制是新格式、新混淆方式和复杂上下文需要持续补充规则。</w:t>
      </w:r>
    </w:p>
    <w:p w14:paraId="383CCAAB" w14:textId="77777777" w:rsidR="00F31A9A" w:rsidRPr="0044435C" w:rsidRDefault="00000000">
      <w:pPr>
        <w:pStyle w:val="21"/>
        <w:rPr>
          <w:rFonts w:ascii="宋体" w:eastAsia="宋体" w:hAnsi="宋体"/>
          <w:lang w:eastAsia="zh-CN"/>
        </w:rPr>
      </w:pPr>
      <w:r w:rsidRPr="0044435C">
        <w:rPr>
          <w:rFonts w:ascii="宋体" w:eastAsia="宋体" w:hAnsi="宋体"/>
          <w:lang w:eastAsia="zh-CN"/>
        </w:rPr>
        <w:t>报告大模型抽取与交叉确认</w:t>
      </w:r>
    </w:p>
    <w:p w14:paraId="0F37E0D5" w14:textId="77777777" w:rsidR="00F31A9A" w:rsidRPr="0044435C" w:rsidRDefault="00000000">
      <w:pPr>
        <w:spacing w:after="60" w:line="252" w:lineRule="auto"/>
        <w:ind w:firstLine="420"/>
        <w:jc w:val="both"/>
        <w:rPr>
          <w:rFonts w:hint="eastAsia"/>
          <w:lang w:eastAsia="zh-CN"/>
        </w:rPr>
      </w:pPr>
      <w:r w:rsidRPr="0044435C">
        <w:rPr>
          <w:lang w:eastAsia="zh-CN"/>
        </w:rPr>
        <w:t>报告侧默认直接使用大模型进行目标事件抽取，不再先通过关键词或规则筛选局部片段。用户上传 PDF、HTML、DOCX、Markdown 或 TXT 报告时，需要指定目标样本或家族名称，系统优先对报告全文进行定向分析，仅在模型容量或输出限制下进行全覆盖分块。当前可提取事件名称、时间、攻击者和目标、相关组织、国家或地区、AI 参与方式、模型与服务、提示词、样本和 IOC、技术行为及报告局限，并要求关键结论能够回指报告原文证据。</w:t>
      </w:r>
    </w:p>
    <w:p w14:paraId="6DB915A1" w14:textId="77777777" w:rsidR="00F31A9A" w:rsidRDefault="00000000">
      <w:pPr>
        <w:spacing w:after="60" w:line="252" w:lineRule="auto"/>
        <w:ind w:firstLine="420"/>
        <w:jc w:val="both"/>
        <w:rPr>
          <w:lang w:eastAsia="zh-CN"/>
        </w:rPr>
      </w:pPr>
      <w:r w:rsidRPr="0044435C">
        <w:rPr>
          <w:lang w:eastAsia="zh-CN"/>
        </w:rPr>
        <w:t>样本与报告建立对应关系后，平台可以从工具链、提示词和代码特征三个方面进行交叉确认，将结果区分为支持、矛盾、报告补充和证据不足。界面优先展示模型厂商、模型名称、具体提示词及相关组织和国家或地区等关键内容；报告未披露提示词原文时，只展示说明性证据片段，不将摘要冒充提示词。组织、国家或地区字段允许人工修订，修订结果永久写入知识库，同时保留大模型原始抽取值用于审计。</w:t>
      </w:r>
    </w:p>
    <w:p w14:paraId="3108E2F6" w14:textId="3B71DD8D" w:rsidR="0044435C" w:rsidRDefault="0044435C" w:rsidP="002E28D1">
      <w:pPr>
        <w:spacing w:after="60" w:line="252" w:lineRule="auto"/>
        <w:jc w:val="center"/>
        <w:rPr>
          <w:lang w:eastAsia="zh-CN"/>
        </w:rPr>
      </w:pPr>
      <w:r>
        <w:rPr>
          <w:noProof/>
        </w:rPr>
        <w:drawing>
          <wp:inline distT="0" distB="0" distL="0" distR="0" wp14:anchorId="1A4D3527" wp14:editId="6C93CE7D">
            <wp:extent cx="6529070" cy="699135"/>
            <wp:effectExtent l="0" t="0" r="5080" b="5715"/>
            <wp:docPr id="1347538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38130" name=""/>
                    <pic:cNvPicPr/>
                  </pic:nvPicPr>
                  <pic:blipFill>
                    <a:blip r:embed="rId7"/>
                    <a:stretch>
                      <a:fillRect/>
                    </a:stretch>
                  </pic:blipFill>
                  <pic:spPr>
                    <a:xfrm>
                      <a:off x="0" y="0"/>
                      <a:ext cx="6529070" cy="699135"/>
                    </a:xfrm>
                    <a:prstGeom prst="rect">
                      <a:avLst/>
                    </a:prstGeom>
                  </pic:spPr>
                </pic:pic>
              </a:graphicData>
            </a:graphic>
          </wp:inline>
        </w:drawing>
      </w:r>
    </w:p>
    <w:p w14:paraId="1FCE5570" w14:textId="49B05DC3" w:rsidR="002E28D1" w:rsidRDefault="002E28D1" w:rsidP="002E28D1">
      <w:pPr>
        <w:spacing w:after="60" w:line="252" w:lineRule="auto"/>
        <w:jc w:val="center"/>
        <w:rPr>
          <w:rFonts w:hint="eastAsia"/>
          <w:lang w:eastAsia="zh-CN"/>
        </w:rPr>
      </w:pPr>
      <w:r w:rsidRPr="002E28D1">
        <w:rPr>
          <w:rFonts w:hint="eastAsia"/>
          <w:b/>
          <w:bCs/>
          <w:lang w:eastAsia="zh-CN"/>
        </w:rPr>
        <w:t>图二 以PROMPTSTEAL为例 报告侧补充信息</w:t>
      </w:r>
    </w:p>
    <w:p w14:paraId="711C8755" w14:textId="32792469" w:rsidR="002E28D1" w:rsidRPr="002E28D1" w:rsidRDefault="0044435C" w:rsidP="002E28D1">
      <w:pPr>
        <w:spacing w:after="60" w:line="252" w:lineRule="auto"/>
        <w:rPr>
          <w:b/>
          <w:bCs/>
          <w:lang w:eastAsia="zh-CN"/>
        </w:rPr>
      </w:pPr>
      <w:r>
        <w:rPr>
          <w:noProof/>
        </w:rPr>
        <w:lastRenderedPageBreak/>
        <w:drawing>
          <wp:inline distT="0" distB="0" distL="0" distR="0" wp14:anchorId="47E84CE2" wp14:editId="01B8D7FC">
            <wp:extent cx="6529070" cy="3532505"/>
            <wp:effectExtent l="0" t="0" r="5080" b="0"/>
            <wp:docPr id="1490010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10914" name=""/>
                    <pic:cNvPicPr/>
                  </pic:nvPicPr>
                  <pic:blipFill>
                    <a:blip r:embed="rId8"/>
                    <a:stretch>
                      <a:fillRect/>
                    </a:stretch>
                  </pic:blipFill>
                  <pic:spPr>
                    <a:xfrm>
                      <a:off x="0" y="0"/>
                      <a:ext cx="6529070" cy="3532505"/>
                    </a:xfrm>
                    <a:prstGeom prst="rect">
                      <a:avLst/>
                    </a:prstGeom>
                  </pic:spPr>
                </pic:pic>
              </a:graphicData>
            </a:graphic>
          </wp:inline>
        </w:drawing>
      </w:r>
    </w:p>
    <w:p w14:paraId="1D9EC348" w14:textId="6B67AD34" w:rsidR="002E28D1" w:rsidRPr="002E28D1" w:rsidRDefault="002E28D1" w:rsidP="002E28D1">
      <w:pPr>
        <w:jc w:val="center"/>
        <w:rPr>
          <w:rFonts w:hint="eastAsia"/>
          <w:b/>
          <w:bCs/>
          <w:lang w:eastAsia="zh-CN"/>
        </w:rPr>
      </w:pPr>
      <w:r w:rsidRPr="002E28D1">
        <w:rPr>
          <w:rFonts w:hint="eastAsia"/>
          <w:b/>
          <w:bCs/>
          <w:lang w:eastAsia="zh-CN"/>
        </w:rPr>
        <w:t xml:space="preserve">图三 </w:t>
      </w:r>
      <w:r w:rsidRPr="002E28D1">
        <w:rPr>
          <w:rFonts w:hint="eastAsia"/>
          <w:b/>
          <w:bCs/>
          <w:lang w:eastAsia="zh-CN"/>
        </w:rPr>
        <w:t>以PROMPTSTEAL为例</w:t>
      </w:r>
      <w:r w:rsidRPr="002E28D1">
        <w:rPr>
          <w:rFonts w:hint="eastAsia"/>
          <w:b/>
          <w:bCs/>
          <w:lang w:eastAsia="zh-CN"/>
        </w:rPr>
        <w:t xml:space="preserve"> 样本侧与报告侧交叉验证信息</w:t>
      </w:r>
    </w:p>
    <w:p w14:paraId="703F14BB" w14:textId="74D38183" w:rsidR="00F31A9A" w:rsidRPr="0044435C" w:rsidRDefault="00000000">
      <w:pPr>
        <w:pStyle w:val="21"/>
        <w:rPr>
          <w:rFonts w:ascii="宋体" w:eastAsia="宋体" w:hAnsi="宋体"/>
          <w:lang w:eastAsia="zh-CN"/>
        </w:rPr>
      </w:pPr>
      <w:r w:rsidRPr="0044435C">
        <w:rPr>
          <w:rFonts w:ascii="宋体" w:eastAsia="宋体" w:hAnsi="宋体"/>
          <w:lang w:eastAsia="zh-CN"/>
        </w:rPr>
        <w:t>本地知识库、关联分析与统计输出</w:t>
      </w:r>
    </w:p>
    <w:p w14:paraId="3F0B4B56" w14:textId="77777777" w:rsidR="00F31A9A" w:rsidRPr="0044435C" w:rsidRDefault="00000000">
      <w:pPr>
        <w:spacing w:after="60" w:line="252" w:lineRule="auto"/>
        <w:ind w:firstLine="420"/>
        <w:jc w:val="both"/>
        <w:rPr>
          <w:rFonts w:hint="eastAsia"/>
          <w:lang w:eastAsia="zh-CN"/>
        </w:rPr>
      </w:pPr>
      <w:r w:rsidRPr="0044435C">
        <w:rPr>
          <w:lang w:eastAsia="zh-CN"/>
        </w:rPr>
        <w:t>平台将样本、报告、目标事件、家族对应关系、人工修订内容和分析结果统一保存在本地知识库中。知识库检索以样本或家族为主体，用户输入样本名、家族、哈希、模型或报告关键词后，系统沿已建立的关系返回关联样本、对应报告和报告中的目标事件，不再将样本、报告和事件作为互不关联的三组模糊匹配结果。</w:t>
      </w:r>
    </w:p>
    <w:p w14:paraId="2F55F065" w14:textId="77777777" w:rsidR="00F31A9A" w:rsidRDefault="00000000">
      <w:pPr>
        <w:spacing w:after="60" w:line="252" w:lineRule="auto"/>
        <w:ind w:firstLine="420"/>
        <w:jc w:val="both"/>
        <w:rPr>
          <w:lang w:eastAsia="zh-CN"/>
        </w:rPr>
      </w:pPr>
      <w:r w:rsidRPr="0044435C">
        <w:rPr>
          <w:lang w:eastAsia="zh-CN"/>
        </w:rPr>
        <w:t>新样本完成分析后，可以根据工具链、提示词和代码指标分别计算相似性，并结合可用证据形成综合关联结果和样本聚类。不同文件类型或不同统计方法导致特征不可比较时，系统明确标记为不可比较，而不是以零分或虚假的高相似度代替。关联结论主要用于发现候选关系和辅助人工归因，当前不作为自动定性结论。</w:t>
      </w:r>
    </w:p>
    <w:p w14:paraId="16CB11B1" w14:textId="77777777" w:rsidR="002E28D1" w:rsidRDefault="002E28D1" w:rsidP="002E28D1">
      <w:pPr>
        <w:spacing w:after="60" w:line="252" w:lineRule="auto"/>
        <w:jc w:val="center"/>
        <w:rPr>
          <w:lang w:eastAsia="zh-CN"/>
        </w:rPr>
      </w:pPr>
      <w:r>
        <w:rPr>
          <w:noProof/>
        </w:rPr>
        <w:drawing>
          <wp:inline distT="0" distB="0" distL="0" distR="0" wp14:anchorId="4DBD90DB" wp14:editId="7C6B0E20">
            <wp:extent cx="6529070" cy="3211830"/>
            <wp:effectExtent l="0" t="0" r="5080" b="7620"/>
            <wp:docPr id="586035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035426" name=""/>
                    <pic:cNvPicPr/>
                  </pic:nvPicPr>
                  <pic:blipFill>
                    <a:blip r:embed="rId9"/>
                    <a:stretch>
                      <a:fillRect/>
                    </a:stretch>
                  </pic:blipFill>
                  <pic:spPr>
                    <a:xfrm>
                      <a:off x="0" y="0"/>
                      <a:ext cx="6529070" cy="3211830"/>
                    </a:xfrm>
                    <a:prstGeom prst="rect">
                      <a:avLst/>
                    </a:prstGeom>
                  </pic:spPr>
                </pic:pic>
              </a:graphicData>
            </a:graphic>
          </wp:inline>
        </w:drawing>
      </w:r>
    </w:p>
    <w:p w14:paraId="077279F6" w14:textId="77777777" w:rsidR="002E28D1" w:rsidRPr="002E28D1" w:rsidRDefault="002E28D1" w:rsidP="002E28D1">
      <w:pPr>
        <w:spacing w:after="60" w:line="252" w:lineRule="auto"/>
        <w:jc w:val="center"/>
        <w:rPr>
          <w:rFonts w:hint="eastAsia"/>
          <w:b/>
          <w:bCs/>
          <w:lang w:eastAsia="zh-CN"/>
        </w:rPr>
      </w:pPr>
      <w:r w:rsidRPr="002E28D1">
        <w:rPr>
          <w:rFonts w:hint="eastAsia"/>
          <w:b/>
          <w:bCs/>
          <w:lang w:eastAsia="zh-CN"/>
        </w:rPr>
        <w:t>图四 以</w:t>
      </w:r>
      <w:proofErr w:type="spellStart"/>
      <w:r w:rsidRPr="002E28D1">
        <w:rPr>
          <w:rFonts w:hint="eastAsia"/>
          <w:b/>
          <w:bCs/>
          <w:lang w:eastAsia="zh-CN"/>
        </w:rPr>
        <w:t>MalTerminal</w:t>
      </w:r>
      <w:proofErr w:type="spellEnd"/>
      <w:r w:rsidRPr="002E28D1">
        <w:rPr>
          <w:rFonts w:hint="eastAsia"/>
          <w:b/>
          <w:bCs/>
          <w:lang w:eastAsia="zh-CN"/>
        </w:rPr>
        <w:t>为例 知识库样本关联信息</w:t>
      </w:r>
    </w:p>
    <w:p w14:paraId="70736A8A" w14:textId="77777777" w:rsidR="002E28D1" w:rsidRPr="0044435C" w:rsidRDefault="002E28D1">
      <w:pPr>
        <w:spacing w:after="60" w:line="252" w:lineRule="auto"/>
        <w:ind w:firstLine="420"/>
        <w:jc w:val="both"/>
        <w:rPr>
          <w:rFonts w:hint="eastAsia"/>
          <w:lang w:eastAsia="zh-CN"/>
        </w:rPr>
      </w:pPr>
    </w:p>
    <w:p w14:paraId="0EF4177B" w14:textId="77777777" w:rsidR="00F31A9A" w:rsidRDefault="00000000">
      <w:pPr>
        <w:spacing w:after="60" w:line="252" w:lineRule="auto"/>
        <w:ind w:firstLine="420"/>
        <w:jc w:val="both"/>
        <w:rPr>
          <w:lang w:eastAsia="zh-CN"/>
        </w:rPr>
      </w:pPr>
      <w:r w:rsidRPr="0044435C">
        <w:rPr>
          <w:lang w:eastAsia="zh-CN"/>
        </w:rPr>
        <w:lastRenderedPageBreak/>
        <w:t xml:space="preserve">全局态势看板能够展示事件总量、可分析覆盖、样本家族、已分析样本、报告数量、样本结论分布、模型分布和历史事件月度情况。报告生成功能可以根据当前知识库快照自动填充 Markdown 模板并保存结果，便于阶段汇报和重复使用。所有主要能力均通过 </w:t>
      </w:r>
      <w:r w:rsidRPr="0044435C">
        <w:rPr>
          <w:sz w:val="20"/>
          <w:lang w:eastAsia="zh-CN"/>
        </w:rPr>
        <w:t>/</w:t>
      </w:r>
      <w:proofErr w:type="spellStart"/>
      <w:r w:rsidRPr="0044435C">
        <w:rPr>
          <w:sz w:val="20"/>
          <w:lang w:eastAsia="zh-CN"/>
        </w:rPr>
        <w:t>api</w:t>
      </w:r>
      <w:proofErr w:type="spellEnd"/>
      <w:r w:rsidRPr="0044435C">
        <w:rPr>
          <w:sz w:val="20"/>
          <w:lang w:eastAsia="zh-CN"/>
        </w:rPr>
        <w:t>/v1</w:t>
      </w:r>
      <w:r w:rsidRPr="0044435C">
        <w:rPr>
          <w:lang w:eastAsia="zh-CN"/>
        </w:rPr>
        <w:t xml:space="preserve"> 接口提供，</w:t>
      </w:r>
      <w:proofErr w:type="spellStart"/>
      <w:r w:rsidRPr="0044435C">
        <w:rPr>
          <w:lang w:eastAsia="zh-CN"/>
        </w:rPr>
        <w:t>Streamlit</w:t>
      </w:r>
      <w:proofErr w:type="spellEnd"/>
      <w:r w:rsidRPr="0044435C">
        <w:rPr>
          <w:lang w:eastAsia="zh-CN"/>
        </w:rPr>
        <w:t xml:space="preserve"> 界面仅作为测试和操作入口，不直接读取数据库，从而保证 API 与前端使用同一套业务逻辑。</w:t>
      </w:r>
    </w:p>
    <w:p w14:paraId="2E99B061" w14:textId="1A3091DA" w:rsidR="00F31A9A" w:rsidRPr="0044435C" w:rsidRDefault="00000000">
      <w:pPr>
        <w:pStyle w:val="1"/>
        <w:rPr>
          <w:rFonts w:ascii="宋体" w:eastAsia="宋体" w:hAnsi="宋体"/>
          <w:lang w:eastAsia="zh-CN"/>
        </w:rPr>
      </w:pPr>
      <w:r w:rsidRPr="0044435C">
        <w:rPr>
          <w:rFonts w:ascii="宋体" w:eastAsia="宋体" w:hAnsi="宋体"/>
          <w:lang w:eastAsia="zh-CN"/>
        </w:rPr>
        <w:t>4 下一步工作计划</w:t>
      </w:r>
    </w:p>
    <w:p w14:paraId="59105147" w14:textId="77777777" w:rsidR="00F31A9A" w:rsidRPr="0044435C" w:rsidRDefault="00000000">
      <w:pPr>
        <w:pStyle w:val="21"/>
        <w:rPr>
          <w:rFonts w:ascii="宋体" w:eastAsia="宋体" w:hAnsi="宋体"/>
          <w:lang w:eastAsia="zh-CN"/>
        </w:rPr>
      </w:pPr>
      <w:r w:rsidRPr="0044435C">
        <w:rPr>
          <w:rFonts w:ascii="宋体" w:eastAsia="宋体" w:hAnsi="宋体"/>
          <w:lang w:eastAsia="zh-CN"/>
        </w:rPr>
        <w:t>扩展静态样本特征提取方式</w:t>
      </w:r>
    </w:p>
    <w:p w14:paraId="620AFB0A" w14:textId="383C78E9" w:rsidR="00F31A9A" w:rsidRPr="0044435C" w:rsidRDefault="00000000">
      <w:pPr>
        <w:spacing w:after="60" w:line="252" w:lineRule="auto"/>
        <w:ind w:firstLine="420"/>
        <w:jc w:val="both"/>
        <w:rPr>
          <w:rFonts w:hint="eastAsia"/>
          <w:lang w:eastAsia="zh-CN"/>
        </w:rPr>
      </w:pPr>
      <w:r w:rsidRPr="0044435C">
        <w:rPr>
          <w:lang w:eastAsia="zh-CN"/>
        </w:rPr>
        <w:t>当前样本侧主要依赖规则匹配和固定静态解析流程，</w:t>
      </w:r>
      <w:r w:rsidR="002E28D1">
        <w:rPr>
          <w:rFonts w:hint="eastAsia"/>
          <w:lang w:eastAsia="zh-CN"/>
        </w:rPr>
        <w:t>在面对规则库中不存在的模型或者提示词时，会提取不出相关ai信号。之后</w:t>
      </w:r>
      <w:r w:rsidRPr="0044435C">
        <w:rPr>
          <w:lang w:eastAsia="zh-CN"/>
        </w:rPr>
        <w:t>考虑引入大模型或分析智能体，对源码、反编译结果、字符串、资源及上下文关系进行综合分析，辅助提取规则难以覆盖的工具链、提示词和代码特征。</w:t>
      </w:r>
    </w:p>
    <w:p w14:paraId="5A4D9E33" w14:textId="02F7645B" w:rsidR="00F31A9A" w:rsidRPr="0044435C" w:rsidRDefault="00000000">
      <w:pPr>
        <w:spacing w:after="60" w:line="252" w:lineRule="auto"/>
        <w:ind w:firstLine="420"/>
        <w:jc w:val="both"/>
        <w:rPr>
          <w:rFonts w:hint="eastAsia"/>
          <w:lang w:eastAsia="zh-CN"/>
        </w:rPr>
      </w:pPr>
      <w:r w:rsidRPr="0044435C">
        <w:rPr>
          <w:lang w:eastAsia="zh-CN"/>
        </w:rPr>
        <w:t>大模型或智能体不能直接替代现有证据链。后续方案需要保持不执行样本的安全边界，对送入模型的内容进行脱敏和范围控制，并要求每个结论返回具体来源和证据位置。</w:t>
      </w:r>
    </w:p>
    <w:p w14:paraId="6EBAF61F" w14:textId="77777777" w:rsidR="00F31A9A" w:rsidRPr="0044435C" w:rsidRDefault="00000000">
      <w:pPr>
        <w:pStyle w:val="21"/>
        <w:rPr>
          <w:rFonts w:ascii="宋体" w:eastAsia="宋体" w:hAnsi="宋体"/>
          <w:lang w:eastAsia="zh-CN"/>
        </w:rPr>
      </w:pPr>
      <w:r w:rsidRPr="0044435C">
        <w:rPr>
          <w:rFonts w:ascii="宋体" w:eastAsia="宋体" w:hAnsi="宋体"/>
          <w:lang w:eastAsia="zh-CN"/>
        </w:rPr>
        <w:t>探索代码生成模型归因</w:t>
      </w:r>
    </w:p>
    <w:p w14:paraId="1580FD2C" w14:textId="58819992" w:rsidR="00F31A9A" w:rsidRPr="0044435C" w:rsidRDefault="00000000">
      <w:pPr>
        <w:spacing w:after="60" w:line="252" w:lineRule="auto"/>
        <w:ind w:firstLine="420"/>
        <w:jc w:val="both"/>
        <w:rPr>
          <w:rFonts w:hint="eastAsia"/>
          <w:lang w:eastAsia="zh-CN"/>
        </w:rPr>
      </w:pPr>
      <w:r w:rsidRPr="0044435C">
        <w:rPr>
          <w:lang w:eastAsia="zh-CN"/>
        </w:rPr>
        <w:t>现有代码特征主要用于描述代码风格和计算样本间相似度，尚不能可靠判断代码由哪个具体模型生成。下一阶段可围绕“根据代码生成特征识别来源模型”的可行性开展专项研究：建立包含不同模型、语言、任务类型、提示词、参数和人工代码的对照数据集，</w:t>
      </w:r>
      <w:r w:rsidR="002E28D1">
        <w:rPr>
          <w:rFonts w:hint="eastAsia"/>
          <w:lang w:eastAsia="zh-CN"/>
        </w:rPr>
        <w:t>探索有效区分</w:t>
      </w:r>
      <w:r w:rsidRPr="0044435C">
        <w:rPr>
          <w:lang w:eastAsia="zh-CN"/>
        </w:rPr>
        <w:t>特征，并评估传统分类模型、代码向量模型和大模型判别方法。</w:t>
      </w:r>
    </w:p>
    <w:p w14:paraId="3160415D" w14:textId="77777777" w:rsidR="00F31A9A" w:rsidRPr="0044435C" w:rsidRDefault="00000000">
      <w:pPr>
        <w:pStyle w:val="21"/>
        <w:rPr>
          <w:rFonts w:ascii="宋体" w:eastAsia="宋体" w:hAnsi="宋体"/>
          <w:lang w:eastAsia="zh-CN"/>
        </w:rPr>
      </w:pPr>
      <w:r w:rsidRPr="0044435C">
        <w:rPr>
          <w:rFonts w:ascii="宋体" w:eastAsia="宋体" w:hAnsi="宋体"/>
          <w:lang w:eastAsia="zh-CN"/>
        </w:rPr>
        <w:t>建立可扩展的抽象特征体系</w:t>
      </w:r>
    </w:p>
    <w:p w14:paraId="54B85DC8" w14:textId="77777777" w:rsidR="00F31A9A" w:rsidRPr="0044435C" w:rsidRDefault="00000000">
      <w:pPr>
        <w:spacing w:after="60" w:line="252" w:lineRule="auto"/>
        <w:ind w:firstLine="420"/>
        <w:jc w:val="both"/>
        <w:rPr>
          <w:rFonts w:hint="eastAsia"/>
          <w:lang w:eastAsia="zh-CN"/>
        </w:rPr>
      </w:pPr>
      <w:r w:rsidRPr="0044435C">
        <w:rPr>
          <w:lang w:eastAsia="zh-CN"/>
        </w:rPr>
        <w:t>目前关联分析主要依赖工具链、提示词和代码生成特征，后续需要增加更高层次、可扩展的字段，用于跨样本、跨家族和跨报告的相似性归因。优先考虑的字段包括操作手法和行为阶段、初始访问与持久化方式、信息收集和数据外传方式、攻击目的、目标组织、目标行业、目标国家或地区、基础设施及工具组合等。</w:t>
      </w:r>
    </w:p>
    <w:p w14:paraId="3FF2A90F" w14:textId="77777777" w:rsidR="00F31A9A" w:rsidRPr="0044435C" w:rsidRDefault="00000000">
      <w:pPr>
        <w:spacing w:after="60" w:line="252" w:lineRule="auto"/>
        <w:ind w:firstLine="420"/>
        <w:jc w:val="both"/>
        <w:rPr>
          <w:rFonts w:hint="eastAsia"/>
          <w:lang w:eastAsia="zh-CN"/>
        </w:rPr>
      </w:pPr>
      <w:r w:rsidRPr="0044435C">
        <w:rPr>
          <w:lang w:eastAsia="zh-CN"/>
        </w:rPr>
        <w:t>新增字段应采用“规范化值、原始证据、来源、置信度、提取方式和人工复核状态”相结合的结构，允许报告侧补充样本静态分析无法观察到的背景，也允许样本侧验证报告中的技术描述。后续相似性计算应区分底层代码相似、工具链相似、行为手法相似和目标对象相似，形成分层评分，避免将不同语义层面的特征简单混合。该扩展将为新样本的快速关联、家族聚类、攻击活动归因和全局趋势分析提供更完整的数据基础。</w:t>
      </w:r>
    </w:p>
    <w:sectPr w:rsidR="00F31A9A" w:rsidRPr="0044435C" w:rsidSect="00034616">
      <w:pgSz w:w="12240" w:h="15840"/>
      <w:pgMar w:top="835" w:right="979" w:bottom="835"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58157679">
    <w:abstractNumId w:val="8"/>
  </w:num>
  <w:num w:numId="2" w16cid:durableId="793252275">
    <w:abstractNumId w:val="6"/>
  </w:num>
  <w:num w:numId="3" w16cid:durableId="1104836916">
    <w:abstractNumId w:val="5"/>
  </w:num>
  <w:num w:numId="4" w16cid:durableId="275912421">
    <w:abstractNumId w:val="4"/>
  </w:num>
  <w:num w:numId="5" w16cid:durableId="296183801">
    <w:abstractNumId w:val="7"/>
  </w:num>
  <w:num w:numId="6" w16cid:durableId="2104185935">
    <w:abstractNumId w:val="3"/>
  </w:num>
  <w:num w:numId="7" w16cid:durableId="872693552">
    <w:abstractNumId w:val="2"/>
  </w:num>
  <w:num w:numId="8" w16cid:durableId="1442795274">
    <w:abstractNumId w:val="1"/>
  </w:num>
  <w:num w:numId="9" w16cid:durableId="948124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623"/>
    <w:rsid w:val="0015074B"/>
    <w:rsid w:val="0029639D"/>
    <w:rsid w:val="002E28D1"/>
    <w:rsid w:val="00326F90"/>
    <w:rsid w:val="0044435C"/>
    <w:rsid w:val="00753928"/>
    <w:rsid w:val="00AA1D8D"/>
    <w:rsid w:val="00B47730"/>
    <w:rsid w:val="00CB0664"/>
    <w:rsid w:val="00F31A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539F22"/>
  <w14:defaultImageDpi w14:val="300"/>
  <w15:docId w15:val="{64FC052E-8A88-4E70-83A8-55565DF3C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color w:val="000000"/>
      <w:sz w:val="21"/>
    </w:rPr>
  </w:style>
  <w:style w:type="paragraph" w:styleId="1">
    <w:name w:val="heading 1"/>
    <w:basedOn w:val="a1"/>
    <w:next w:val="a1"/>
    <w:link w:val="10"/>
    <w:uiPriority w:val="9"/>
    <w:qFormat/>
    <w:rsid w:val="00FC693F"/>
    <w:pPr>
      <w:keepNext/>
      <w:keepLines/>
      <w:spacing w:before="160" w:after="8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100" w:after="4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40" w:line="240" w:lineRule="auto"/>
      <w:contextualSpacing/>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1862</Words>
  <Characters>1937</Characters>
  <Application>Microsoft Office Word</Application>
  <DocSecurity>0</DocSecurity>
  <Lines>60</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信号提取统一平台阶段性项目总结</dc:title>
  <dc:subject>项目阶段性成果、全局态势、现有能力与下一步计划</dc:subject>
  <dc:creator/>
  <cp:keywords/>
  <dc:description>generated by python-docx</dc:description>
  <cp:lastModifiedBy>世一 袁</cp:lastModifiedBy>
  <cp:revision>2</cp:revision>
  <dcterms:created xsi:type="dcterms:W3CDTF">2013-12-23T23:15:00Z</dcterms:created>
  <dcterms:modified xsi:type="dcterms:W3CDTF">2026-09-08T01:54:00Z</dcterms:modified>
  <cp:category/>
</cp:coreProperties>
</file>