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pPr>
      <w:r>
        <w:rPr>
          <w:b/>
          <w:rFonts w:ascii="Calibri" w:hAnsi="Calibri" w:eastAsia="Microsoft YaHei"/>
          <w:sz w:val="20"/>
          <w:lang w:val="zh-CN" w:eastAsia="zh-CN"/>
        </w:rPr>
        <w:t xml:space="preserve">本地内部营销增长计划</w:t>
      </w:r>
    </w:p>
    <w:p>
      <w:r>
        <w:rPr>
          <w:rFonts w:ascii="Calibri" w:hAnsi="Calibri" w:eastAsia="Microsoft YaHei"/>
          <w:sz w:val="20"/>
          <w:lang w:val="zh-CN" w:eastAsia="zh-CN"/>
        </w:rPr>
        <w:t xml:space="preserve">资料与编制日期：2026-10-24。唯一规范正文：outputs/growth-plan.md；outputs/growth-plan.docx为相同全部正文的呈现副本。本文是待决策方案，不是投放报告、支出批准或执行结果。</w:t>
      </w:r>
    </w:p>
    <w:p>
      <w:pPr>
        <w:keepNext/>
      </w:pPr>
      <w:r>
        <w:rPr>
          <w:b/>
          <w:rFonts w:ascii="Calibri" w:hAnsi="Calibri" w:eastAsia="Microsoft YaHei"/>
          <w:sz w:val="20"/>
          <w:lang w:val="zh-CN" w:eastAsia="zh-CN"/>
        </w:rPr>
        <w:t xml:space="preserve">1. 决策摘要与权限边界</w:t>
      </w:r>
    </w:p>
    <w:p>
      <w:r>
        <w:rPr>
          <w:rFonts w:ascii="Calibri" w:hAnsi="Calibri" w:eastAsia="Microsoft YaHei"/>
          <w:sz w:val="20"/>
          <w:lang w:val="zh-CN" w:eastAsia="zh-CN"/>
        </w:rPr>
        <w:t xml:space="preserve">观察：产品仅知为虚构团队内部文档整理工具，目标受众仅知小型团队。三渠道记录均为合成数据，只支持描述性复算。当前预算上限1200元取代brief.md初稿3000元；更正不是花费授权。原表1900元合成成本不改写为1200元，也不证明真实超支。</w:t>
      </w:r>
    </w:p>
    <w:p>
      <w:r>
        <w:rPr>
          <w:rFonts w:ascii="Calibri" w:hAnsi="Calibri" w:eastAsia="Microsoft YaHei"/>
          <w:sz w:val="20"/>
          <w:lang w:val="zh-CN" w:eastAsia="zh-CN"/>
        </w:rPr>
        <w:t xml:space="preserve">建议：先核清任务、产品能力与采购路径，再准备共用测量，最后仅优先评估一个本地email版式原型，community与search作为条件性后备。所有样本、角色、阈值及预算分配均为未来假设，本Task未执行访谈、原型测试、触达或广告实验，不报告通过率或增长成果。</w:t>
      </w:r>
    </w:p>
    <w:p>
      <w:r>
        <w:rPr>
          <w:rFonts w:ascii="Calibri" w:hAnsi="Calibri" w:eastAsia="Microsoft YaHei"/>
          <w:sz w:val="20"/>
          <w:lang w:val="zh-CN" w:eastAsia="zh-CN"/>
        </w:rPr>
        <w:t xml:space="preserve">全部工作仅本地内部：不联网、不外部搜索或通信、不投放、不购买、不对外发布，不创建其他Task或Goal。后续任何验证须另获明确执行许可并确认人员、同意、能力、样本及资源；达标不自动授权下一阶段。内部工时不视为免费。</w:t>
      </w:r>
    </w:p>
    <w:p>
      <w:pPr>
        <w:keepNext/>
      </w:pPr>
      <w:r>
        <w:rPr>
          <w:b/>
          <w:rFonts w:ascii="Calibri" w:hAnsi="Calibri" w:eastAsia="Microsoft YaHei"/>
          <w:sz w:val="20"/>
          <w:lang w:val="zh-CN" w:eastAsia="zh-CN"/>
        </w:rPr>
        <w:t xml:space="preserve">2. 来源整理、日期与独立职责链</w:t>
      </w:r>
    </w:p>
    <w:p>
      <w:r>
        <w:rPr>
          <w:rFonts w:ascii="Calibri" w:hAnsi="Calibri" w:eastAsia="Microsoft YaHei"/>
          <w:sz w:val="20"/>
          <w:lang w:val="zh-CN" w:eastAsia="zh-CN"/>
        </w:rPr>
        <w:t xml:space="preserve">两份原始文件及六份阶段证据均于2026-10-24完整核读；预算更正依据当前委派的明确确认及既存沿革，未重新取得原更正消息全文。该日期是资料或编制日期，不等于渠道观察周期。无外部资料或市场基准。</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blHeader/>
        </w:trPr>
        <w:tc>
          <w:tcPr>
            <w:tcW w:w="0" w:type="auto"/>
          </w:tcPr>
          <w:p>
            <w:pPr>
              <w:keepNext/>
            </w:pPr>
            <w:r>
              <w:rPr>
                <w:rFonts w:ascii="Calibri" w:hAnsi="Calibri" w:eastAsia="Microsoft YaHei"/>
                <w:sz w:val="20"/>
                <w:lang w:val="zh-CN" w:eastAsia="zh-CN"/>
              </w:rPr>
              <w:t xml:space="preserve">来源</w:t>
            </w:r>
          </w:p>
        </w:tc>
        <w:tc>
          <w:tcPr>
            <w:tcW w:w="0" w:type="auto"/>
          </w:tcPr>
          <w:p>
            <w:pPr>
              <w:keepNext/>
            </w:pPr>
            <w:r>
              <w:rPr>
                <w:rFonts w:ascii="Calibri" w:hAnsi="Calibri" w:eastAsia="Microsoft YaHei"/>
                <w:sz w:val="20"/>
                <w:lang w:val="zh-CN" w:eastAsia="zh-CN"/>
              </w:rPr>
              <w:t xml:space="preserve">版本或身份</w:t>
            </w:r>
          </w:p>
        </w:tc>
        <w:tc>
          <w:tcPr>
            <w:tcW w:w="0" w:type="auto"/>
          </w:tcPr>
          <w:p>
            <w:pPr>
              <w:keepNext/>
            </w:pPr>
            <w:r>
              <w:rPr>
                <w:rFonts w:ascii="Calibri" w:hAnsi="Calibri" w:eastAsia="Microsoft YaHei"/>
                <w:sz w:val="20"/>
                <w:lang w:val="zh-CN" w:eastAsia="zh-CN"/>
              </w:rPr>
              <w:t xml:space="preserve">用途与限制</w:t>
            </w:r>
          </w:p>
        </w:tc>
      </w:tr>
      <w:tr>
        <w:trPr>
          <w:cantSplit/>
        </w:trPr>
        <w:tc>
          <w:tcPr>
            <w:tcW w:w="0" w:type="auto"/>
          </w:tcPr>
          <w:p>
            <w:r>
              <w:rPr>
                <w:rFonts w:ascii="Calibri" w:hAnsi="Calibri" w:eastAsia="Microsoft YaHei"/>
                <w:sz w:val="20"/>
                <w:lang w:val="zh-CN" w:eastAsia="zh-CN"/>
              </w:rPr>
              <w:t xml:space="preserve">brief.md与campaign.csv冻结原件</w:t>
            </w:r>
          </w:p>
        </w:tc>
        <w:tc>
          <w:tcPr>
            <w:tcW w:w="0" w:type="auto"/>
          </w:tcPr>
          <w:p>
            <w:r>
              <w:rPr>
                <w:rFonts w:ascii="Calibri" w:hAnsi="Calibri" w:eastAsia="Microsoft YaHei"/>
                <w:sz w:val="20"/>
                <w:lang w:val="zh-CN" w:eastAsia="zh-CN"/>
              </w:rPr>
              <w:t xml:space="preserve">快照1f39e368-cd1e-5b9d-a490-166825b0f298，resources下两文件</w:t>
            </w:r>
          </w:p>
        </w:tc>
        <w:tc>
          <w:tcPr>
            <w:tcW w:w="0" w:type="auto"/>
          </w:tcPr>
          <w:p>
            <w:r>
              <w:rPr>
                <w:rFonts w:ascii="Calibri" w:hAnsi="Calibri" w:eastAsia="Microsoft YaHei"/>
                <w:sz w:val="20"/>
                <w:lang w:val="zh-CN" w:eastAsia="zh-CN"/>
              </w:rPr>
              <w:t xml:space="preserve">原始产品范围、合成属性、全部三行及限制；另完整读取项目原件，保留不改</w:t>
            </w:r>
          </w:p>
        </w:tc>
      </w:tr>
      <w:tr>
        <w:trPr>
          <w:cantSplit/>
        </w:trPr>
        <w:tc>
          <w:tcPr>
            <w:tcW w:w="0" w:type="auto"/>
          </w:tcPr>
          <w:p>
            <w:r>
              <w:rPr>
                <w:rFonts w:ascii="Calibri" w:hAnsi="Calibri" w:eastAsia="Microsoft YaHei"/>
                <w:sz w:val="20"/>
                <w:lang w:val="zh-CN" w:eastAsia="zh-CN"/>
              </w:rPr>
              <w:t xml:space="preserve">操作方预算追加更正</w:t>
            </w:r>
          </w:p>
        </w:tc>
        <w:tc>
          <w:tcPr>
            <w:tcW w:w="0" w:type="auto"/>
          </w:tcPr>
          <w:p>
            <w:r>
              <w:rPr>
                <w:rFonts w:ascii="Calibri" w:hAnsi="Calibri" w:eastAsia="Microsoft YaHei"/>
                <w:sz w:val="20"/>
                <w:lang w:val="zh-CN" w:eastAsia="zh-CN"/>
              </w:rPr>
              <w:t xml:space="preserve">msg_g0VYylKwV009EBHg4hrI；当前委派明确确认</w:t>
            </w:r>
          </w:p>
        </w:tc>
        <w:tc>
          <w:tcPr>
            <w:tcW w:w="0" w:type="auto"/>
          </w:tcPr>
          <w:p>
            <w:r>
              <w:rPr>
                <w:rFonts w:ascii="Calibri" w:hAnsi="Calibri" w:eastAsia="Microsoft YaHei"/>
                <w:sz w:val="20"/>
                <w:lang w:val="zh-CN" w:eastAsia="zh-CN"/>
              </w:rPr>
              <w:t xml:space="preserve">3000元草案→1200元现行上限，非花费授权；本轮未重新取得原更正消息全文</w:t>
            </w:r>
          </w:p>
        </w:tc>
      </w:tr>
      <w:tr>
        <w:trPr>
          <w:cantSplit/>
        </w:trPr>
        <w:tc>
          <w:tcPr>
            <w:tcW w:w="0" w:type="auto"/>
          </w:tcPr>
          <w:p>
            <w:r>
              <w:rPr>
                <w:rFonts w:ascii="Calibri" w:hAnsi="Calibri" w:eastAsia="Microsoft YaHei"/>
                <w:sz w:val="20"/>
                <w:lang w:val="zh-CN" w:eastAsia="zh-CN"/>
              </w:rPr>
              <w:t xml:space="preserve">marketing-growth/growth-brief</w:t>
            </w:r>
          </w:p>
        </w:tc>
        <w:tc>
          <w:tcPr>
            <w:tcW w:w="0" w:type="auto"/>
          </w:tcPr>
          <w:p>
            <w:r>
              <w:rPr>
                <w:rFonts w:ascii="Calibri" w:hAnsi="Calibri" w:eastAsia="Microsoft YaHei"/>
                <w:sz w:val="20"/>
                <w:lang w:val="zh-CN" w:eastAsia="zh-CN"/>
              </w:rPr>
              <w:t xml:space="preserve">art_hu0UNoYTazHyyhQqcQ9I，修订6；规划职责</w:t>
            </w:r>
          </w:p>
        </w:tc>
        <w:tc>
          <w:tcPr>
            <w:tcW w:w="0" w:type="auto"/>
          </w:tcPr>
          <w:p>
            <w:r>
              <w:rPr>
                <w:rFonts w:ascii="Calibri" w:hAnsi="Calibri" w:eastAsia="Microsoft YaHei"/>
                <w:sz w:val="20"/>
                <w:lang w:val="zh-CN" w:eastAsia="zh-CN"/>
              </w:rPr>
              <w:t xml:space="preserve">冻结范围、计量及交付口径</w:t>
            </w:r>
          </w:p>
        </w:tc>
      </w:tr>
      <w:tr>
        <w:trPr>
          <w:cantSplit/>
        </w:trPr>
        <w:tc>
          <w:tcPr>
            <w:tcW w:w="0" w:type="auto"/>
          </w:tcPr>
          <w:p>
            <w:r>
              <w:rPr>
                <w:rFonts w:ascii="Calibri" w:hAnsi="Calibri" w:eastAsia="Microsoft YaHei"/>
                <w:sz w:val="20"/>
                <w:lang w:val="zh-CN" w:eastAsia="zh-CN"/>
              </w:rPr>
              <w:t xml:space="preserve">marketing-growth/evidence-dossier</w:t>
            </w:r>
          </w:p>
        </w:tc>
        <w:tc>
          <w:tcPr>
            <w:tcW w:w="0" w:type="auto"/>
          </w:tcPr>
          <w:p>
            <w:r>
              <w:rPr>
                <w:rFonts w:ascii="Calibri" w:hAnsi="Calibri" w:eastAsia="Microsoft YaHei"/>
                <w:sz w:val="20"/>
                <w:lang w:val="zh-CN" w:eastAsia="zh-CN"/>
              </w:rPr>
              <w:t xml:space="preserve">art_hBnwtthJgPvppzXLuQO5，修订14；来源整理职责</w:t>
            </w:r>
          </w:p>
        </w:tc>
        <w:tc>
          <w:tcPr>
            <w:tcW w:w="0" w:type="auto"/>
          </w:tcPr>
          <w:p>
            <w:r>
              <w:rPr>
                <w:rFonts w:ascii="Calibri" w:hAnsi="Calibri" w:eastAsia="Microsoft YaHei"/>
                <w:sz w:val="20"/>
                <w:lang w:val="zh-CN" w:eastAsia="zh-CN"/>
              </w:rPr>
              <w:t xml:space="preserve">整理来源、复算与更正沿革</w:t>
            </w:r>
          </w:p>
        </w:tc>
      </w:tr>
      <w:tr>
        <w:trPr>
          <w:cantSplit/>
        </w:trPr>
        <w:tc>
          <w:tcPr>
            <w:tcW w:w="0" w:type="auto"/>
          </w:tcPr>
          <w:p>
            <w:r>
              <w:rPr>
                <w:rFonts w:ascii="Calibri" w:hAnsi="Calibri" w:eastAsia="Microsoft YaHei"/>
                <w:sz w:val="20"/>
                <w:lang w:val="zh-CN" w:eastAsia="zh-CN"/>
              </w:rPr>
              <w:t xml:space="preserve">marketing-growth/audience-analysis</w:t>
            </w:r>
          </w:p>
        </w:tc>
        <w:tc>
          <w:tcPr>
            <w:tcW w:w="0" w:type="auto"/>
          </w:tcPr>
          <w:p>
            <w:r>
              <w:rPr>
                <w:rFonts w:ascii="Calibri" w:hAnsi="Calibri" w:eastAsia="Microsoft YaHei"/>
                <w:sz w:val="20"/>
                <w:lang w:val="zh-CN" w:eastAsia="zh-CN"/>
              </w:rPr>
              <w:t xml:space="preserve">art_hEv0gpNo1HfH2YkAe0nf，修订20；独立受众职责</w:t>
            </w:r>
          </w:p>
        </w:tc>
        <w:tc>
          <w:tcPr>
            <w:tcW w:w="0" w:type="auto"/>
          </w:tcPr>
          <w:p>
            <w:r>
              <w:rPr>
                <w:rFonts w:ascii="Calibri" w:hAnsi="Calibri" w:eastAsia="Microsoft YaHei"/>
                <w:sz w:val="20"/>
                <w:lang w:val="zh-CN" w:eastAsia="zh-CN"/>
              </w:rPr>
              <w:t xml:space="preserve">任务、采购、信息假设；未消费渠道结论</w:t>
            </w:r>
          </w:p>
        </w:tc>
      </w:tr>
      <w:tr>
        <w:trPr>
          <w:cantSplit/>
        </w:trPr>
        <w:tc>
          <w:tcPr>
            <w:tcW w:w="0" w:type="auto"/>
          </w:tcPr>
          <w:p>
            <w:r>
              <w:rPr>
                <w:rFonts w:ascii="Calibri" w:hAnsi="Calibri" w:eastAsia="Microsoft YaHei"/>
                <w:sz w:val="20"/>
                <w:lang w:val="zh-CN" w:eastAsia="zh-CN"/>
              </w:rPr>
              <w:t xml:space="preserve">marketing-growth/channel-analysis</w:t>
            </w:r>
          </w:p>
        </w:tc>
        <w:tc>
          <w:tcPr>
            <w:tcW w:w="0" w:type="auto"/>
          </w:tcPr>
          <w:p>
            <w:r>
              <w:rPr>
                <w:rFonts w:ascii="Calibri" w:hAnsi="Calibri" w:eastAsia="Microsoft YaHei"/>
                <w:sz w:val="20"/>
                <w:lang w:val="zh-CN" w:eastAsia="zh-CN"/>
              </w:rPr>
              <w:t xml:space="preserve">art_ho2HYbb105YqS1356aB6，修订21；独立渠道职责</w:t>
            </w:r>
          </w:p>
        </w:tc>
        <w:tc>
          <w:tcPr>
            <w:tcW w:w="0" w:type="auto"/>
          </w:tcPr>
          <w:p>
            <w:r>
              <w:rPr>
                <w:rFonts w:ascii="Calibri" w:hAnsi="Calibri" w:eastAsia="Microsoft YaHei"/>
                <w:sz w:val="20"/>
                <w:lang w:val="zh-CN" w:eastAsia="zh-CN"/>
              </w:rPr>
              <w:t xml:space="preserve">漏斗、候选顺序与模拟设计；未消费受众结论</w:t>
            </w:r>
          </w:p>
        </w:tc>
      </w:tr>
      <w:tr>
        <w:trPr>
          <w:cantSplit/>
        </w:trPr>
        <w:tc>
          <w:tcPr>
            <w:tcW w:w="0" w:type="auto"/>
          </w:tcPr>
          <w:p>
            <w:r>
              <w:rPr>
                <w:rFonts w:ascii="Calibri" w:hAnsi="Calibri" w:eastAsia="Microsoft YaHei"/>
                <w:sz w:val="20"/>
                <w:lang w:val="zh-CN" w:eastAsia="zh-CN"/>
              </w:rPr>
              <w:t xml:space="preserve">marketing-growth/growth-strategy</w:t>
            </w:r>
          </w:p>
        </w:tc>
        <w:tc>
          <w:tcPr>
            <w:tcW w:w="0" w:type="auto"/>
          </w:tcPr>
          <w:p>
            <w:r>
              <w:rPr>
                <w:rFonts w:ascii="Calibri" w:hAnsi="Calibri" w:eastAsia="Microsoft YaHei"/>
                <w:sz w:val="20"/>
                <w:lang w:val="zh-CN" w:eastAsia="zh-CN"/>
              </w:rPr>
              <w:t xml:space="preserve">art_hxtTUe0yFbsfhKx3fpN1，修订26；策略汇合职责</w:t>
            </w:r>
          </w:p>
        </w:tc>
        <w:tc>
          <w:tcPr>
            <w:tcW w:w="0" w:type="auto"/>
          </w:tcPr>
          <w:p>
            <w:r>
              <w:rPr>
                <w:rFonts w:ascii="Calibri" w:hAnsi="Calibri" w:eastAsia="Microsoft YaHei"/>
                <w:sz w:val="20"/>
                <w:lang w:val="zh-CN" w:eastAsia="zh-CN"/>
              </w:rPr>
              <w:t xml:space="preserve">汇合两路，显式覆盖受众成本并替代旧渠道分配</w:t>
            </w:r>
          </w:p>
        </w:tc>
      </w:tr>
      <w:tr>
        <w:trPr>
          <w:cantSplit/>
        </w:trPr>
        <w:tc>
          <w:tcPr>
            <w:tcW w:w="0" w:type="auto"/>
          </w:tcPr>
          <w:p>
            <w:r>
              <w:rPr>
                <w:rFonts w:ascii="Calibri" w:hAnsi="Calibri" w:eastAsia="Microsoft YaHei"/>
                <w:sz w:val="20"/>
                <w:lang w:val="zh-CN" w:eastAsia="zh-CN"/>
              </w:rPr>
              <w:t xml:space="preserve">marketing-growth/audit</w:t>
            </w:r>
          </w:p>
        </w:tc>
        <w:tc>
          <w:tcPr>
            <w:tcW w:w="0" w:type="auto"/>
          </w:tcPr>
          <w:p>
            <w:r>
              <w:rPr>
                <w:rFonts w:ascii="Calibri" w:hAnsi="Calibri" w:eastAsia="Microsoft YaHei"/>
                <w:sz w:val="20"/>
                <w:lang w:val="zh-CN" w:eastAsia="zh-CN"/>
              </w:rPr>
              <w:t xml:space="preserve">art_hvvRTJ3MrMGCB9zY8jnn，修订30；独立事实核查职责</w:t>
            </w:r>
          </w:p>
        </w:tc>
        <w:tc>
          <w:tcPr>
            <w:tcW w:w="0" w:type="auto"/>
          </w:tcPr>
          <w:p>
            <w:r>
              <w:rPr>
                <w:rFonts w:ascii="Calibri" w:hAnsi="Calibri" w:eastAsia="Microsoft YaHei"/>
                <w:sz w:val="20"/>
                <w:lang w:val="zh-CN" w:eastAsia="zh-CN"/>
              </w:rPr>
              <w:t xml:space="preserve">独立复核策略算术、预算及边界，要求最终文件另行验收</w:t>
            </w:r>
          </w:p>
        </w:tc>
      </w:tr>
    </w:tbl>
    <w:p>
      <w:r>
        <w:rPr>
          <w:rFonts w:ascii="Calibri" w:hAnsi="Calibri" w:eastAsia="Microsoft YaHei"/>
          <w:sz w:val="20"/>
          <w:lang w:val="zh-CN" w:eastAsia="zh-CN"/>
        </w:rPr>
        <w:t xml:space="preserve">职责链为规划→来源整理→受众与渠道两独立分支→策略汇合→独立审阅→本次最终交付。最终交付消费全部上述证据，正式直接前驱仅audit。独立审阅确认策略复算及新版预算一致，无须改动原始合成数；其范围不是对尚未生成的最终Markdown或DOCX作预先验收。</w:t>
      </w:r>
    </w:p>
    <w:p>
      <w:r>
        <w:rPr>
          <w:rFonts w:ascii="Calibri" w:hAnsi="Calibri" w:eastAsia="Microsoft YaHei"/>
          <w:sz w:val="20"/>
          <w:lang w:val="zh-CN" w:eastAsia="zh-CN"/>
        </w:rPr>
        <w:t xml:space="preserve">审阅意见落实：保留预算更正与1900元独立口径；采用新版统一分配，不叠加旧渠道1100元；工时费率未知不启动；采购检查并入需求探索而非删除；说明所有指标分母、退出、零分母和整数门槛；最终实际正文与文档须逐节、逐表核对，不以摘要或散列相等替代内容验收。操作方指定路径覆盖专家团默认路径，不生成第二规范正文。</w:t>
      </w:r>
    </w:p>
    <w:p>
      <w:pPr>
        <w:keepNext/>
      </w:pPr>
      <w:r>
        <w:rPr>
          <w:b/>
          <w:rFonts w:ascii="Calibri" w:hAnsi="Calibri" w:eastAsia="Microsoft YaHei"/>
          <w:sz w:val="20"/>
          <w:lang w:val="zh-CN" w:eastAsia="zh-CN"/>
        </w:rPr>
        <w:t xml:space="preserve">3. 全部原始数据与独立复算</w:t>
      </w:r>
    </w:p>
    <w:p>
      <w:r>
        <w:rPr>
          <w:rFonts w:ascii="Calibri" w:hAnsi="Calibri" w:eastAsia="Microsoft YaHei"/>
          <w:sz w:val="20"/>
          <w:lang w:val="zh-CN" w:eastAsia="zh-CN"/>
        </w:rPr>
        <w:t xml:space="preserve">曝光为次数、点击为次数、线索为条数、成本为人民币元。可加总不等于去重人数或客户数。以下使用原始整数计算，最后舍入展示；CPL为Cost per Lead（线索成本），CTR为Click-through Rate（点击率）。</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1682"/>
        <w:gridCol w:w="1682"/>
        <w:gridCol w:w="1682"/>
        <w:gridCol w:w="1682"/>
        <w:gridCol w:w="1682"/>
        <w:gridCol w:w="1682"/>
        <w:gridCol w:w="1682"/>
        <w:gridCol w:w="1682"/>
        <w:gridCol w:w="1682"/>
      </w:tblGrid>
      <w:tr>
        <w:trPr>
          <w:cantSplit/>
          <w:tblHeader/>
        </w:trPr>
        <w:tc>
          <w:tcPr>
            <w:tcW w:w="0" w:type="auto"/>
          </w:tcPr>
          <w:p>
            <w:pPr>
              <w:keepNext/>
            </w:pPr>
            <w:r>
              <w:rPr>
                <w:rFonts w:ascii="Calibri" w:hAnsi="Calibri" w:eastAsia="Microsoft YaHei"/>
                <w:sz w:val="20"/>
                <w:lang w:val="zh-CN" w:eastAsia="zh-CN"/>
              </w:rPr>
              <w:t xml:space="preserve">渠道</w:t>
            </w:r>
          </w:p>
        </w:tc>
        <w:tc>
          <w:tcPr>
            <w:tcW w:w="0" w:type="auto"/>
          </w:tcPr>
          <w:p>
            <w:pPr>
              <w:keepNext/>
            </w:pPr>
            <w:r>
              <w:rPr>
                <w:rFonts w:ascii="Calibri" w:hAnsi="Calibri" w:eastAsia="Microsoft YaHei"/>
                <w:sz w:val="20"/>
                <w:lang w:val="zh-CN" w:eastAsia="zh-CN"/>
              </w:rPr>
              <w:t xml:space="preserve">曝光</w:t>
            </w:r>
          </w:p>
        </w:tc>
        <w:tc>
          <w:tcPr>
            <w:tcW w:w="0" w:type="auto"/>
          </w:tcPr>
          <w:p>
            <w:pPr>
              <w:keepNext/>
            </w:pPr>
            <w:r>
              <w:rPr>
                <w:rFonts w:ascii="Calibri" w:hAnsi="Calibri" w:eastAsia="Microsoft YaHei"/>
                <w:sz w:val="20"/>
                <w:lang w:val="zh-CN" w:eastAsia="zh-CN"/>
              </w:rPr>
              <w:t xml:space="preserve">点击</w:t>
            </w:r>
          </w:p>
        </w:tc>
        <w:tc>
          <w:tcPr>
            <w:tcW w:w="0" w:type="auto"/>
          </w:tcPr>
          <w:p>
            <w:pPr>
              <w:keepNext/>
            </w:pPr>
            <w:r>
              <w:rPr>
                <w:rFonts w:ascii="Calibri" w:hAnsi="Calibri" w:eastAsia="Microsoft YaHei"/>
                <w:sz w:val="20"/>
                <w:lang w:val="zh-CN" w:eastAsia="zh-CN"/>
              </w:rPr>
              <w:t xml:space="preserve">线索</w:t>
            </w:r>
          </w:p>
        </w:tc>
        <w:tc>
          <w:tcPr>
            <w:tcW w:w="0" w:type="auto"/>
          </w:tcPr>
          <w:p>
            <w:pPr>
              <w:keepNext/>
            </w:pPr>
            <w:r>
              <w:rPr>
                <w:rFonts w:ascii="Calibri" w:hAnsi="Calibri" w:eastAsia="Microsoft YaHei"/>
                <w:sz w:val="20"/>
                <w:lang w:val="zh-CN" w:eastAsia="zh-CN"/>
              </w:rPr>
              <w:t xml:space="preserve">成本（元）</w:t>
            </w:r>
          </w:p>
        </w:tc>
        <w:tc>
          <w:tcPr>
            <w:tcW w:w="0" w:type="auto"/>
          </w:tcPr>
          <w:p>
            <w:pPr>
              <w:keepNext/>
            </w:pPr>
            <w:r>
              <w:rPr>
                <w:rFonts w:ascii="Calibri" w:hAnsi="Calibri" w:eastAsia="Microsoft YaHei"/>
                <w:sz w:val="20"/>
                <w:lang w:val="zh-CN" w:eastAsia="zh-CN"/>
              </w:rPr>
              <w:t xml:space="preserve">CPL（元/线索）</w:t>
            </w:r>
          </w:p>
        </w:tc>
        <w:tc>
          <w:tcPr>
            <w:tcW w:w="0" w:type="auto"/>
          </w:tcPr>
          <w:p>
            <w:pPr>
              <w:keepNext/>
            </w:pPr>
            <w:r>
              <w:rPr>
                <w:rFonts w:ascii="Calibri" w:hAnsi="Calibri" w:eastAsia="Microsoft YaHei"/>
                <w:sz w:val="20"/>
                <w:lang w:val="zh-CN" w:eastAsia="zh-CN"/>
              </w:rPr>
              <w:t xml:space="preserve">CTR：点击/曝光</w:t>
            </w:r>
          </w:p>
        </w:tc>
        <w:tc>
          <w:tcPr>
            <w:tcW w:w="0" w:type="auto"/>
          </w:tcPr>
          <w:p>
            <w:pPr>
              <w:keepNext/>
            </w:pPr>
            <w:r>
              <w:rPr>
                <w:rFonts w:ascii="Calibri" w:hAnsi="Calibri" w:eastAsia="Microsoft YaHei"/>
                <w:sz w:val="20"/>
                <w:lang w:val="zh-CN" w:eastAsia="zh-CN"/>
              </w:rPr>
              <w:t xml:space="preserve">线索/点击</w:t>
            </w:r>
          </w:p>
        </w:tc>
        <w:tc>
          <w:tcPr>
            <w:tcW w:w="0" w:type="auto"/>
          </w:tcPr>
          <w:p>
            <w:pPr>
              <w:keepNext/>
            </w:pPr>
            <w:r>
              <w:rPr>
                <w:rFonts w:ascii="Calibri" w:hAnsi="Calibri" w:eastAsia="Microsoft YaHei"/>
                <w:sz w:val="20"/>
                <w:lang w:val="zh-CN" w:eastAsia="zh-CN"/>
              </w:rPr>
              <w:t xml:space="preserve">线索/曝光</w:t>
            </w:r>
          </w:p>
        </w:tc>
      </w:tr>
      <w:tr>
        <w:trPr>
          <w:cantSplit/>
        </w:trPr>
        <w:tc>
          <w:tcPr>
            <w:tcW w:w="0" w:type="auto"/>
          </w:tcPr>
          <w:p>
            <w:r>
              <w:rPr>
                <w:rFonts w:ascii="Calibri" w:hAnsi="Calibri" w:eastAsia="Microsoft YaHei"/>
                <w:sz w:val="20"/>
                <w:lang w:val="zh-CN" w:eastAsia="zh-CN"/>
              </w:rPr>
              <w:t xml:space="preserve">email</w:t>
            </w:r>
          </w:p>
        </w:tc>
        <w:tc>
          <w:tcPr>
            <w:tcW w:w="0" w:type="auto"/>
          </w:tcPr>
          <w:p>
            <w:r>
              <w:rPr>
                <w:rFonts w:ascii="Calibri" w:hAnsi="Calibri" w:eastAsia="Microsoft YaHei"/>
                <w:sz w:val="20"/>
                <w:lang w:val="zh-CN" w:eastAsia="zh-CN"/>
              </w:rPr>
              <w:t xml:space="preserve">1000</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20</w:t>
            </w:r>
          </w:p>
        </w:tc>
        <w:tc>
          <w:tcPr>
            <w:tcW w:w="0" w:type="auto"/>
          </w:tcPr>
          <w:p>
            <w:r>
              <w:rPr>
                <w:rFonts w:ascii="Calibri" w:hAnsi="Calibri" w:eastAsia="Microsoft YaHei"/>
                <w:sz w:val="20"/>
                <w:lang w:val="zh-CN" w:eastAsia="zh-CN"/>
              </w:rPr>
              <w:t xml:space="preserve">400</w:t>
            </w:r>
          </w:p>
        </w:tc>
        <w:tc>
          <w:tcPr>
            <w:tcW w:w="0" w:type="auto"/>
          </w:tcPr>
          <w:p>
            <w:r>
              <w:rPr>
                <w:rFonts w:ascii="Calibri" w:hAnsi="Calibri" w:eastAsia="Microsoft YaHei"/>
                <w:sz w:val="20"/>
                <w:lang w:val="zh-CN" w:eastAsia="zh-CN"/>
              </w:rPr>
              <w:t xml:space="preserve">400/20=20</w:t>
            </w:r>
          </w:p>
        </w:tc>
        <w:tc>
          <w:tcPr>
            <w:tcW w:w="0" w:type="auto"/>
          </w:tcPr>
          <w:p>
            <w:r>
              <w:rPr>
                <w:rFonts w:ascii="Calibri" w:hAnsi="Calibri" w:eastAsia="Microsoft YaHei"/>
                <w:sz w:val="20"/>
                <w:lang w:val="zh-CN" w:eastAsia="zh-CN"/>
              </w:rPr>
              <w:t xml:space="preserve">100/1000=10%</w:t>
            </w:r>
          </w:p>
        </w:tc>
        <w:tc>
          <w:tcPr>
            <w:tcW w:w="0" w:type="auto"/>
          </w:tcPr>
          <w:p>
            <w:r>
              <w:rPr>
                <w:rFonts w:ascii="Calibri" w:hAnsi="Calibri" w:eastAsia="Microsoft YaHei"/>
                <w:sz w:val="20"/>
                <w:lang w:val="zh-CN" w:eastAsia="zh-CN"/>
              </w:rPr>
              <w:t xml:space="preserve">20/100=20%</w:t>
            </w:r>
          </w:p>
        </w:tc>
        <w:tc>
          <w:tcPr>
            <w:tcW w:w="0" w:type="auto"/>
          </w:tcPr>
          <w:p>
            <w:r>
              <w:rPr>
                <w:rFonts w:ascii="Calibri" w:hAnsi="Calibri" w:eastAsia="Microsoft YaHei"/>
                <w:sz w:val="20"/>
                <w:lang w:val="zh-CN" w:eastAsia="zh-CN"/>
              </w:rPr>
              <w:t xml:space="preserve">20/1000=2%</w:t>
            </w:r>
          </w:p>
        </w:tc>
      </w:tr>
      <w:tr>
        <w:trPr>
          <w:cantSplit/>
        </w:trPr>
        <w:tc>
          <w:tcPr>
            <w:tcW w:w="0" w:type="auto"/>
          </w:tcPr>
          <w:p>
            <w:r>
              <w:rPr>
                <w:rFonts w:ascii="Calibri" w:hAnsi="Calibri" w:eastAsia="Microsoft YaHei"/>
                <w:sz w:val="20"/>
                <w:lang w:val="zh-CN" w:eastAsia="zh-CN"/>
              </w:rPr>
              <w:t xml:space="preserve">community</w:t>
            </w:r>
          </w:p>
        </w:tc>
        <w:tc>
          <w:tcPr>
            <w:tcW w:w="0" w:type="auto"/>
          </w:tcPr>
          <w:p>
            <w:r>
              <w:rPr>
                <w:rFonts w:ascii="Calibri" w:hAnsi="Calibri" w:eastAsia="Microsoft YaHei"/>
                <w:sz w:val="20"/>
                <w:lang w:val="zh-CN" w:eastAsia="zh-CN"/>
              </w:rPr>
              <w:t xml:space="preserve">2000</w:t>
            </w:r>
          </w:p>
        </w:tc>
        <w:tc>
          <w:tcPr>
            <w:tcW w:w="0" w:type="auto"/>
          </w:tcPr>
          <w:p>
            <w:r>
              <w:rPr>
                <w:rFonts w:ascii="Calibri" w:hAnsi="Calibri" w:eastAsia="Microsoft YaHei"/>
                <w:sz w:val="20"/>
                <w:lang w:val="zh-CN" w:eastAsia="zh-CN"/>
              </w:rPr>
              <w:t xml:space="preserve">120</w:t>
            </w:r>
          </w:p>
        </w:tc>
        <w:tc>
          <w:tcPr>
            <w:tcW w:w="0" w:type="auto"/>
          </w:tcPr>
          <w:p>
            <w:r>
              <w:rPr>
                <w:rFonts w:ascii="Calibri" w:hAnsi="Calibri" w:eastAsia="Microsoft YaHei"/>
                <w:sz w:val="20"/>
                <w:lang w:val="zh-CN" w:eastAsia="zh-CN"/>
              </w:rPr>
              <w:t xml:space="preserve">12</w:t>
            </w:r>
          </w:p>
        </w:tc>
        <w:tc>
          <w:tcPr>
            <w:tcW w:w="0" w:type="auto"/>
          </w:tcPr>
          <w:p>
            <w:r>
              <w:rPr>
                <w:rFonts w:ascii="Calibri" w:hAnsi="Calibri" w:eastAsia="Microsoft YaHei"/>
                <w:sz w:val="20"/>
                <w:lang w:val="zh-CN" w:eastAsia="zh-CN"/>
              </w:rPr>
              <w:t xml:space="preserve">600</w:t>
            </w:r>
          </w:p>
        </w:tc>
        <w:tc>
          <w:tcPr>
            <w:tcW w:w="0" w:type="auto"/>
          </w:tcPr>
          <w:p>
            <w:r>
              <w:rPr>
                <w:rFonts w:ascii="Calibri" w:hAnsi="Calibri" w:eastAsia="Microsoft YaHei"/>
                <w:sz w:val="20"/>
                <w:lang w:val="zh-CN" w:eastAsia="zh-CN"/>
              </w:rPr>
              <w:t xml:space="preserve">600/12=50</w:t>
            </w:r>
          </w:p>
        </w:tc>
        <w:tc>
          <w:tcPr>
            <w:tcW w:w="0" w:type="auto"/>
          </w:tcPr>
          <w:p>
            <w:r>
              <w:rPr>
                <w:rFonts w:ascii="Calibri" w:hAnsi="Calibri" w:eastAsia="Microsoft YaHei"/>
                <w:sz w:val="20"/>
                <w:lang w:val="zh-CN" w:eastAsia="zh-CN"/>
              </w:rPr>
              <w:t xml:space="preserve">120/2000=6%</w:t>
            </w:r>
          </w:p>
        </w:tc>
        <w:tc>
          <w:tcPr>
            <w:tcW w:w="0" w:type="auto"/>
          </w:tcPr>
          <w:p>
            <w:r>
              <w:rPr>
                <w:rFonts w:ascii="Calibri" w:hAnsi="Calibri" w:eastAsia="Microsoft YaHei"/>
                <w:sz w:val="20"/>
                <w:lang w:val="zh-CN" w:eastAsia="zh-CN"/>
              </w:rPr>
              <w:t xml:space="preserve">12/120=10%</w:t>
            </w:r>
          </w:p>
        </w:tc>
        <w:tc>
          <w:tcPr>
            <w:tcW w:w="0" w:type="auto"/>
          </w:tcPr>
          <w:p>
            <w:r>
              <w:rPr>
                <w:rFonts w:ascii="Calibri" w:hAnsi="Calibri" w:eastAsia="Microsoft YaHei"/>
                <w:sz w:val="20"/>
                <w:lang w:val="zh-CN" w:eastAsia="zh-CN"/>
              </w:rPr>
              <w:t xml:space="preserve">12/2000=0.60%</w:t>
            </w:r>
          </w:p>
        </w:tc>
      </w:tr>
      <w:tr>
        <w:trPr>
          <w:cantSplit/>
        </w:trPr>
        <w:tc>
          <w:tcPr>
            <w:tcW w:w="0" w:type="auto"/>
          </w:tcPr>
          <w:p>
            <w:r>
              <w:rPr>
                <w:rFonts w:ascii="Calibri" w:hAnsi="Calibri" w:eastAsia="Microsoft YaHei"/>
                <w:sz w:val="20"/>
                <w:lang w:val="zh-CN" w:eastAsia="zh-CN"/>
              </w:rPr>
              <w:t xml:space="preserve">search</w:t>
            </w:r>
          </w:p>
        </w:tc>
        <w:tc>
          <w:tcPr>
            <w:tcW w:w="0" w:type="auto"/>
          </w:tcPr>
          <w:p>
            <w:r>
              <w:rPr>
                <w:rFonts w:ascii="Calibri" w:hAnsi="Calibri" w:eastAsia="Microsoft YaHei"/>
                <w:sz w:val="20"/>
                <w:lang w:val="zh-CN" w:eastAsia="zh-CN"/>
              </w:rPr>
              <w:t xml:space="preserve">3000</w:t>
            </w:r>
          </w:p>
        </w:tc>
        <w:tc>
          <w:tcPr>
            <w:tcW w:w="0" w:type="auto"/>
          </w:tcPr>
          <w:p>
            <w:r>
              <w:rPr>
                <w:rFonts w:ascii="Calibri" w:hAnsi="Calibri" w:eastAsia="Microsoft YaHei"/>
                <w:sz w:val="20"/>
                <w:lang w:val="zh-CN" w:eastAsia="zh-CN"/>
              </w:rPr>
              <w:t xml:space="preserve">150</w:t>
            </w:r>
          </w:p>
        </w:tc>
        <w:tc>
          <w:tcPr>
            <w:tcW w:w="0" w:type="auto"/>
          </w:tcPr>
          <w:p>
            <w:r>
              <w:rPr>
                <w:rFonts w:ascii="Calibri" w:hAnsi="Calibri" w:eastAsia="Microsoft YaHei"/>
                <w:sz w:val="20"/>
                <w:lang w:val="zh-CN" w:eastAsia="zh-CN"/>
              </w:rPr>
              <w:t xml:space="preserve">15</w:t>
            </w:r>
          </w:p>
        </w:tc>
        <w:tc>
          <w:tcPr>
            <w:tcW w:w="0" w:type="auto"/>
          </w:tcPr>
          <w:p>
            <w:r>
              <w:rPr>
                <w:rFonts w:ascii="Calibri" w:hAnsi="Calibri" w:eastAsia="Microsoft YaHei"/>
                <w:sz w:val="20"/>
                <w:lang w:val="zh-CN" w:eastAsia="zh-CN"/>
              </w:rPr>
              <w:t xml:space="preserve">900</w:t>
            </w:r>
          </w:p>
        </w:tc>
        <w:tc>
          <w:tcPr>
            <w:tcW w:w="0" w:type="auto"/>
          </w:tcPr>
          <w:p>
            <w:r>
              <w:rPr>
                <w:rFonts w:ascii="Calibri" w:hAnsi="Calibri" w:eastAsia="Microsoft YaHei"/>
                <w:sz w:val="20"/>
                <w:lang w:val="zh-CN" w:eastAsia="zh-CN"/>
              </w:rPr>
              <w:t xml:space="preserve">900/15=60</w:t>
            </w:r>
          </w:p>
        </w:tc>
        <w:tc>
          <w:tcPr>
            <w:tcW w:w="0" w:type="auto"/>
          </w:tcPr>
          <w:p>
            <w:r>
              <w:rPr>
                <w:rFonts w:ascii="Calibri" w:hAnsi="Calibri" w:eastAsia="Microsoft YaHei"/>
                <w:sz w:val="20"/>
                <w:lang w:val="zh-CN" w:eastAsia="zh-CN"/>
              </w:rPr>
              <w:t xml:space="preserve">150/3000=5%</w:t>
            </w:r>
          </w:p>
        </w:tc>
        <w:tc>
          <w:tcPr>
            <w:tcW w:w="0" w:type="auto"/>
          </w:tcPr>
          <w:p>
            <w:r>
              <w:rPr>
                <w:rFonts w:ascii="Calibri" w:hAnsi="Calibri" w:eastAsia="Microsoft YaHei"/>
                <w:sz w:val="20"/>
                <w:lang w:val="zh-CN" w:eastAsia="zh-CN"/>
              </w:rPr>
              <w:t xml:space="preserve">15/150=10%</w:t>
            </w:r>
          </w:p>
        </w:tc>
        <w:tc>
          <w:tcPr>
            <w:tcW w:w="0" w:type="auto"/>
          </w:tcPr>
          <w:p>
            <w:r>
              <w:rPr>
                <w:rFonts w:ascii="Calibri" w:hAnsi="Calibri" w:eastAsia="Microsoft YaHei"/>
                <w:sz w:val="20"/>
                <w:lang w:val="zh-CN" w:eastAsia="zh-CN"/>
              </w:rPr>
              <w:t xml:space="preserve">15/3000=0.50%</w:t>
            </w:r>
          </w:p>
        </w:tc>
      </w:tr>
      <w:tr>
        <w:trPr>
          <w:cantSplit/>
        </w:trPr>
        <w:tc>
          <w:tcPr>
            <w:tcW w:w="0" w:type="auto"/>
          </w:tcPr>
          <w:p>
            <w:r>
              <w:rPr>
                <w:rFonts w:ascii="Calibri" w:hAnsi="Calibri" w:eastAsia="Microsoft YaHei"/>
                <w:sz w:val="20"/>
                <w:lang w:val="zh-CN" w:eastAsia="zh-CN"/>
              </w:rPr>
              <w:t xml:space="preserve">总体</w:t>
            </w:r>
          </w:p>
        </w:tc>
        <w:tc>
          <w:tcPr>
            <w:tcW w:w="0" w:type="auto"/>
          </w:tcPr>
          <w:p>
            <w:r>
              <w:rPr>
                <w:rFonts w:ascii="Calibri" w:hAnsi="Calibri" w:eastAsia="Microsoft YaHei"/>
                <w:sz w:val="20"/>
                <w:lang w:val="zh-CN" w:eastAsia="zh-CN"/>
              </w:rPr>
              <w:t xml:space="preserve">6000</w:t>
            </w:r>
          </w:p>
        </w:tc>
        <w:tc>
          <w:tcPr>
            <w:tcW w:w="0" w:type="auto"/>
          </w:tcPr>
          <w:p>
            <w:r>
              <w:rPr>
                <w:rFonts w:ascii="Calibri" w:hAnsi="Calibri" w:eastAsia="Microsoft YaHei"/>
                <w:sz w:val="20"/>
                <w:lang w:val="zh-CN" w:eastAsia="zh-CN"/>
              </w:rPr>
              <w:t xml:space="preserve">370</w:t>
            </w:r>
          </w:p>
        </w:tc>
        <w:tc>
          <w:tcPr>
            <w:tcW w:w="0" w:type="auto"/>
          </w:tcPr>
          <w:p>
            <w:r>
              <w:rPr>
                <w:rFonts w:ascii="Calibri" w:hAnsi="Calibri" w:eastAsia="Microsoft YaHei"/>
                <w:sz w:val="20"/>
                <w:lang w:val="zh-CN" w:eastAsia="zh-CN"/>
              </w:rPr>
              <w:t xml:space="preserve">47</w:t>
            </w:r>
          </w:p>
        </w:tc>
        <w:tc>
          <w:tcPr>
            <w:tcW w:w="0" w:type="auto"/>
          </w:tcPr>
          <w:p>
            <w:r>
              <w:rPr>
                <w:rFonts w:ascii="Calibri" w:hAnsi="Calibri" w:eastAsia="Microsoft YaHei"/>
                <w:sz w:val="20"/>
                <w:lang w:val="zh-CN" w:eastAsia="zh-CN"/>
              </w:rPr>
              <w:t xml:space="preserve">1900</w:t>
            </w:r>
          </w:p>
        </w:tc>
        <w:tc>
          <w:tcPr>
            <w:tcW w:w="0" w:type="auto"/>
          </w:tcPr>
          <w:p>
            <w:r>
              <w:rPr>
                <w:rFonts w:ascii="Calibri" w:hAnsi="Calibri" w:eastAsia="Microsoft YaHei"/>
                <w:sz w:val="20"/>
                <w:lang w:val="zh-CN" w:eastAsia="zh-CN"/>
              </w:rPr>
              <w:t xml:space="preserve">1900/47≈40.43</w:t>
            </w:r>
          </w:p>
        </w:tc>
        <w:tc>
          <w:tcPr>
            <w:tcW w:w="0" w:type="auto"/>
          </w:tcPr>
          <w:p>
            <w:r>
              <w:rPr>
                <w:rFonts w:ascii="Calibri" w:hAnsi="Calibri" w:eastAsia="Microsoft YaHei"/>
                <w:sz w:val="20"/>
                <w:lang w:val="zh-CN" w:eastAsia="zh-CN"/>
              </w:rPr>
              <w:t xml:space="preserve">370/6000≈6.17%</w:t>
            </w:r>
          </w:p>
        </w:tc>
        <w:tc>
          <w:tcPr>
            <w:tcW w:w="0" w:type="auto"/>
          </w:tcPr>
          <w:p>
            <w:r>
              <w:rPr>
                <w:rFonts w:ascii="Calibri" w:hAnsi="Calibri" w:eastAsia="Microsoft YaHei"/>
                <w:sz w:val="20"/>
                <w:lang w:val="zh-CN" w:eastAsia="zh-CN"/>
              </w:rPr>
              <w:t xml:space="preserve">47/370≈12.70%</w:t>
            </w:r>
          </w:p>
        </w:tc>
        <w:tc>
          <w:tcPr>
            <w:tcW w:w="0" w:type="auto"/>
          </w:tcPr>
          <w:p>
            <w:r>
              <w:rPr>
                <w:rFonts w:ascii="Calibri" w:hAnsi="Calibri" w:eastAsia="Microsoft YaHei"/>
                <w:sz w:val="20"/>
                <w:lang w:val="zh-CN" w:eastAsia="zh-CN"/>
              </w:rPr>
              <w:t xml:space="preserve">47/6000≈0.78%</w:t>
            </w:r>
          </w:p>
        </w:tc>
      </w:tr>
    </w:tbl>
    <w:p>
      <w:r>
        <w:rPr>
          <w:rFonts w:ascii="Calibri" w:hAnsi="Calibri" w:eastAsia="Microsoft YaHei"/>
          <w:sz w:val="20"/>
          <w:lang w:val="zh-CN" w:eastAsia="zh-CN"/>
        </w:rPr>
        <w:t xml:space="preserve">逐列求和：1000+2000+3000=6000；100+120+150=370；20+12+15=47；400+600+900=1900。总体CPL=总成本/总线索=1900/47=40.4255319…元/线索，不能用渠道CPL简单平均(20+50+60)/3≈43.33替代。总体各比例同样取总分子/总分母，不平均渠道比例。</w:t>
      </w:r>
    </w:p>
    <w:p>
      <w:r>
        <w:rPr>
          <w:rFonts w:ascii="Calibri" w:hAnsi="Calibri" w:eastAsia="Microsoft YaHei"/>
          <w:sz w:val="20"/>
          <w:lang w:val="zh-CN" w:eastAsia="zh-CN"/>
        </w:rPr>
        <w:t xml:space="preserve">观察：email在合成表内CPL较低、两段比例较高。解释边界：非随机、无同人群和可比时段、无增量归因；不能证明因果优势、真实需求、线索质量、可扩量或未来效果。47条不是47名客户。不得用1200/CPL承诺线索数。</w:t>
      </w:r>
    </w:p>
    <w:p>
      <w:r>
        <w:rPr>
          <w:rFonts w:ascii="Calibri" w:hAnsi="Calibri" w:eastAsia="Microsoft YaHei"/>
          <w:sz w:val="20"/>
          <w:lang w:val="zh-CN" w:eastAsia="zh-CN"/>
        </w:rPr>
        <w:t xml:space="preserve">CAC为Customer Acquisition Cost（客户获取成本），需同口径成本/新增付费客户；这里无付费客户数据，不能把CPL当CAC。LTV为Lifetime Value（客户生命周期价值），ROI为Return on Investment（投资回报率）；收入、利润、留存及期间成本缺失，不计算可信LTV或ROI，不承诺收益。</w:t>
      </w:r>
    </w:p>
    <w:p>
      <w:pPr>
        <w:keepNext/>
      </w:pPr>
      <w:r>
        <w:rPr>
          <w:b/>
          <w:rFonts w:ascii="Calibri" w:hAnsi="Calibri" w:eastAsia="Microsoft YaHei"/>
          <w:sz w:val="20"/>
          <w:lang w:val="zh-CN" w:eastAsia="zh-CN"/>
        </w:rPr>
        <w:t xml:space="preserve">4. 受众、采购与信息假设</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blHeader/>
        </w:trPr>
        <w:tc>
          <w:tcPr>
            <w:tcW w:w="0" w:type="auto"/>
          </w:tcPr>
          <w:p>
            <w:pPr>
              <w:keepNext/>
            </w:pPr>
            <w:r>
              <w:rPr>
                <w:rFonts w:ascii="Calibri" w:hAnsi="Calibri" w:eastAsia="Microsoft YaHei"/>
                <w:sz w:val="20"/>
                <w:lang w:val="zh-CN" w:eastAsia="zh-CN"/>
              </w:rPr>
              <w:t xml:space="preserve">假设</w:t>
            </w:r>
          </w:p>
        </w:tc>
        <w:tc>
          <w:tcPr>
            <w:tcW w:w="0" w:type="auto"/>
          </w:tcPr>
          <w:p>
            <w:pPr>
              <w:keepNext/>
            </w:pPr>
            <w:r>
              <w:rPr>
                <w:rFonts w:ascii="Calibri" w:hAnsi="Calibri" w:eastAsia="Microsoft YaHei"/>
                <w:sz w:val="20"/>
                <w:lang w:val="zh-CN" w:eastAsia="zh-CN"/>
              </w:rPr>
              <w:t xml:space="preserve">候选情境或主张</w:t>
            </w:r>
          </w:p>
        </w:tc>
        <w:tc>
          <w:tcPr>
            <w:tcW w:w="0" w:type="auto"/>
          </w:tcPr>
          <w:p>
            <w:pPr>
              <w:keepNext/>
            </w:pPr>
            <w:r>
              <w:rPr>
                <w:rFonts w:ascii="Calibri" w:hAnsi="Calibri" w:eastAsia="Microsoft YaHei"/>
                <w:sz w:val="20"/>
                <w:lang w:val="zh-CN" w:eastAsia="zh-CN"/>
              </w:rPr>
              <w:t xml:space="preserve">待证伪问题</w:t>
            </w:r>
          </w:p>
        </w:tc>
      </w:tr>
      <w:tr>
        <w:trPr>
          <w:cantSplit/>
        </w:trPr>
        <w:tc>
          <w:tcPr>
            <w:tcW w:w="0" w:type="auto"/>
          </w:tcPr>
          <w:p>
            <w:r>
              <w:rPr>
                <w:rFonts w:ascii="Calibri" w:hAnsi="Calibri" w:eastAsia="Microsoft YaHei"/>
                <w:sz w:val="20"/>
                <w:lang w:val="zh-CN" w:eastAsia="zh-CN"/>
              </w:rPr>
              <w:t xml:space="preserve">H1，优先任务</w:t>
            </w:r>
          </w:p>
        </w:tc>
        <w:tc>
          <w:tcPr>
            <w:tcW w:w="0" w:type="auto"/>
          </w:tcPr>
          <w:p>
            <w:r>
              <w:rPr>
                <w:rFonts w:ascii="Calibri" w:hAnsi="Calibri" w:eastAsia="Microsoft YaHei"/>
                <w:sz w:val="20"/>
                <w:lang w:val="zh-CN" w:eastAsia="zh-CN"/>
              </w:rPr>
              <w:t xml:space="preserve">小型团队可能需要整理和定位非敏感内部文档；候选使用者为查找或维护资料者</w:t>
            </w:r>
          </w:p>
        </w:tc>
        <w:tc>
          <w:tcPr>
            <w:tcW w:w="0" w:type="auto"/>
          </w:tcPr>
          <w:p>
            <w:r>
              <w:rPr>
                <w:rFonts w:ascii="Calibri" w:hAnsi="Calibri" w:eastAsia="Microsoft YaHei"/>
                <w:sz w:val="20"/>
                <w:lang w:val="zh-CN" w:eastAsia="zh-CN"/>
              </w:rPr>
              <w:t xml:space="preserve">最近一次具体任务、现有办法、是否确有困难；允许无需求</w:t>
            </w:r>
          </w:p>
        </w:tc>
      </w:tr>
      <w:tr>
        <w:trPr>
          <w:cantSplit/>
        </w:trPr>
        <w:tc>
          <w:tcPr>
            <w:tcW w:w="0" w:type="auto"/>
          </w:tcPr>
          <w:p>
            <w:r>
              <w:rPr>
                <w:rFonts w:ascii="Calibri" w:hAnsi="Calibri" w:eastAsia="Microsoft YaHei"/>
                <w:sz w:val="20"/>
                <w:lang w:val="zh-CN" w:eastAsia="zh-CN"/>
              </w:rPr>
              <w:t xml:space="preserve">H2，后备任务</w:t>
            </w:r>
          </w:p>
        </w:tc>
        <w:tc>
          <w:tcPr>
            <w:tcW w:w="0" w:type="auto"/>
          </w:tcPr>
          <w:p>
            <w:r>
              <w:rPr>
                <w:rFonts w:ascii="Calibri" w:hAnsi="Calibri" w:eastAsia="Microsoft YaHei"/>
                <w:sz w:val="20"/>
                <w:lang w:val="zh-CN" w:eastAsia="zh-CN"/>
              </w:rPr>
              <w:t xml:space="preserve">共同维护或交接时可能需要一致整理规则；可与H1重叠</w:t>
            </w:r>
          </w:p>
        </w:tc>
        <w:tc>
          <w:tcPr>
            <w:tcW w:w="0" w:type="auto"/>
          </w:tcPr>
          <w:p>
            <w:r>
              <w:rPr>
                <w:rFonts w:ascii="Calibri" w:hAnsi="Calibri" w:eastAsia="Microsoft YaHei"/>
                <w:sz w:val="20"/>
                <w:lang w:val="zh-CN" w:eastAsia="zh-CN"/>
              </w:rPr>
              <w:t xml:space="preserve">能否按相同规则归类样例；不是两个已验证市场</w:t>
            </w:r>
          </w:p>
        </w:tc>
      </w:tr>
      <w:tr>
        <w:trPr>
          <w:cantSplit/>
        </w:trPr>
        <w:tc>
          <w:tcPr>
            <w:tcW w:w="0" w:type="auto"/>
          </w:tcPr>
          <w:p>
            <w:r>
              <w:rPr>
                <w:rFonts w:ascii="Calibri" w:hAnsi="Calibri" w:eastAsia="Microsoft YaHei"/>
                <w:sz w:val="20"/>
                <w:lang w:val="zh-CN" w:eastAsia="zh-CN"/>
              </w:rPr>
              <w:t xml:space="preserve">H3，采购路径</w:t>
            </w:r>
          </w:p>
        </w:tc>
        <w:tc>
          <w:tcPr>
            <w:tcW w:w="0" w:type="auto"/>
          </w:tcPr>
          <w:p>
            <w:r>
              <w:rPr>
                <w:rFonts w:ascii="Calibri" w:hAnsi="Calibri" w:eastAsia="Microsoft YaHei"/>
                <w:sz w:val="20"/>
                <w:lang w:val="zh-CN" w:eastAsia="zh-CN"/>
              </w:rPr>
              <w:t xml:space="preserve">使用者、倡议者、批准者和数据检查者可能分离也可能重合</w:t>
            </w:r>
          </w:p>
        </w:tc>
        <w:tc>
          <w:tcPr>
            <w:tcW w:w="0" w:type="auto"/>
          </w:tcPr>
          <w:p>
            <w:r>
              <w:rPr>
                <w:rFonts w:ascii="Calibri" w:hAnsi="Calibri" w:eastAsia="Microsoft YaHei"/>
                <w:sz w:val="20"/>
                <w:lang w:val="zh-CN" w:eastAsia="zh-CN"/>
              </w:rPr>
              <w:t xml:space="preserve">谁批准、权限与退出条件；未知不得填成不存在</w:t>
            </w:r>
          </w:p>
        </w:tc>
      </w:tr>
      <w:tr>
        <w:trPr>
          <w:cantSplit/>
        </w:trPr>
        <w:tc>
          <w:tcPr>
            <w:tcW w:w="0" w:type="auto"/>
          </w:tcPr>
          <w:p>
            <w:r>
              <w:rPr>
                <w:rFonts w:ascii="Calibri" w:hAnsi="Calibri" w:eastAsia="Microsoft YaHei"/>
                <w:sz w:val="20"/>
                <w:lang w:val="zh-CN" w:eastAsia="zh-CN"/>
              </w:rPr>
              <w:t xml:space="preserve">H4，信息理解</w:t>
            </w:r>
          </w:p>
        </w:tc>
        <w:tc>
          <w:tcPr>
            <w:tcW w:w="0" w:type="auto"/>
          </w:tcPr>
          <w:p>
            <w:r>
              <w:rPr>
                <w:rFonts w:ascii="Calibri" w:hAnsi="Calibri" w:eastAsia="Microsoft YaHei"/>
                <w:sz w:val="20"/>
                <w:lang w:val="zh-CN" w:eastAsia="zh-CN"/>
              </w:rPr>
              <w:t xml:space="preserve">具体任务描述可能比泛化效率口号更清楚</w:t>
            </w:r>
          </w:p>
        </w:tc>
        <w:tc>
          <w:tcPr>
            <w:tcW w:w="0" w:type="auto"/>
          </w:tcPr>
          <w:p>
            <w:r>
              <w:rPr>
                <w:rFonts w:ascii="Calibri" w:hAnsi="Calibri" w:eastAsia="Microsoft YaHei"/>
                <w:sz w:val="20"/>
                <w:lang w:val="zh-CN" w:eastAsia="zh-CN"/>
              </w:rPr>
              <w:t xml:space="preserve">能否准确复述任务且不误认未实现功能</w:t>
            </w:r>
          </w:p>
        </w:tc>
      </w:tr>
    </w:tbl>
    <w:p>
      <w:r>
        <w:rPr>
          <w:rFonts w:ascii="Calibri" w:hAnsi="Calibri" w:eastAsia="Microsoft YaHei"/>
          <w:sz w:val="20"/>
          <w:lang w:val="zh-CN" w:eastAsia="zh-CN"/>
        </w:rPr>
        <w:t xml:space="preserve">候选offer仅是虚构样例的离线整理任务草稿，不是可购买套餐。共用内容顺序：任务问题→中性价值陈述→虚构样例→单一行动入口→边界与退出说明。主草稿A：“按清晰结构整理内部文档，尝试定位所需资料”；后备B：“用一致规则整理文档，尝试减少交接查找困扰”。“减少”是目标不是效果事实，不含幅度或保证。</w:t>
      </w:r>
    </w:p>
    <w:p>
      <w:r>
        <w:rPr>
          <w:rFonts w:ascii="Calibri" w:hAnsi="Calibri" w:eastAsia="Microsoft YaHei"/>
          <w:sz w:val="20"/>
          <w:lang w:val="zh-CN" w:eastAsia="zh-CN"/>
        </w:rPr>
        <w:t xml:space="preserve">不按未知行业、地域或岗位定向，不补造价格、客户背书、安全认证及权限、协作、导入导出能力。实际产品能力未知时只检查草稿理解，不声称验证真实产品可用性。中性提纲先问任务和现有办法，再展示草稿，避免先灌输痛点。</w:t>
      </w:r>
    </w:p>
    <w:p>
      <w:pPr>
        <w:keepNext/>
      </w:pPr>
      <w:r>
        <w:rPr>
          <w:b/>
          <w:rFonts w:ascii="Calibri" w:hAnsi="Calibri" w:eastAsia="Microsoft YaHei"/>
          <w:sz w:val="20"/>
          <w:lang w:val="zh-CN" w:eastAsia="zh-CN"/>
        </w:rPr>
        <w:t xml:space="preserve">5. 新版统一预算与资源可行性</w:t>
      </w:r>
    </w:p>
    <w:p>
      <w:r>
        <w:rPr>
          <w:rFonts w:ascii="Calibri" w:hAnsi="Calibri" w:eastAsia="Microsoft YaHei"/>
          <w:sz w:val="20"/>
          <w:lang w:val="zh-CN" w:eastAsia="zh-CN"/>
        </w:rPr>
        <w:t xml:space="preserve">预算沿革为3000元初稿→1200元现行上限；下表为全链内部资源封顶占位，不是报价、最优分配或花费批准。</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5046"/>
        <w:gridCol w:w="5046"/>
        <w:gridCol w:w="5046"/>
      </w:tblGrid>
      <w:tr>
        <w:trPr>
          <w:cantSplit/>
          <w:tblHeader/>
        </w:trPr>
        <w:tc>
          <w:tcPr>
            <w:tcW w:w="0" w:type="auto"/>
          </w:tcPr>
          <w:p>
            <w:pPr>
              <w:keepNext/>
            </w:pPr>
            <w:r>
              <w:rPr>
                <w:rFonts w:ascii="Calibri" w:hAnsi="Calibri" w:eastAsia="Microsoft YaHei"/>
                <w:sz w:val="20"/>
                <w:lang w:val="zh-CN" w:eastAsia="zh-CN"/>
              </w:rPr>
              <w:t xml:space="preserve">新版工作项</w:t>
            </w:r>
          </w:p>
        </w:tc>
        <w:tc>
          <w:tcPr>
            <w:tcW w:w="0" w:type="auto"/>
          </w:tcPr>
          <w:p>
            <w:pPr>
              <w:keepNext/>
            </w:pPr>
            <w:r>
              <w:rPr>
                <w:rFonts w:ascii="Calibri" w:hAnsi="Calibri" w:eastAsia="Microsoft YaHei"/>
                <w:sz w:val="20"/>
                <w:lang w:val="zh-CN" w:eastAsia="zh-CN"/>
              </w:rPr>
              <w:t xml:space="preserve">上限（元）</w:t>
            </w:r>
          </w:p>
        </w:tc>
        <w:tc>
          <w:tcPr>
            <w:tcW w:w="0" w:type="auto"/>
          </w:tcPr>
          <w:p>
            <w:pPr>
              <w:keepNext/>
            </w:pPr>
            <w:r>
              <w:rPr>
                <w:rFonts w:ascii="Calibri" w:hAnsi="Calibri" w:eastAsia="Microsoft YaHei"/>
                <w:sz w:val="20"/>
                <w:lang w:val="zh-CN" w:eastAsia="zh-CN"/>
              </w:rPr>
              <w:t xml:space="preserve">归属与边界</w:t>
            </w:r>
          </w:p>
        </w:tc>
      </w:tr>
      <w:tr>
        <w:trPr>
          <w:cantSplit/>
        </w:trPr>
        <w:tc>
          <w:tcPr>
            <w:tcW w:w="0" w:type="auto"/>
          </w:tcPr>
          <w:p>
            <w:r>
              <w:rPr>
                <w:rFonts w:ascii="Calibri" w:hAnsi="Calibri" w:eastAsia="Microsoft YaHei"/>
                <w:sz w:val="20"/>
                <w:lang w:val="zh-CN" w:eastAsia="zh-CN"/>
              </w:rPr>
              <w:t xml:space="preserve">受众任务、采购、能力、样例及信息准备与条件性V1—V3观察</w:t>
            </w:r>
          </w:p>
        </w:tc>
        <w:tc>
          <w:tcPr>
            <w:tcW w:w="0" w:type="auto"/>
          </w:tcPr>
          <w:p>
            <w:r>
              <w:rPr>
                <w:rFonts w:ascii="Calibri" w:hAnsi="Calibri" w:eastAsia="Microsoft YaHei"/>
                <w:sz w:val="20"/>
                <w:lang w:val="zh-CN" w:eastAsia="zh-CN"/>
              </w:rPr>
              <w:t xml:space="preserve">300</w:t>
            </w:r>
          </w:p>
        </w:tc>
        <w:tc>
          <w:tcPr>
            <w:tcW w:w="0" w:type="auto"/>
          </w:tcPr>
          <w:p>
            <w:r>
              <w:rPr>
                <w:rFonts w:ascii="Calibri" w:hAnsi="Calibri" w:eastAsia="Microsoft YaHei"/>
                <w:sz w:val="20"/>
                <w:lang w:val="zh-CN" w:eastAsia="zh-CN"/>
              </w:rPr>
              <w:t xml:space="preserve">受众与产品角色；包含相应内部资源，不另加受众预算</w:t>
            </w:r>
          </w:p>
        </w:tc>
      </w:tr>
      <w:tr>
        <w:trPr>
          <w:cantSplit/>
        </w:trPr>
        <w:tc>
          <w:tcPr>
            <w:tcW w:w="0" w:type="auto"/>
          </w:tcPr>
          <w:p>
            <w:r>
              <w:rPr>
                <w:rFonts w:ascii="Calibri" w:hAnsi="Calibri" w:eastAsia="Microsoft YaHei"/>
                <w:sz w:val="20"/>
                <w:lang w:val="zh-CN" w:eastAsia="zh-CN"/>
              </w:rPr>
              <w:t xml:space="preserve">跨受众渠道共用测量与质量核验V4</w:t>
            </w:r>
          </w:p>
        </w:tc>
        <w:tc>
          <w:tcPr>
            <w:tcW w:w="0" w:type="auto"/>
          </w:tcPr>
          <w:p>
            <w:r>
              <w:rPr>
                <w:rFonts w:ascii="Calibri" w:hAnsi="Calibri" w:eastAsia="Microsoft YaHei"/>
                <w:sz w:val="20"/>
                <w:lang w:val="zh-CN" w:eastAsia="zh-CN"/>
              </w:rPr>
              <w:t xml:space="preserve">250</w:t>
            </w:r>
          </w:p>
        </w:tc>
        <w:tc>
          <w:tcPr>
            <w:tcW w:w="0" w:type="auto"/>
          </w:tcPr>
          <w:p>
            <w:r>
              <w:rPr>
                <w:rFonts w:ascii="Calibri" w:hAnsi="Calibri" w:eastAsia="Microsoft YaHei"/>
                <w:sz w:val="20"/>
                <w:lang w:val="zh-CN" w:eastAsia="zh-CN"/>
              </w:rPr>
              <w:t xml:space="preserve">数据角色；同意、退出、去重和台账只计一次</w:t>
            </w:r>
          </w:p>
        </w:tc>
      </w:tr>
      <w:tr>
        <w:trPr>
          <w:cantSplit/>
        </w:trPr>
        <w:tc>
          <w:tcPr>
            <w:tcW w:w="0" w:type="auto"/>
          </w:tcPr>
          <w:p>
            <w:r>
              <w:rPr>
                <w:rFonts w:ascii="Calibri" w:hAnsi="Calibri" w:eastAsia="Microsoft YaHei"/>
                <w:sz w:val="20"/>
                <w:lang w:val="zh-CN" w:eastAsia="zh-CN"/>
              </w:rPr>
              <w:t xml:space="preserve">C1 email本地原型与条件性模拟</w:t>
            </w:r>
          </w:p>
        </w:tc>
        <w:tc>
          <w:tcPr>
            <w:tcW w:w="0" w:type="auto"/>
          </w:tcPr>
          <w:p>
            <w:r>
              <w:rPr>
                <w:rFonts w:ascii="Calibri" w:hAnsi="Calibri" w:eastAsia="Microsoft YaHei"/>
                <w:sz w:val="20"/>
                <w:lang w:val="zh-CN" w:eastAsia="zh-CN"/>
              </w:rPr>
              <w:t xml:space="preserve">200</w:t>
            </w:r>
          </w:p>
        </w:tc>
        <w:tc>
          <w:tcPr>
            <w:tcW w:w="0" w:type="auto"/>
          </w:tcPr>
          <w:p>
            <w:r>
              <w:rPr>
                <w:rFonts w:ascii="Calibri" w:hAnsi="Calibri" w:eastAsia="Microsoft YaHei"/>
                <w:sz w:val="20"/>
                <w:lang w:val="zh-CN" w:eastAsia="zh-CN"/>
              </w:rPr>
              <w:t xml:space="preserve">内容与数据角色；不发送邮件</w:t>
            </w:r>
          </w:p>
        </w:tc>
      </w:tr>
      <w:tr>
        <w:trPr>
          <w:cantSplit/>
        </w:trPr>
        <w:tc>
          <w:tcPr>
            <w:tcW w:w="0" w:type="auto"/>
          </w:tcPr>
          <w:p>
            <w:r>
              <w:rPr>
                <w:rFonts w:ascii="Calibri" w:hAnsi="Calibri" w:eastAsia="Microsoft YaHei"/>
                <w:sz w:val="20"/>
                <w:lang w:val="zh-CN" w:eastAsia="zh-CN"/>
              </w:rPr>
              <w:t xml:space="preserve">C2 community后备</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研究与内容角色；不发帖</w:t>
            </w:r>
          </w:p>
        </w:tc>
      </w:tr>
      <w:tr>
        <w:trPr>
          <w:cantSplit/>
        </w:trPr>
        <w:tc>
          <w:tcPr>
            <w:tcW w:w="0" w:type="auto"/>
          </w:tcPr>
          <w:p>
            <w:r>
              <w:rPr>
                <w:rFonts w:ascii="Calibri" w:hAnsi="Calibri" w:eastAsia="Microsoft YaHei"/>
                <w:sz w:val="20"/>
                <w:lang w:val="zh-CN" w:eastAsia="zh-CN"/>
              </w:rPr>
              <w:t xml:space="preserve">C3 search后备</w:t>
            </w:r>
          </w:p>
        </w:tc>
        <w:tc>
          <w:tcPr>
            <w:tcW w:w="0" w:type="auto"/>
          </w:tcPr>
          <w:p>
            <w:r>
              <w:rPr>
                <w:rFonts w:ascii="Calibri" w:hAnsi="Calibri" w:eastAsia="Microsoft YaHei"/>
                <w:sz w:val="20"/>
                <w:lang w:val="zh-CN" w:eastAsia="zh-CN"/>
              </w:rPr>
              <w:t xml:space="preserve">50</w:t>
            </w:r>
          </w:p>
        </w:tc>
        <w:tc>
          <w:tcPr>
            <w:tcW w:w="0" w:type="auto"/>
          </w:tcPr>
          <w:p>
            <w:r>
              <w:rPr>
                <w:rFonts w:ascii="Calibri" w:hAnsi="Calibri" w:eastAsia="Microsoft YaHei"/>
                <w:sz w:val="20"/>
                <w:lang w:val="zh-CN" w:eastAsia="zh-CN"/>
              </w:rPr>
              <w:t xml:space="preserve">产品文案与数据角色；不真实搜索或开户</w:t>
            </w:r>
          </w:p>
        </w:tc>
      </w:tr>
      <w:tr>
        <w:trPr>
          <w:cantSplit/>
        </w:trPr>
        <w:tc>
          <w:tcPr>
            <w:tcW w:w="0" w:type="auto"/>
          </w:tcPr>
          <w:p>
            <w:r>
              <w:rPr>
                <w:rFonts w:ascii="Calibri" w:hAnsi="Calibri" w:eastAsia="Microsoft YaHei"/>
                <w:sz w:val="20"/>
                <w:lang w:val="zh-CN" w:eastAsia="zh-CN"/>
              </w:rPr>
              <w:t xml:space="preserve">预留</w:t>
            </w:r>
          </w:p>
        </w:tc>
        <w:tc>
          <w:tcPr>
            <w:tcW w:w="0" w:type="auto"/>
          </w:tcPr>
          <w:p>
            <w:r>
              <w:rPr>
                <w:rFonts w:ascii="Calibri" w:hAnsi="Calibri" w:eastAsia="Microsoft YaHei"/>
                <w:sz w:val="20"/>
                <w:lang w:val="zh-CN" w:eastAsia="zh-CN"/>
              </w:rPr>
              <w:t xml:space="preserve">200</w:t>
            </w:r>
          </w:p>
        </w:tc>
        <w:tc>
          <w:tcPr>
            <w:tcW w:w="0" w:type="auto"/>
          </w:tcPr>
          <w:p>
            <w:r>
              <w:rPr>
                <w:rFonts w:ascii="Calibri" w:hAnsi="Calibri" w:eastAsia="Microsoft YaHei"/>
                <w:sz w:val="20"/>
                <w:lang w:val="zh-CN" w:eastAsia="zh-CN"/>
              </w:rPr>
              <w:t xml:space="preserve">已包含于1100；用途须事前另行确认，不自动调用</w:t>
            </w:r>
          </w:p>
        </w:tc>
      </w:tr>
      <w:tr>
        <w:trPr>
          <w:cantSplit/>
        </w:trPr>
        <w:tc>
          <w:tcPr>
            <w:tcW w:w="0" w:type="auto"/>
          </w:tcPr>
          <w:p>
            <w:r>
              <w:rPr>
                <w:rFonts w:ascii="Calibri" w:hAnsi="Calibri" w:eastAsia="Microsoft YaHei"/>
                <w:sz w:val="20"/>
                <w:lang w:val="zh-CN" w:eastAsia="zh-CN"/>
              </w:rPr>
              <w:t xml:space="preserve">规划合计</w:t>
            </w:r>
          </w:p>
        </w:tc>
        <w:tc>
          <w:tcPr>
            <w:tcW w:w="0" w:type="auto"/>
          </w:tcPr>
          <w:p>
            <w:r>
              <w:rPr>
                <w:rFonts w:ascii="Calibri" w:hAnsi="Calibri" w:eastAsia="Microsoft YaHei"/>
                <w:sz w:val="20"/>
                <w:lang w:val="zh-CN" w:eastAsia="zh-CN"/>
              </w:rPr>
              <w:t xml:space="preserve">1100</w:t>
            </w:r>
          </w:p>
        </w:tc>
        <w:tc>
          <w:tcPr>
            <w:tcW w:w="0" w:type="auto"/>
          </w:tcPr>
          <w:p>
            <w:r>
              <w:rPr>
                <w:rFonts w:ascii="Calibri" w:hAnsi="Calibri" w:eastAsia="Microsoft YaHei"/>
                <w:sz w:val="20"/>
                <w:lang w:val="zh-CN" w:eastAsia="zh-CN"/>
              </w:rPr>
              <w:t xml:space="preserve">300+250+200+100+50+200=1100</w:t>
            </w:r>
          </w:p>
        </w:tc>
      </w:tr>
      <w:tr>
        <w:trPr>
          <w:cantSplit/>
        </w:trPr>
        <w:tc>
          <w:tcPr>
            <w:tcW w:w="0" w:type="auto"/>
          </w:tcPr>
          <w:p>
            <w:r>
              <w:rPr>
                <w:rFonts w:ascii="Calibri" w:hAnsi="Calibri" w:eastAsia="Microsoft YaHei"/>
                <w:sz w:val="20"/>
                <w:lang w:val="zh-CN" w:eastAsia="zh-CN"/>
              </w:rPr>
              <w:t xml:space="preserve">上限余额未分配</w:t>
            </w:r>
          </w:p>
        </w:tc>
        <w:tc>
          <w:tcPr>
            <w:tcW w:w="0" w:type="auto"/>
          </w:tcPr>
          <w:p>
            <w:r>
              <w:rPr>
                <w:rFonts w:ascii="Calibri" w:hAnsi="Calibri" w:eastAsia="Microsoft YaHei"/>
                <w:sz w:val="20"/>
                <w:lang w:val="zh-CN" w:eastAsia="zh-CN"/>
              </w:rPr>
              <w:t xml:space="preserve">100</w:t>
            </w:r>
          </w:p>
        </w:tc>
        <w:tc>
          <w:tcPr>
            <w:tcW w:w="0" w:type="auto"/>
          </w:tcPr>
          <w:p>
            <w:r>
              <w:rPr>
                <w:rFonts w:ascii="Calibri" w:hAnsi="Calibri" w:eastAsia="Microsoft YaHei"/>
                <w:sz w:val="20"/>
                <w:lang w:val="zh-CN" w:eastAsia="zh-CN"/>
              </w:rPr>
              <w:t xml:space="preserve">1200-1100=100，不要求花满</w:t>
            </w:r>
          </w:p>
        </w:tc>
      </w:tr>
    </w:tbl>
    <w:p>
      <w:r>
        <w:rPr>
          <w:rFonts w:ascii="Calibri" w:hAnsi="Calibri" w:eastAsia="Microsoft YaHei"/>
          <w:sz w:val="20"/>
          <w:lang w:val="zh-CN" w:eastAsia="zh-CN"/>
        </w:rPr>
        <w:t xml:space="preserve">旧渠道方案email300+community200+search150+共用250+预留200=1100已被上表替代，不能与新版叠加。新版非预留工作900+预留200+余额100=1200；预留与余额不是同一笔，也不得重复计入。</w:t>
      </w:r>
    </w:p>
    <w:p>
      <w:r>
        <w:rPr>
          <w:rFonts w:ascii="Calibri" w:hAnsi="Calibri" w:eastAsia="Microsoft YaHei"/>
          <w:sz w:val="20"/>
          <w:lang w:val="zh-CN" w:eastAsia="zh-CN"/>
        </w:rPr>
        <w:t xml:space="preserve">未来实际经济成本=各角色确认工时×确认费率+另获授权的直接成本；跨项工作归属先定、共用活动只计一次。人员、工时、费率及1100元占位的可行性未知，不声称内部工时免费或经济总成本为零。本Task没有购买或投放安排，1900元不计作本次已用预算。任一项预测超限、总预测含预留超过1200或核算不清，先缩减或暂停并重新审阅，不自动挪用预留或余额。</w:t>
      </w:r>
    </w:p>
    <w:p>
      <w:pPr>
        <w:keepNext/>
      </w:pPr>
      <w:r>
        <w:rPr>
          <w:b/>
          <w:rFonts w:ascii="Calibri" w:hAnsi="Calibri" w:eastAsia="Microsoft YaHei"/>
          <w:sz w:val="20"/>
          <w:lang w:val="zh-CN" w:eastAsia="zh-CN"/>
        </w:rPr>
        <w:t xml:space="preserve">6. 统一角色、未来阶段与判定规则</w:t>
      </w:r>
    </w:p>
    <w:p>
      <w:r>
        <w:rPr>
          <w:rFonts w:ascii="Calibri" w:hAnsi="Calibri" w:eastAsia="Microsoft YaHei"/>
          <w:sz w:val="20"/>
          <w:lang w:val="zh-CN" w:eastAsia="zh-CN"/>
        </w:rPr>
        <w:t xml:space="preserve">以下全为未来条件性方案，当前不执行。具体人员和起止日期待确认，不把渠道分支“最多5个工作日”建议当已批准日程。各阶段先固定版本、样本、答案、资源及同意规则，结束后报告达标、未达、缺失、负例与下一建议。</w:t>
      </w:r>
    </w:p>
    <w:p>
      <w:r>
        <w:rPr>
          <w:rFonts w:ascii="Calibri" w:hAnsi="Calibri" w:eastAsia="Microsoft YaHei"/>
          <w:sz w:val="20"/>
          <w:lang w:val="zh-CN" w:eastAsia="zh-CN"/>
        </w:rPr>
        <w:t xml:space="preserve">责任角色：受众角色拟中性提纲；产品角色核能力及虚构任务；内容角色管文案与版本；数据角色管事件、分母与成本；隐私角色核同意、撤回和边界；独立复核角色检查解释。角色不代表已任命人员，允许兼任但复核须保留独立性。</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3784"/>
        <w:gridCol w:w="3784"/>
        <w:gridCol w:w="3784"/>
        <w:gridCol w:w="3784"/>
      </w:tblGrid>
      <w:tr>
        <w:trPr>
          <w:cantSplit/>
          <w:tblHeader/>
        </w:trPr>
        <w:tc>
          <w:tcPr>
            <w:tcW w:w="0" w:type="auto"/>
          </w:tcPr>
          <w:p>
            <w:pPr>
              <w:keepNext/>
            </w:pPr>
            <w:r>
              <w:rPr>
                <w:rFonts w:ascii="Calibri" w:hAnsi="Calibri" w:eastAsia="Microsoft YaHei"/>
                <w:sz w:val="20"/>
                <w:lang w:val="zh-CN" w:eastAsia="zh-CN"/>
              </w:rPr>
              <w:t xml:space="preserve">阶段与负责人</w:t>
            </w:r>
          </w:p>
        </w:tc>
        <w:tc>
          <w:tcPr>
            <w:tcW w:w="0" w:type="auto"/>
          </w:tcPr>
          <w:p>
            <w:pPr>
              <w:keepNext/>
            </w:pPr>
            <w:r>
              <w:rPr>
                <w:rFonts w:ascii="Calibri" w:hAnsi="Calibri" w:eastAsia="Microsoft YaHei"/>
                <w:sz w:val="20"/>
                <w:lang w:val="zh-CN" w:eastAsia="zh-CN"/>
              </w:rPr>
              <w:t xml:space="preserve">样本、指标与分母</w:t>
            </w:r>
          </w:p>
        </w:tc>
        <w:tc>
          <w:tcPr>
            <w:tcW w:w="0" w:type="auto"/>
          </w:tcPr>
          <w:p>
            <w:pPr>
              <w:keepNext/>
            </w:pPr>
            <w:r>
              <w:rPr>
                <w:rFonts w:ascii="Calibri" w:hAnsi="Calibri" w:eastAsia="Microsoft YaHei"/>
                <w:sz w:val="20"/>
                <w:lang w:val="zh-CN" w:eastAsia="zh-CN"/>
              </w:rPr>
              <w:t xml:space="preserve">预设操作门槛（假设）</w:t>
            </w:r>
          </w:p>
        </w:tc>
        <w:tc>
          <w:tcPr>
            <w:tcW w:w="0" w:type="auto"/>
          </w:tcPr>
          <w:p>
            <w:pPr>
              <w:keepNext/>
            </w:pPr>
            <w:r>
              <w:rPr>
                <w:rFonts w:ascii="Calibri" w:hAnsi="Calibri" w:eastAsia="Microsoft YaHei"/>
                <w:sz w:val="20"/>
                <w:lang w:val="zh-CN" w:eastAsia="zh-CN"/>
              </w:rPr>
              <w:t xml:space="preserve">未达或达标后的建议</w:t>
            </w:r>
          </w:p>
        </w:tc>
      </w:tr>
      <w:tr>
        <w:trPr>
          <w:cantSplit/>
        </w:trPr>
        <w:tc>
          <w:tcPr>
            <w:tcW w:w="0" w:type="auto"/>
          </w:tcPr>
          <w:p>
            <w:r>
              <w:rPr>
                <w:rFonts w:ascii="Calibri" w:hAnsi="Calibri" w:eastAsia="Microsoft YaHei"/>
                <w:sz w:val="20"/>
                <w:lang w:val="zh-CN" w:eastAsia="zh-CN"/>
              </w:rPr>
              <w:t xml:space="preserve">V0准备：受众、产品、数据、隐私</w:t>
            </w:r>
          </w:p>
        </w:tc>
        <w:tc>
          <w:tcPr>
            <w:tcW w:w="0" w:type="auto"/>
          </w:tcPr>
          <w:p>
            <w:r>
              <w:rPr>
                <w:rFonts w:ascii="Calibri" w:hAnsi="Calibri" w:eastAsia="Microsoft YaHei"/>
                <w:sz w:val="20"/>
                <w:lang w:val="zh-CN" w:eastAsia="zh-CN"/>
              </w:rPr>
              <w:t xml:space="preserve">统一提纲、能力清单、任务答案及匿名台账结构；不收集个人数据</w:t>
            </w:r>
          </w:p>
        </w:tc>
        <w:tc>
          <w:tcPr>
            <w:tcW w:w="0" w:type="auto"/>
          </w:tcPr>
          <w:p>
            <w:r>
              <w:rPr>
                <w:rFonts w:ascii="Calibri" w:hAnsi="Calibri" w:eastAsia="Microsoft YaHei"/>
                <w:sz w:val="20"/>
                <w:lang w:val="zh-CN" w:eastAsia="zh-CN"/>
              </w:rPr>
              <w:t xml:space="preserve">能力、同意、资源和工作归属明确后才建议启动</w:t>
            </w:r>
          </w:p>
        </w:tc>
        <w:tc>
          <w:tcPr>
            <w:tcW w:w="0" w:type="auto"/>
          </w:tcPr>
          <w:p>
            <w:r>
              <w:rPr>
                <w:rFonts w:ascii="Calibri" w:hAnsi="Calibri" w:eastAsia="Microsoft YaHei"/>
                <w:sz w:val="20"/>
                <w:lang w:val="zh-CN" w:eastAsia="zh-CN"/>
              </w:rPr>
              <w:t xml:space="preserve">未明不启动；完成只进入授权评估</w:t>
            </w:r>
          </w:p>
        </w:tc>
      </w:tr>
      <w:tr>
        <w:trPr>
          <w:cantSplit/>
        </w:trPr>
        <w:tc>
          <w:tcPr>
            <w:tcW w:w="0" w:type="auto"/>
          </w:tcPr>
          <w:p>
            <w:r>
              <w:rPr>
                <w:rFonts w:ascii="Calibri" w:hAnsi="Calibri" w:eastAsia="Microsoft YaHei"/>
                <w:sz w:val="20"/>
                <w:lang w:val="zh-CN" w:eastAsia="zh-CN"/>
              </w:rPr>
              <w:t xml:space="preserve">V1需求与采购：受众、隐私</w:t>
            </w:r>
          </w:p>
        </w:tc>
        <w:tc>
          <w:tcPr>
            <w:tcW w:w="0" w:type="auto"/>
          </w:tcPr>
          <w:p>
            <w:r>
              <w:rPr>
                <w:rFonts w:ascii="Calibri" w:hAnsi="Calibri" w:eastAsia="Microsoft YaHei"/>
                <w:sz w:val="20"/>
                <w:lang w:val="zh-CN" w:eastAsia="zh-CN"/>
              </w:rPr>
              <w:t xml:space="preserve">至少5名同意且开始的内部自愿者；任务描述率=具体任务及当前办法者/开始访谈者；采购路径完整率=说明或明确不存在各环节者/开始采购提问者</w:t>
            </w:r>
          </w:p>
        </w:tc>
        <w:tc>
          <w:tcPr>
            <w:tcW w:w="0" w:type="auto"/>
          </w:tcPr>
          <w:p>
            <w:r>
              <w:rPr>
                <w:rFonts w:ascii="Calibri" w:hAnsi="Calibri" w:eastAsia="Microsoft YaHei"/>
                <w:sz w:val="20"/>
                <w:lang w:val="zh-CN" w:eastAsia="zh-CN"/>
              </w:rPr>
              <w:t xml:space="preserve">至少5份，分别至少4/5清楚，且无权限阻断；样本超过5时各率至少80%</w:t>
            </w:r>
          </w:p>
        </w:tc>
        <w:tc>
          <w:tcPr>
            <w:tcW w:w="0" w:type="auto"/>
          </w:tcPr>
          <w:p>
            <w:r>
              <w:rPr>
                <w:rFonts w:ascii="Calibri" w:hAnsi="Calibri" w:eastAsia="Microsoft YaHei"/>
                <w:sz w:val="20"/>
                <w:lang w:val="zh-CN" w:eastAsia="zh-CN"/>
              </w:rPr>
              <w:t xml:space="preserve">未达修订或停止情境；达标仅保留情境，不确认市场需求</w:t>
            </w:r>
          </w:p>
        </w:tc>
      </w:tr>
      <w:tr>
        <w:trPr>
          <w:cantSplit/>
        </w:trPr>
        <w:tc>
          <w:tcPr>
            <w:tcW w:w="0" w:type="auto"/>
          </w:tcPr>
          <w:p>
            <w:r>
              <w:rPr>
                <w:rFonts w:ascii="Calibri" w:hAnsi="Calibri" w:eastAsia="Microsoft YaHei"/>
                <w:sz w:val="20"/>
                <w:lang w:val="zh-CN" w:eastAsia="zh-CN"/>
              </w:rPr>
              <w:t xml:space="preserve">V2任务：产品、观察</w:t>
            </w:r>
          </w:p>
        </w:tc>
        <w:tc>
          <w:tcPr>
            <w:tcW w:w="0" w:type="auto"/>
          </w:tcPr>
          <w:p>
            <w:r>
              <w:rPr>
                <w:rFonts w:ascii="Calibri" w:hAnsi="Calibri" w:eastAsia="Microsoft YaHei"/>
                <w:sz w:val="20"/>
                <w:lang w:val="zh-CN" w:eastAsia="zh-CN"/>
              </w:rPr>
              <w:t xml:space="preserve">至少5人开始同一虚构检索/归类任务；无提示正确完成者/所有开始任务者</w:t>
            </w:r>
          </w:p>
        </w:tc>
        <w:tc>
          <w:tcPr>
            <w:tcW w:w="0" w:type="auto"/>
          </w:tcPr>
          <w:p>
            <w:r>
              <w:rPr>
                <w:rFonts w:ascii="Calibri" w:hAnsi="Calibri" w:eastAsia="Microsoft YaHei"/>
                <w:sz w:val="20"/>
                <w:lang w:val="zh-CN" w:eastAsia="zh-CN"/>
              </w:rPr>
              <w:t xml:space="preserve">至少4/5；超过5人时至少80%；退出未完成留在分母</w:t>
            </w:r>
          </w:p>
        </w:tc>
        <w:tc>
          <w:tcPr>
            <w:tcW w:w="0" w:type="auto"/>
          </w:tcPr>
          <w:p>
            <w:r>
              <w:rPr>
                <w:rFonts w:ascii="Calibri" w:hAnsi="Calibri" w:eastAsia="Microsoft YaHei"/>
                <w:sz w:val="20"/>
                <w:lang w:val="zh-CN" w:eastAsia="zh-CN"/>
              </w:rPr>
              <w:t xml:space="preserve">未达改任务或原型；达标保留候选，不宣称效率提升</w:t>
            </w:r>
          </w:p>
        </w:tc>
      </w:tr>
      <w:tr>
        <w:trPr>
          <w:cantSplit/>
        </w:trPr>
        <w:tc>
          <w:tcPr>
            <w:tcW w:w="0" w:type="auto"/>
          </w:tcPr>
          <w:p>
            <w:r>
              <w:rPr>
                <w:rFonts w:ascii="Calibri" w:hAnsi="Calibri" w:eastAsia="Microsoft YaHei"/>
                <w:sz w:val="20"/>
                <w:lang w:val="zh-CN" w:eastAsia="zh-CN"/>
              </w:rPr>
              <w:t xml:space="preserve">V3信息：内容、独立观察</w:t>
            </w:r>
          </w:p>
        </w:tc>
        <w:tc>
          <w:tcPr>
            <w:tcW w:w="0" w:type="auto"/>
          </w:tcPr>
          <w:p>
            <w:r>
              <w:rPr>
                <w:rFonts w:ascii="Calibri" w:hAnsi="Calibri" w:eastAsia="Microsoft YaHei"/>
                <w:sz w:val="20"/>
                <w:lang w:val="zh-CN" w:eastAsia="zh-CN"/>
              </w:rPr>
              <w:t xml:space="preserve">A/B交替顺序；各版正确复述预定义任务且未误认功能者/看过该版并开始复述者</w:t>
            </w:r>
          </w:p>
        </w:tc>
        <w:tc>
          <w:tcPr>
            <w:tcW w:w="0" w:type="auto"/>
          </w:tcPr>
          <w:p>
            <w:r>
              <w:rPr>
                <w:rFonts w:ascii="Calibri" w:hAnsi="Calibri" w:eastAsia="Microsoft YaHei"/>
                <w:sz w:val="20"/>
                <w:lang w:val="zh-CN" w:eastAsia="zh-CN"/>
              </w:rPr>
              <w:t xml:space="preserve">各版至少5人、至少4/5准确，超过5人时至少80%，未实现功能误认人数必须0</w:t>
            </w:r>
          </w:p>
        </w:tc>
        <w:tc>
          <w:tcPr>
            <w:tcW w:w="0" w:type="auto"/>
          </w:tcPr>
          <w:p>
            <w:r>
              <w:rPr>
                <w:rFonts w:ascii="Calibri" w:hAnsi="Calibri" w:eastAsia="Microsoft YaHei"/>
                <w:sz w:val="20"/>
                <w:lang w:val="zh-CN" w:eastAsia="zh-CN"/>
              </w:rPr>
              <w:t xml:space="preserve">未达改草稿；达标只保留，不宣布A/B赢家</w:t>
            </w:r>
          </w:p>
        </w:tc>
      </w:tr>
      <w:tr>
        <w:trPr>
          <w:cantSplit/>
        </w:trPr>
        <w:tc>
          <w:tcPr>
            <w:tcW w:w="0" w:type="auto"/>
          </w:tcPr>
          <w:p>
            <w:r>
              <w:rPr>
                <w:rFonts w:ascii="Calibri" w:hAnsi="Calibri" w:eastAsia="Microsoft YaHei"/>
                <w:sz w:val="20"/>
                <w:lang w:val="zh-CN" w:eastAsia="zh-CN"/>
              </w:rPr>
              <w:t xml:space="preserve">V4共用测量：数据、复核</w:t>
            </w:r>
          </w:p>
        </w:tc>
        <w:tc>
          <w:tcPr>
            <w:tcW w:w="0" w:type="auto"/>
          </w:tcPr>
          <w:p>
            <w:r>
              <w:rPr>
                <w:rFonts w:ascii="Calibri" w:hAnsi="Calibri" w:eastAsia="Microsoft YaHei"/>
                <w:sz w:val="20"/>
                <w:lang w:val="zh-CN" w:eastAsia="zh-CN"/>
              </w:rPr>
              <w:t xml:space="preserve">虚构台账案例，核重复、退出、分子≤分母及零分母</w:t>
            </w:r>
          </w:p>
        </w:tc>
        <w:tc>
          <w:tcPr>
            <w:tcW w:w="0" w:type="auto"/>
          </w:tcPr>
          <w:p>
            <w:r>
              <w:rPr>
                <w:rFonts w:ascii="Calibri" w:hAnsi="Calibri" w:eastAsia="Microsoft YaHei"/>
                <w:sz w:val="20"/>
                <w:lang w:val="zh-CN" w:eastAsia="zh-CN"/>
              </w:rPr>
              <w:t xml:space="preserve">所有预设案例无缺失且复核一致</w:t>
            </w:r>
          </w:p>
        </w:tc>
        <w:tc>
          <w:tcPr>
            <w:tcW w:w="0" w:type="auto"/>
          </w:tcPr>
          <w:p>
            <w:r>
              <w:rPr>
                <w:rFonts w:ascii="Calibri" w:hAnsi="Calibri" w:eastAsia="Microsoft YaHei"/>
                <w:sz w:val="20"/>
                <w:lang w:val="zh-CN" w:eastAsia="zh-CN"/>
              </w:rPr>
              <w:t xml:space="preserve">不清则暂停判定、修订设计；达标才建议C1评估</w:t>
            </w:r>
          </w:p>
        </w:tc>
      </w:tr>
    </w:tbl>
    <w:p>
      <w:r>
        <w:rPr>
          <w:rFonts w:ascii="Calibri" w:hAnsi="Calibri" w:eastAsia="Microsoft YaHei"/>
          <w:sz w:val="20"/>
          <w:lang w:val="zh-CN" w:eastAsia="zh-CN"/>
        </w:rPr>
        <w:t xml:space="preserve">V1包含原受众分支V4采购检查，汇合V4改为共用测量，不是删除采购问题。所有退出和缺答不得静默剔除；未知不同于不存在。记录耗时与提示仅作描述，无独立基线不宣称提升。同人可参加多个环节，但各指标分母分别报告，不累加成独立人数；内部代理不等于真实客户。</w:t>
      </w:r>
    </w:p>
    <w:p>
      <w:pPr>
        <w:keepNext/>
      </w:pPr>
      <w:r>
        <w:rPr>
          <w:b/>
          <w:rFonts w:ascii="Calibri" w:hAnsi="Calibri" w:eastAsia="Microsoft YaHei"/>
          <w:sz w:val="20"/>
          <w:lang w:val="zh-CN" w:eastAsia="zh-CN"/>
        </w:rPr>
        <w:t xml:space="preserve">7. 渠道顺序、共同测量与下一决策</w:t>
      </w:r>
    </w:p>
    <w:p>
      <w:r>
        <w:rPr>
          <w:rFonts w:ascii="Calibri" w:hAnsi="Calibri" w:eastAsia="Microsoft YaHei"/>
          <w:sz w:val="20"/>
          <w:lang w:val="zh-CN" w:eastAsia="zh-CN"/>
        </w:rPr>
        <w:t xml:space="preserve">优先C1 email本地版式：清晰单入口可能减少设计依赖，合成表排序只作为候选线索，不是渠道因果优势。C2本地社区讨论情境、C3固定问题与模拟搜索结果页仅为后备；C1复盘后确有新问题且资源确认才建议继续，不要求三者都做。不得发送邮件、进入真实社区或发起搜索请求。</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3784"/>
        <w:gridCol w:w="3784"/>
        <w:gridCol w:w="3784"/>
        <w:gridCol w:w="3784"/>
      </w:tblGrid>
      <w:tr>
        <w:trPr>
          <w:cantSplit/>
          <w:tblHeader/>
        </w:trPr>
        <w:tc>
          <w:tcPr>
            <w:tcW w:w="0" w:type="auto"/>
          </w:tcPr>
          <w:p>
            <w:pPr>
              <w:keepNext/>
            </w:pPr>
            <w:r>
              <w:rPr>
                <w:rFonts w:ascii="Calibri" w:hAnsi="Calibri" w:eastAsia="Microsoft YaHei"/>
                <w:sz w:val="20"/>
                <w:lang w:val="zh-CN" w:eastAsia="zh-CN"/>
              </w:rPr>
              <w:t xml:space="preserve">项目</w:t>
            </w:r>
          </w:p>
        </w:tc>
        <w:tc>
          <w:tcPr>
            <w:tcW w:w="0" w:type="auto"/>
          </w:tcPr>
          <w:p>
            <w:pPr>
              <w:keepNext/>
            </w:pPr>
            <w:r>
              <w:rPr>
                <w:rFonts w:ascii="Calibri" w:hAnsi="Calibri" w:eastAsia="Microsoft YaHei"/>
                <w:sz w:val="20"/>
                <w:lang w:val="zh-CN" w:eastAsia="zh-CN"/>
              </w:rPr>
              <w:t xml:space="preserve">责任角色及上限</w:t>
            </w:r>
          </w:p>
        </w:tc>
        <w:tc>
          <w:tcPr>
            <w:tcW w:w="0" w:type="auto"/>
          </w:tcPr>
          <w:p>
            <w:pPr>
              <w:keepNext/>
            </w:pPr>
            <w:r>
              <w:rPr>
                <w:rFonts w:ascii="Calibri" w:hAnsi="Calibri" w:eastAsia="Microsoft YaHei"/>
                <w:sz w:val="20"/>
                <w:lang w:val="zh-CN" w:eastAsia="zh-CN"/>
              </w:rPr>
              <w:t xml:space="preserve">待验证问题</w:t>
            </w:r>
          </w:p>
        </w:tc>
        <w:tc>
          <w:tcPr>
            <w:tcW w:w="0" w:type="auto"/>
          </w:tcPr>
          <w:p>
            <w:pPr>
              <w:keepNext/>
            </w:pPr>
            <w:r>
              <w:rPr>
                <w:rFonts w:ascii="Calibri" w:hAnsi="Calibri" w:eastAsia="Microsoft YaHei"/>
                <w:sz w:val="20"/>
                <w:lang w:val="zh-CN" w:eastAsia="zh-CN"/>
              </w:rPr>
              <w:t xml:space="preserve">下一建议</w:t>
            </w:r>
          </w:p>
        </w:tc>
      </w:tr>
      <w:tr>
        <w:trPr>
          <w:cantSplit/>
        </w:trPr>
        <w:tc>
          <w:tcPr>
            <w:tcW w:w="0" w:type="auto"/>
          </w:tcPr>
          <w:p>
            <w:r>
              <w:rPr>
                <w:rFonts w:ascii="Calibri" w:hAnsi="Calibri" w:eastAsia="Microsoft YaHei"/>
                <w:sz w:val="20"/>
                <w:lang w:val="zh-CN" w:eastAsia="zh-CN"/>
              </w:rPr>
              <w:t xml:space="preserve">C1 email</w:t>
            </w:r>
          </w:p>
        </w:tc>
        <w:tc>
          <w:tcPr>
            <w:tcW w:w="0" w:type="auto"/>
          </w:tcPr>
          <w:p>
            <w:r>
              <w:rPr>
                <w:rFonts w:ascii="Calibri" w:hAnsi="Calibri" w:eastAsia="Microsoft YaHei"/>
                <w:sz w:val="20"/>
                <w:lang w:val="zh-CN" w:eastAsia="zh-CN"/>
              </w:rPr>
              <w:t xml:space="preserve">内容与数据，200元</w:t>
            </w:r>
          </w:p>
        </w:tc>
        <w:tc>
          <w:tcPr>
            <w:tcW w:w="0" w:type="auto"/>
          </w:tcPr>
          <w:p>
            <w:r>
              <w:rPr>
                <w:rFonts w:ascii="Calibri" w:hAnsi="Calibri" w:eastAsia="Microsoft YaHei"/>
                <w:sz w:val="20"/>
                <w:lang w:val="zh-CN" w:eastAsia="zh-CN"/>
              </w:rPr>
              <w:t xml:space="preserve">价值表述与单一入口是否清楚</w:t>
            </w:r>
          </w:p>
        </w:tc>
        <w:tc>
          <w:tcPr>
            <w:tcW w:w="0" w:type="auto"/>
          </w:tcPr>
          <w:p>
            <w:r>
              <w:rPr>
                <w:rFonts w:ascii="Calibri" w:hAnsi="Calibri" w:eastAsia="Microsoft YaHei"/>
                <w:sz w:val="20"/>
                <w:lang w:val="zh-CN" w:eastAsia="zh-CN"/>
              </w:rPr>
              <w:t xml:space="preserve">未达改表述或入口；达标仅保留候选</w:t>
            </w:r>
          </w:p>
        </w:tc>
      </w:tr>
      <w:tr>
        <w:trPr>
          <w:cantSplit/>
        </w:trPr>
        <w:tc>
          <w:tcPr>
            <w:tcW w:w="0" w:type="auto"/>
          </w:tcPr>
          <w:p>
            <w:r>
              <w:rPr>
                <w:rFonts w:ascii="Calibri" w:hAnsi="Calibri" w:eastAsia="Microsoft YaHei"/>
                <w:sz w:val="20"/>
                <w:lang w:val="zh-CN" w:eastAsia="zh-CN"/>
              </w:rPr>
              <w:t xml:space="preserve">C2 community</w:t>
            </w:r>
          </w:p>
        </w:tc>
        <w:tc>
          <w:tcPr>
            <w:tcW w:w="0" w:type="auto"/>
          </w:tcPr>
          <w:p>
            <w:r>
              <w:rPr>
                <w:rFonts w:ascii="Calibri" w:hAnsi="Calibri" w:eastAsia="Microsoft YaHei"/>
                <w:sz w:val="20"/>
                <w:lang w:val="zh-CN" w:eastAsia="zh-CN"/>
              </w:rPr>
              <w:t xml:space="preserve">研究与内容，100元</w:t>
            </w:r>
          </w:p>
        </w:tc>
        <w:tc>
          <w:tcPr>
            <w:tcW w:w="0" w:type="auto"/>
          </w:tcPr>
          <w:p>
            <w:r>
              <w:rPr>
                <w:rFonts w:ascii="Calibri" w:hAnsi="Calibri" w:eastAsia="Microsoft YaHei"/>
                <w:sz w:val="20"/>
                <w:lang w:val="zh-CN" w:eastAsia="zh-CN"/>
              </w:rPr>
              <w:t xml:space="preserve">讨论上下文能否解释行动理由</w:t>
            </w:r>
          </w:p>
        </w:tc>
        <w:tc>
          <w:tcPr>
            <w:tcW w:w="0" w:type="auto"/>
          </w:tcPr>
          <w:p>
            <w:r>
              <w:rPr>
                <w:rFonts w:ascii="Calibri" w:hAnsi="Calibri" w:eastAsia="Microsoft YaHei"/>
                <w:sz w:val="20"/>
                <w:lang w:val="zh-CN" w:eastAsia="zh-CN"/>
              </w:rPr>
              <w:t xml:space="preserve">未达改上下文；达标不推断自然流量</w:t>
            </w:r>
          </w:p>
        </w:tc>
      </w:tr>
      <w:tr>
        <w:trPr>
          <w:cantSplit/>
        </w:trPr>
        <w:tc>
          <w:tcPr>
            <w:tcW w:w="0" w:type="auto"/>
          </w:tcPr>
          <w:p>
            <w:r>
              <w:rPr>
                <w:rFonts w:ascii="Calibri" w:hAnsi="Calibri" w:eastAsia="Microsoft YaHei"/>
                <w:sz w:val="20"/>
                <w:lang w:val="zh-CN" w:eastAsia="zh-CN"/>
              </w:rPr>
              <w:t xml:space="preserve">C3 search</w:t>
            </w:r>
          </w:p>
        </w:tc>
        <w:tc>
          <w:tcPr>
            <w:tcW w:w="0" w:type="auto"/>
          </w:tcPr>
          <w:p>
            <w:r>
              <w:rPr>
                <w:rFonts w:ascii="Calibri" w:hAnsi="Calibri" w:eastAsia="Microsoft YaHei"/>
                <w:sz w:val="20"/>
                <w:lang w:val="zh-CN" w:eastAsia="zh-CN"/>
              </w:rPr>
              <w:t xml:space="preserve">产品文案与数据，50元</w:t>
            </w:r>
          </w:p>
        </w:tc>
        <w:tc>
          <w:tcPr>
            <w:tcW w:w="0" w:type="auto"/>
          </w:tcPr>
          <w:p>
            <w:r>
              <w:rPr>
                <w:rFonts w:ascii="Calibri" w:hAnsi="Calibri" w:eastAsia="Microsoft YaHei"/>
                <w:sz w:val="20"/>
                <w:lang w:val="zh-CN" w:eastAsia="zh-CN"/>
              </w:rPr>
              <w:t xml:space="preserve">问题意图、标题与落地内容是否匹配</w:t>
            </w:r>
          </w:p>
        </w:tc>
        <w:tc>
          <w:tcPr>
            <w:tcW w:w="0" w:type="auto"/>
          </w:tcPr>
          <w:p>
            <w:r>
              <w:rPr>
                <w:rFonts w:ascii="Calibri" w:hAnsi="Calibri" w:eastAsia="Microsoft YaHei"/>
                <w:sz w:val="20"/>
                <w:lang w:val="zh-CN" w:eastAsia="zh-CN"/>
              </w:rPr>
              <w:t xml:space="preserve">未达改匹配；达标不推断搜索需求或回报</w:t>
            </w:r>
          </w:p>
        </w:tc>
      </w:tr>
    </w:tbl>
    <w:p>
      <w:r>
        <w:rPr>
          <w:rFonts w:ascii="Calibri" w:hAnsi="Calibri" w:eastAsia="Microsoft YaHei"/>
          <w:sz w:val="20"/>
          <w:lang w:val="zh-CN" w:eastAsia="zh-CN"/>
        </w:rPr>
        <w:t xml:space="preserve">共同样本假设：每渠道20个合格内部参与者-渠道组合，首次完整看指定原型计1次合格曝光；同组合重复不增加分母。各组合最多计1次入口点击、1次完成虚构必填字段及同意流程的合格模拟留资。模拟留资不是真实业务线索，须与原表合成线索、未来真实线索分列。</w:t>
      </w:r>
    </w:p>
    <w:p>
      <w:r>
        <w:rPr>
          <w:rFonts w:ascii="Calibri" w:hAnsi="Calibri" w:eastAsia="Microsoft YaHei"/>
          <w:sz w:val="20"/>
          <w:lang w:val="zh-CN" w:eastAsia="zh-CN"/>
        </w:rPr>
        <w:t xml:space="preserve">指标A=点击组合数/合格曝光组合数，B=合格模拟留资组合数/点击组合数。满20曝光才判断，暂定A≥30%（至少6/20），B≥50%（按实际点击分母向上取满足比例的整数）；7点击需至少4次合格模拟留资，不固定为3条。零点击时B未定义且本轮未达；少于20标样本不足，不补造曝光或降低分母。</w:t>
      </w:r>
    </w:p>
    <w:p>
      <w:r>
        <w:rPr>
          <w:rFonts w:ascii="Calibri" w:hAnsi="Calibri" w:eastAsia="Microsoft YaHei"/>
          <w:sz w:val="20"/>
          <w:lang w:val="zh-CN" w:eastAsia="zh-CN"/>
        </w:rPr>
        <w:t xml:space="preserve">任何一项未达都不通过本轮操作假设；达标只保留候选，不扩量、不外发、不授权下一阶段。同人跨渠道须记匿名代号、版本和展示顺序并承认相关性，不称为60名独立用户或随机可比实验。样本量、30%与50%均是人为风险筛选假设，不是外部基准、合成表效果预测、统计显著性或统计功效结论。</w:t>
      </w:r>
    </w:p>
    <w:p>
      <w:pPr>
        <w:keepNext/>
      </w:pPr>
      <w:r>
        <w:rPr>
          <w:b/>
          <w:rFonts w:ascii="Calibri" w:hAnsi="Calibri" w:eastAsia="Microsoft YaHei"/>
          <w:sz w:val="20"/>
          <w:lang w:val="zh-CN" w:eastAsia="zh-CN"/>
        </w:rPr>
        <w:t xml:space="preserve">8. 共同停止护栏与决策记录</w:t>
      </w:r>
    </w:p>
    <w:p>
      <w:r>
        <w:rPr>
          <w:rFonts w:ascii="Calibri" w:hAnsi="Calibri" w:eastAsia="Microsoft YaHei"/>
          <w:sz w:val="20"/>
          <w:lang w:val="zh-CN" w:eastAsia="zh-CN"/>
        </w:rPr>
        <w:t xml:space="preserve">出现真实敏感文档或身份、权限不明、参与者撤回、要求联网/外部通信/付费/发布、未经证实功能承诺，立即停止相应步骤并复核；撤回不追问，记录依同意范围处理。台账缺失、重复不清、分子大于分母、分母不可追溯时暂停判断，不以换分母制造通过。工时费率和预算可行性未知不启动，超限先缩减或暂停。</w:t>
      </w:r>
    </w:p>
    <w:p>
      <w:r>
        <w:rPr>
          <w:rFonts w:ascii="Calibri" w:hAnsi="Calibri" w:eastAsia="Microsoft YaHei"/>
          <w:sz w:val="20"/>
          <w:lang w:val="zh-CN" w:eastAsia="zh-CN"/>
        </w:rPr>
        <w:t xml:space="preserve">未来台账至少记录匿名编号、目标情境或代理属性、同意/开始/退出/缺失、版本与展示顺序、任务答案和提示、采购路径、曝光/点击/模拟留资以及工时费率与费用归属。不收集真实留资字段。每阶段或渠道20组合/约定窗口结束后，由职责负责人和独立复核者共同提出保留、修订或暂停建议；不得用外部触达补样本或自动追加预算。</w:t>
      </w:r>
    </w:p>
    <w:p>
      <w:r>
        <w:rPr>
          <w:rFonts w:ascii="Calibri" w:hAnsi="Calibri" w:eastAsia="Microsoft YaHei"/>
          <w:sz w:val="20"/>
          <w:lang w:val="zh-CN" w:eastAsia="zh-CN"/>
        </w:rPr>
        <w:t xml:space="preserve">当前下一决策是接收本地计划并决定是否补齐未知与另行授权内部验证，不是启动真实试投。本Task不执行这些实验，所有未来通过情况保持未观测。</w:t>
      </w:r>
    </w:p>
    <w:p>
      <w:pPr>
        <w:keepNext/>
      </w:pPr>
      <w:r>
        <w:rPr>
          <w:b/>
          <w:rFonts w:ascii="Calibri" w:hAnsi="Calibri" w:eastAsia="Microsoft YaHei"/>
          <w:sz w:val="20"/>
          <w:lang w:val="zh-CN" w:eastAsia="zh-CN"/>
        </w:rPr>
        <w:t xml:space="preserve">9. 未知清单与交付使用限制</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blGrid>
        <w:gridCol w:w="7569"/>
        <w:gridCol w:w="7569"/>
      </w:tblGrid>
      <w:tr>
        <w:trPr>
          <w:cantSplit/>
          <w:tblHeader/>
        </w:trPr>
        <w:tc>
          <w:tcPr>
            <w:tcW w:w="0" w:type="auto"/>
          </w:tcPr>
          <w:p>
            <w:pPr>
              <w:keepNext/>
            </w:pPr>
            <w:r>
              <w:rPr>
                <w:rFonts w:ascii="Calibri" w:hAnsi="Calibri" w:eastAsia="Microsoft YaHei"/>
                <w:sz w:val="20"/>
                <w:lang w:val="zh-CN" w:eastAsia="zh-CN"/>
              </w:rPr>
              <w:t xml:space="preserve">类别</w:t>
            </w:r>
          </w:p>
        </w:tc>
        <w:tc>
          <w:tcPr>
            <w:tcW w:w="0" w:type="auto"/>
          </w:tcPr>
          <w:p>
            <w:pPr>
              <w:keepNext/>
            </w:pPr>
            <w:r>
              <w:rPr>
                <w:rFonts w:ascii="Calibri" w:hAnsi="Calibri" w:eastAsia="Microsoft YaHei"/>
                <w:sz w:val="20"/>
                <w:lang w:val="zh-CN" w:eastAsia="zh-CN"/>
              </w:rPr>
              <w:t xml:space="preserve">未知及对决策的影响</w:t>
            </w:r>
          </w:p>
        </w:tc>
      </w:tr>
      <w:tr>
        <w:trPr>
          <w:cantSplit/>
        </w:trPr>
        <w:tc>
          <w:tcPr>
            <w:tcW w:w="0" w:type="auto"/>
          </w:tcPr>
          <w:p>
            <w:r>
              <w:rPr>
                <w:rFonts w:ascii="Calibri" w:hAnsi="Calibri" w:eastAsia="Microsoft YaHei"/>
                <w:sz w:val="20"/>
                <w:lang w:val="zh-CN" w:eastAsia="zh-CN"/>
              </w:rPr>
              <w:t xml:space="preserve">受众与需求</w:t>
            </w:r>
          </w:p>
        </w:tc>
        <w:tc>
          <w:tcPr>
            <w:tcW w:w="0" w:type="auto"/>
          </w:tcPr>
          <w:p>
            <w:r>
              <w:rPr>
                <w:rFonts w:ascii="Calibri" w:hAnsi="Calibri" w:eastAsia="Microsoft YaHei"/>
                <w:sz w:val="20"/>
                <w:lang w:val="zh-CN" w:eastAsia="zh-CN"/>
              </w:rPr>
              <w:t xml:space="preserve">团队规模定义、行业地域、任务频次、痛点、现有替代、真实需求与触达许可；不形成已验证画像</w:t>
            </w:r>
          </w:p>
        </w:tc>
      </w:tr>
      <w:tr>
        <w:trPr>
          <w:cantSplit/>
        </w:trPr>
        <w:tc>
          <w:tcPr>
            <w:tcW w:w="0" w:type="auto"/>
          </w:tcPr>
          <w:p>
            <w:r>
              <w:rPr>
                <w:rFonts w:ascii="Calibri" w:hAnsi="Calibri" w:eastAsia="Microsoft YaHei"/>
                <w:sz w:val="20"/>
                <w:lang w:val="zh-CN" w:eastAsia="zh-CN"/>
              </w:rPr>
              <w:t xml:space="preserve">产品与采购</w:t>
            </w:r>
          </w:p>
        </w:tc>
        <w:tc>
          <w:tcPr>
            <w:tcW w:w="0" w:type="auto"/>
          </w:tcPr>
          <w:p>
            <w:r>
              <w:rPr>
                <w:rFonts w:ascii="Calibri" w:hAnsi="Calibri" w:eastAsia="Microsoft YaHei"/>
                <w:sz w:val="20"/>
                <w:lang w:val="zh-CN" w:eastAsia="zh-CN"/>
              </w:rPr>
              <w:t xml:space="preserve">实际功能、部署、权限、离线原型、数据处理与退出方式、批准者、价格及购买周期；不承诺产品能力或支付意愿</w:t>
            </w:r>
          </w:p>
        </w:tc>
      </w:tr>
      <w:tr>
        <w:trPr>
          <w:cantSplit/>
        </w:trPr>
        <w:tc>
          <w:tcPr>
            <w:tcW w:w="0" w:type="auto"/>
          </w:tcPr>
          <w:p>
            <w:r>
              <w:rPr>
                <w:rFonts w:ascii="Calibri" w:hAnsi="Calibri" w:eastAsia="Microsoft YaHei"/>
                <w:sz w:val="20"/>
                <w:lang w:val="zh-CN" w:eastAsia="zh-CN"/>
              </w:rPr>
              <w:t xml:space="preserve">数据与归因</w:t>
            </w:r>
          </w:p>
        </w:tc>
        <w:tc>
          <w:tcPr>
            <w:tcW w:w="0" w:type="auto"/>
          </w:tcPr>
          <w:p>
            <w:r>
              <w:rPr>
                <w:rFonts w:ascii="Calibri" w:hAnsi="Calibri" w:eastAsia="Microsoft YaHei"/>
                <w:sz w:val="20"/>
                <w:lang w:val="zh-CN" w:eastAsia="zh-CN"/>
              </w:rPr>
              <w:t xml:space="preserve">观察周期、人群重叠、去重、线索质量、成本构成、波动和可比性；不作因果、增量或预测推断</w:t>
            </w:r>
          </w:p>
        </w:tc>
      </w:tr>
      <w:tr>
        <w:trPr>
          <w:cantSplit/>
        </w:trPr>
        <w:tc>
          <w:tcPr>
            <w:tcW w:w="0" w:type="auto"/>
          </w:tcPr>
          <w:p>
            <w:r>
              <w:rPr>
                <w:rFonts w:ascii="Calibri" w:hAnsi="Calibri" w:eastAsia="Microsoft YaHei"/>
                <w:sz w:val="20"/>
                <w:lang w:val="zh-CN" w:eastAsia="zh-CN"/>
              </w:rPr>
              <w:t xml:space="preserve">商业价值</w:t>
            </w:r>
          </w:p>
        </w:tc>
        <w:tc>
          <w:tcPr>
            <w:tcW w:w="0" w:type="auto"/>
          </w:tcPr>
          <w:p>
            <w:r>
              <w:rPr>
                <w:rFonts w:ascii="Calibri" w:hAnsi="Calibri" w:eastAsia="Microsoft YaHei"/>
                <w:sz w:val="20"/>
                <w:lang w:val="zh-CN" w:eastAsia="zh-CN"/>
              </w:rPr>
              <w:t xml:space="preserve">成交、付费客户、收入、利润、留存、市场规模、竞争与外部基准；不计算可信CAC/LTV/ROI</w:t>
            </w:r>
          </w:p>
        </w:tc>
      </w:tr>
      <w:tr>
        <w:trPr>
          <w:cantSplit/>
        </w:trPr>
        <w:tc>
          <w:tcPr>
            <w:tcW w:w="0" w:type="auto"/>
          </w:tcPr>
          <w:p>
            <w:r>
              <w:rPr>
                <w:rFonts w:ascii="Calibri" w:hAnsi="Calibri" w:eastAsia="Microsoft YaHei"/>
                <w:sz w:val="20"/>
                <w:lang w:val="zh-CN" w:eastAsia="zh-CN"/>
              </w:rPr>
              <w:t xml:space="preserve">资源与执行</w:t>
            </w:r>
          </w:p>
        </w:tc>
        <w:tc>
          <w:tcPr>
            <w:tcW w:w="0" w:type="auto"/>
          </w:tcPr>
          <w:p>
            <w:r>
              <w:rPr>
                <w:rFonts w:ascii="Calibri" w:hAnsi="Calibri" w:eastAsia="Microsoft YaHei"/>
                <w:sz w:val="20"/>
                <w:lang w:val="zh-CN" w:eastAsia="zh-CN"/>
              </w:rPr>
              <w:t xml:space="preserve">姓名、内部样本与同意、工时费率、可用性及日期；1100元并非资源已可行，1200元现行上限本身不是未知</w:t>
            </w:r>
          </w:p>
        </w:tc>
      </w:tr>
    </w:tbl>
    <w:p>
      <w:r>
        <w:rPr>
          <w:rFonts w:ascii="Calibri" w:hAnsi="Calibri" w:eastAsia="Microsoft YaHei"/>
          <w:sz w:val="20"/>
          <w:lang w:val="zh-CN" w:eastAsia="zh-CN"/>
        </w:rPr>
        <w:t xml:space="preserve">本文保留观察、方案假设和未知的边界。独立audit只审阅策略与其固定事实，不代表独立审阅者已经验收最终文件；最终交付者须实际核读Markdown及DOCX全部正文和表格，核对中文、章节完整性、预算沿革与数值，保留输入并确认没有第二规范正文后，再绑定真实文件资源发布。文档副本和内部阅读呈现均不得冒充另一套规范正文或对外发布许可。</w:t>
      </w:r>
    </w:p>
    <w:sectPr>
      <w:pgSz w:w="16838" w:h="11906" w:orient="landscape"/>
      <w:pgMar w:top="850" w:right="850" w:bottom="850" w:left="850"/>
    </w:sectPr>
  </w:body>
</w:document>
</file>