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DD88" w14:textId="7461BC80" w:rsidR="00A13D1B" w:rsidRDefault="00DD63DC" w:rsidP="00DD63DC">
      <w:pPr>
        <w:pStyle w:val="ListParagraph"/>
        <w:numPr>
          <w:ilvl w:val="0"/>
          <w:numId w:val="1"/>
        </w:numPr>
      </w:pPr>
      <w:r>
        <w:t xml:space="preserve">Implicit claim about causality is that </w:t>
      </w:r>
      <w:r w:rsidRPr="00DD63DC">
        <w:t>criminal convictions and incarceration cause individuals to commit more crime in the future than they otherwise would have.</w:t>
      </w:r>
    </w:p>
    <w:p w14:paraId="0586478F" w14:textId="10100B62" w:rsidR="00DD63DC" w:rsidRDefault="00E171A3" w:rsidP="00E171A3">
      <w:pPr>
        <w:pStyle w:val="ListParagraph"/>
        <w:numPr>
          <w:ilvl w:val="0"/>
          <w:numId w:val="1"/>
        </w:numPr>
      </w:pPr>
      <w:r>
        <w:t>The proposed regression is not a credible causal estimate. Judges do not assign sentences randomly. Offenders who appear more dangerous or more likely to reoffend typically receive harsher sentences, and many relevant factors</w:t>
      </w:r>
      <w:r>
        <w:t xml:space="preserve">, </w:t>
      </w:r>
      <w:r>
        <w:t>such as attorney quality, case details, or courtroom behavior</w:t>
      </w:r>
      <w:r>
        <w:t xml:space="preserve">, </w:t>
      </w:r>
      <w:r>
        <w:t>are unobserved in the data but strongly predict both sentence length and recidivism. This creates omitted-variable bias.</w:t>
      </w:r>
      <w:r>
        <w:t xml:space="preserve"> </w:t>
      </w:r>
      <w:r>
        <w:t>Recidivism measurement also introduces mechanical issues. To measure whether someone reoffends after release, the analyst must define an observation window. If recidivism is coded as “any new crime before the dataset ends,” then longer sentences mechanically give offenders less calendar time in which a new crime can be observed, creating spurious correlations unrelated to behavior.</w:t>
      </w:r>
      <w:r>
        <w:t xml:space="preserve"> </w:t>
      </w:r>
      <w:r>
        <w:t>Finally, Obama’s cycle of crime hypothesis is explicitly about mechanisms</w:t>
      </w:r>
      <w:r>
        <w:t xml:space="preserve">: </w:t>
      </w:r>
      <w:r>
        <w:t>conviction harming legitimate employment prospects and incarceration fostering criminal networks</w:t>
      </w:r>
      <w:r>
        <w:t xml:space="preserve">, </w:t>
      </w:r>
      <w:r>
        <w:t>whereas a simple regression of recidivism on sentence length cannot distinguish these channels from other forces like incapacitation or judicial selection. As a result, the regression coefficient cannot be interpreted as the causal effect of harsher sentencing on future crime.</w:t>
      </w:r>
    </w:p>
    <w:p w14:paraId="272D740D" w14:textId="2E958962" w:rsidR="00511393" w:rsidRDefault="00511393" w:rsidP="00511393"/>
    <w:p w14:paraId="7B8E6B48" w14:textId="2BD56938" w:rsidR="00511393" w:rsidRDefault="00511393" w:rsidP="00511393">
      <w:pPr>
        <w:keepNext/>
        <w:widowControl w:val="0"/>
        <w:autoSpaceDE w:val="0"/>
        <w:autoSpaceDN w:val="0"/>
        <w:adjustRightInd w:val="0"/>
        <w:spacing w:after="0" w:line="240" w:lineRule="auto"/>
        <w:rPr>
          <w:rFonts w:ascii="Times New Roman" w:hAnsi="Times New Roman" w:cs="Times New Roman"/>
          <w:kern w:val="0"/>
        </w:rPr>
      </w:pPr>
      <w:r w:rsidRPr="00E73DFC">
        <w:rPr>
          <w:rFonts w:ascii="Times New Roman" w:hAnsi="Times New Roman" w:cs="Times New Roman"/>
          <w:b/>
          <w:bCs/>
          <w:kern w:val="0"/>
        </w:rPr>
        <w:t>Table 1.</w:t>
      </w:r>
      <w:r>
        <w:rPr>
          <w:rFonts w:ascii="Times New Roman" w:hAnsi="Times New Roman" w:cs="Times New Roman"/>
          <w:kern w:val="0"/>
        </w:rPr>
        <w:t xml:space="preserve"> </w:t>
      </w:r>
      <w:r>
        <w:rPr>
          <w:rFonts w:ascii="Times New Roman" w:hAnsi="Times New Roman" w:cs="Times New Roman"/>
          <w:kern w:val="0"/>
        </w:rPr>
        <w:t xml:space="preserve"> </w:t>
      </w:r>
      <w:r>
        <w:rPr>
          <w:rFonts w:ascii="Times New Roman" w:hAnsi="Times New Roman" w:cs="Times New Roman"/>
          <w:kern w:val="0"/>
        </w:rPr>
        <w:t>Balance Test: Judge Party Assignment</w:t>
      </w:r>
    </w:p>
    <w:tbl>
      <w:tblPr>
        <w:tblW w:w="0" w:type="auto"/>
        <w:tblLayout w:type="fixed"/>
        <w:tblLook w:val="0000" w:firstRow="0" w:lastRow="0" w:firstColumn="0" w:lastColumn="0" w:noHBand="0" w:noVBand="0"/>
      </w:tblPr>
      <w:tblGrid>
        <w:gridCol w:w="2136"/>
        <w:gridCol w:w="1296"/>
        <w:gridCol w:w="1296"/>
        <w:gridCol w:w="1656"/>
        <w:gridCol w:w="1296"/>
        <w:gridCol w:w="1296"/>
      </w:tblGrid>
      <w:tr w:rsidR="00511393" w14:paraId="7F3190CF" w14:textId="77777777" w:rsidTr="00102CF6">
        <w:tblPrEx>
          <w:tblCellMar>
            <w:top w:w="0" w:type="dxa"/>
            <w:bottom w:w="0" w:type="dxa"/>
          </w:tblCellMar>
        </w:tblPrEx>
        <w:tc>
          <w:tcPr>
            <w:tcW w:w="2136" w:type="dxa"/>
            <w:tcBorders>
              <w:top w:val="single" w:sz="4" w:space="0" w:color="auto"/>
              <w:left w:val="nil"/>
              <w:bottom w:val="nil"/>
              <w:right w:val="nil"/>
            </w:tcBorders>
          </w:tcPr>
          <w:p w14:paraId="21B6A743"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1296" w:type="dxa"/>
            <w:tcBorders>
              <w:top w:val="single" w:sz="4" w:space="0" w:color="auto"/>
              <w:left w:val="nil"/>
              <w:bottom w:val="nil"/>
              <w:right w:val="nil"/>
            </w:tcBorders>
          </w:tcPr>
          <w:p w14:paraId="773B83C9"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p>
        </w:tc>
        <w:tc>
          <w:tcPr>
            <w:tcW w:w="1296" w:type="dxa"/>
            <w:tcBorders>
              <w:top w:val="single" w:sz="4" w:space="0" w:color="auto"/>
              <w:left w:val="nil"/>
              <w:bottom w:val="nil"/>
              <w:right w:val="nil"/>
            </w:tcBorders>
          </w:tcPr>
          <w:p w14:paraId="413BBD0A"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p>
        </w:tc>
        <w:tc>
          <w:tcPr>
            <w:tcW w:w="1656" w:type="dxa"/>
            <w:tcBorders>
              <w:top w:val="single" w:sz="4" w:space="0" w:color="auto"/>
              <w:left w:val="nil"/>
              <w:bottom w:val="nil"/>
              <w:right w:val="nil"/>
            </w:tcBorders>
          </w:tcPr>
          <w:p w14:paraId="2BD00E9D"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p>
        </w:tc>
        <w:tc>
          <w:tcPr>
            <w:tcW w:w="1296" w:type="dxa"/>
            <w:tcBorders>
              <w:top w:val="single" w:sz="4" w:space="0" w:color="auto"/>
              <w:left w:val="nil"/>
              <w:bottom w:val="nil"/>
              <w:right w:val="nil"/>
            </w:tcBorders>
          </w:tcPr>
          <w:p w14:paraId="67CD58AD"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p>
        </w:tc>
        <w:tc>
          <w:tcPr>
            <w:tcW w:w="1296" w:type="dxa"/>
            <w:tcBorders>
              <w:top w:val="single" w:sz="4" w:space="0" w:color="auto"/>
              <w:left w:val="nil"/>
              <w:bottom w:val="nil"/>
              <w:right w:val="nil"/>
            </w:tcBorders>
          </w:tcPr>
          <w:p w14:paraId="4BCFD52A"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p>
        </w:tc>
      </w:tr>
      <w:tr w:rsidR="00511393" w14:paraId="5509BF71" w14:textId="77777777" w:rsidTr="00102CF6">
        <w:tblPrEx>
          <w:tblCellMar>
            <w:top w:w="0" w:type="dxa"/>
            <w:bottom w:w="0" w:type="dxa"/>
          </w:tblCellMar>
        </w:tblPrEx>
        <w:tc>
          <w:tcPr>
            <w:tcW w:w="2136" w:type="dxa"/>
            <w:tcBorders>
              <w:top w:val="nil"/>
              <w:left w:val="nil"/>
              <w:bottom w:val="nil"/>
              <w:right w:val="nil"/>
            </w:tcBorders>
          </w:tcPr>
          <w:p w14:paraId="2B8D4C43"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1296" w:type="dxa"/>
            <w:tcBorders>
              <w:top w:val="nil"/>
              <w:left w:val="nil"/>
              <w:bottom w:val="nil"/>
              <w:right w:val="nil"/>
            </w:tcBorders>
          </w:tcPr>
          <w:p w14:paraId="66B371F1"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Rep Judge Mean</w:t>
            </w:r>
          </w:p>
        </w:tc>
        <w:tc>
          <w:tcPr>
            <w:tcW w:w="1296" w:type="dxa"/>
            <w:tcBorders>
              <w:top w:val="nil"/>
              <w:left w:val="nil"/>
              <w:bottom w:val="nil"/>
              <w:right w:val="nil"/>
            </w:tcBorders>
          </w:tcPr>
          <w:p w14:paraId="0D270EF5"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Dem Judge Mean</w:t>
            </w:r>
          </w:p>
        </w:tc>
        <w:tc>
          <w:tcPr>
            <w:tcW w:w="1656" w:type="dxa"/>
            <w:tcBorders>
              <w:top w:val="nil"/>
              <w:left w:val="nil"/>
              <w:bottom w:val="nil"/>
              <w:right w:val="nil"/>
            </w:tcBorders>
          </w:tcPr>
          <w:p w14:paraId="2E758FC4"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Difference</w:t>
            </w:r>
          </w:p>
        </w:tc>
        <w:tc>
          <w:tcPr>
            <w:tcW w:w="1296" w:type="dxa"/>
            <w:tcBorders>
              <w:top w:val="nil"/>
              <w:left w:val="nil"/>
              <w:bottom w:val="nil"/>
              <w:right w:val="nil"/>
            </w:tcBorders>
          </w:tcPr>
          <w:p w14:paraId="6F1925F8"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Std. Error</w:t>
            </w:r>
          </w:p>
        </w:tc>
        <w:tc>
          <w:tcPr>
            <w:tcW w:w="1296" w:type="dxa"/>
            <w:tcBorders>
              <w:top w:val="nil"/>
              <w:left w:val="nil"/>
              <w:bottom w:val="nil"/>
              <w:right w:val="nil"/>
            </w:tcBorders>
          </w:tcPr>
          <w:p w14:paraId="32D29E25"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p-value</w:t>
            </w:r>
          </w:p>
        </w:tc>
      </w:tr>
      <w:tr w:rsidR="00511393" w14:paraId="386D2FD5" w14:textId="77777777" w:rsidTr="00102CF6">
        <w:tblPrEx>
          <w:tblCellMar>
            <w:top w:w="0" w:type="dxa"/>
            <w:bottom w:w="0" w:type="dxa"/>
          </w:tblCellMar>
        </w:tblPrEx>
        <w:tc>
          <w:tcPr>
            <w:tcW w:w="2136" w:type="dxa"/>
            <w:tcBorders>
              <w:top w:val="single" w:sz="4" w:space="0" w:color="auto"/>
              <w:left w:val="nil"/>
              <w:bottom w:val="nil"/>
              <w:right w:val="nil"/>
            </w:tcBorders>
          </w:tcPr>
          <w:p w14:paraId="72022F42"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Defendant.Id</w:t>
            </w:r>
            <w:proofErr w:type="spellEnd"/>
          </w:p>
        </w:tc>
        <w:tc>
          <w:tcPr>
            <w:tcW w:w="1296" w:type="dxa"/>
            <w:tcBorders>
              <w:top w:val="single" w:sz="4" w:space="0" w:color="auto"/>
              <w:left w:val="nil"/>
              <w:bottom w:val="nil"/>
              <w:right w:val="nil"/>
            </w:tcBorders>
          </w:tcPr>
          <w:p w14:paraId="58DBF5AE"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2470.130</w:t>
            </w:r>
          </w:p>
        </w:tc>
        <w:tc>
          <w:tcPr>
            <w:tcW w:w="1296" w:type="dxa"/>
            <w:tcBorders>
              <w:top w:val="single" w:sz="4" w:space="0" w:color="auto"/>
              <w:left w:val="nil"/>
              <w:bottom w:val="nil"/>
              <w:right w:val="nil"/>
            </w:tcBorders>
          </w:tcPr>
          <w:p w14:paraId="096CF40C"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2529.124</w:t>
            </w:r>
          </w:p>
        </w:tc>
        <w:tc>
          <w:tcPr>
            <w:tcW w:w="1656" w:type="dxa"/>
            <w:tcBorders>
              <w:top w:val="single" w:sz="4" w:space="0" w:color="auto"/>
              <w:left w:val="nil"/>
              <w:bottom w:val="nil"/>
              <w:right w:val="nil"/>
            </w:tcBorders>
          </w:tcPr>
          <w:p w14:paraId="33DB300D"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-58.993</w:t>
            </w:r>
          </w:p>
        </w:tc>
        <w:tc>
          <w:tcPr>
            <w:tcW w:w="1296" w:type="dxa"/>
            <w:tcBorders>
              <w:top w:val="single" w:sz="4" w:space="0" w:color="auto"/>
              <w:left w:val="nil"/>
              <w:bottom w:val="nil"/>
              <w:right w:val="nil"/>
            </w:tcBorders>
          </w:tcPr>
          <w:p w14:paraId="7ACF2555"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40.875</w:t>
            </w:r>
          </w:p>
        </w:tc>
        <w:tc>
          <w:tcPr>
            <w:tcW w:w="1296" w:type="dxa"/>
            <w:tcBorders>
              <w:top w:val="single" w:sz="4" w:space="0" w:color="auto"/>
              <w:left w:val="nil"/>
              <w:bottom w:val="nil"/>
              <w:right w:val="nil"/>
            </w:tcBorders>
          </w:tcPr>
          <w:p w14:paraId="77D81A13"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0.149</w:t>
            </w:r>
          </w:p>
        </w:tc>
      </w:tr>
      <w:tr w:rsidR="00511393" w14:paraId="565F8BC4" w14:textId="77777777" w:rsidTr="00102CF6">
        <w:tblPrEx>
          <w:tblCellMar>
            <w:top w:w="0" w:type="dxa"/>
            <w:bottom w:w="0" w:type="dxa"/>
          </w:tblCellMar>
        </w:tblPrEx>
        <w:tc>
          <w:tcPr>
            <w:tcW w:w="2136" w:type="dxa"/>
            <w:tcBorders>
              <w:top w:val="nil"/>
              <w:left w:val="nil"/>
              <w:bottom w:val="nil"/>
              <w:right w:val="nil"/>
            </w:tcBorders>
          </w:tcPr>
          <w:p w14:paraId="4FD0CBA1"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roofErr w:type="spellStart"/>
            <w:proofErr w:type="gramStart"/>
            <w:r>
              <w:rPr>
                <w:rFonts w:ascii="Times New Roman" w:hAnsi="Times New Roman" w:cs="Times New Roman"/>
                <w:kern w:val="0"/>
              </w:rPr>
              <w:t>Severity.Of.Crime</w:t>
            </w:r>
            <w:proofErr w:type="spellEnd"/>
            <w:proofErr w:type="gramEnd"/>
          </w:p>
        </w:tc>
        <w:tc>
          <w:tcPr>
            <w:tcW w:w="1296" w:type="dxa"/>
            <w:tcBorders>
              <w:top w:val="nil"/>
              <w:left w:val="nil"/>
              <w:bottom w:val="nil"/>
              <w:right w:val="nil"/>
            </w:tcBorders>
          </w:tcPr>
          <w:p w14:paraId="1820C3BF"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1.979</w:t>
            </w:r>
          </w:p>
        </w:tc>
        <w:tc>
          <w:tcPr>
            <w:tcW w:w="1296" w:type="dxa"/>
            <w:tcBorders>
              <w:top w:val="nil"/>
              <w:left w:val="nil"/>
              <w:bottom w:val="nil"/>
              <w:right w:val="nil"/>
            </w:tcBorders>
          </w:tcPr>
          <w:p w14:paraId="3C022B36"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1.966</w:t>
            </w:r>
          </w:p>
        </w:tc>
        <w:tc>
          <w:tcPr>
            <w:tcW w:w="1656" w:type="dxa"/>
            <w:tcBorders>
              <w:top w:val="nil"/>
              <w:left w:val="nil"/>
              <w:bottom w:val="nil"/>
              <w:right w:val="nil"/>
            </w:tcBorders>
          </w:tcPr>
          <w:p w14:paraId="3A4092A1"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0.014</w:t>
            </w:r>
          </w:p>
        </w:tc>
        <w:tc>
          <w:tcPr>
            <w:tcW w:w="1296" w:type="dxa"/>
            <w:tcBorders>
              <w:top w:val="nil"/>
              <w:left w:val="nil"/>
              <w:bottom w:val="nil"/>
              <w:right w:val="nil"/>
            </w:tcBorders>
          </w:tcPr>
          <w:p w14:paraId="5A46066D"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0.023</w:t>
            </w:r>
          </w:p>
        </w:tc>
        <w:tc>
          <w:tcPr>
            <w:tcW w:w="1296" w:type="dxa"/>
            <w:tcBorders>
              <w:top w:val="nil"/>
              <w:left w:val="nil"/>
              <w:bottom w:val="nil"/>
              <w:right w:val="nil"/>
            </w:tcBorders>
          </w:tcPr>
          <w:p w14:paraId="4B715891"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0.554</w:t>
            </w:r>
          </w:p>
        </w:tc>
      </w:tr>
      <w:tr w:rsidR="00511393" w14:paraId="6386AF00" w14:textId="77777777" w:rsidTr="00102CF6">
        <w:tblPrEx>
          <w:tblCellMar>
            <w:top w:w="0" w:type="dxa"/>
            <w:bottom w:w="0" w:type="dxa"/>
          </w:tblCellMar>
        </w:tblPrEx>
        <w:tc>
          <w:tcPr>
            <w:tcW w:w="2136" w:type="dxa"/>
            <w:tcBorders>
              <w:top w:val="nil"/>
              <w:left w:val="nil"/>
              <w:bottom w:val="nil"/>
              <w:right w:val="nil"/>
            </w:tcBorders>
          </w:tcPr>
          <w:p w14:paraId="2A81B6EB"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roofErr w:type="spellStart"/>
            <w:proofErr w:type="gramStart"/>
            <w:r>
              <w:rPr>
                <w:rFonts w:ascii="Times New Roman" w:hAnsi="Times New Roman" w:cs="Times New Roman"/>
                <w:kern w:val="0"/>
              </w:rPr>
              <w:t>Months.In.Jail</w:t>
            </w:r>
            <w:proofErr w:type="spellEnd"/>
            <w:proofErr w:type="gramEnd"/>
          </w:p>
        </w:tc>
        <w:tc>
          <w:tcPr>
            <w:tcW w:w="1296" w:type="dxa"/>
            <w:tcBorders>
              <w:top w:val="nil"/>
              <w:left w:val="nil"/>
              <w:bottom w:val="nil"/>
              <w:right w:val="nil"/>
            </w:tcBorders>
          </w:tcPr>
          <w:p w14:paraId="4D53319B"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16.453</w:t>
            </w:r>
          </w:p>
        </w:tc>
        <w:tc>
          <w:tcPr>
            <w:tcW w:w="1296" w:type="dxa"/>
            <w:tcBorders>
              <w:top w:val="nil"/>
              <w:left w:val="nil"/>
              <w:bottom w:val="nil"/>
              <w:right w:val="nil"/>
            </w:tcBorders>
          </w:tcPr>
          <w:p w14:paraId="0BA2F827"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19.429</w:t>
            </w:r>
          </w:p>
        </w:tc>
        <w:tc>
          <w:tcPr>
            <w:tcW w:w="1656" w:type="dxa"/>
            <w:tcBorders>
              <w:top w:val="nil"/>
              <w:left w:val="nil"/>
              <w:bottom w:val="nil"/>
              <w:right w:val="nil"/>
            </w:tcBorders>
          </w:tcPr>
          <w:p w14:paraId="0616B8C7"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-2.975***</w:t>
            </w:r>
          </w:p>
        </w:tc>
        <w:tc>
          <w:tcPr>
            <w:tcW w:w="1296" w:type="dxa"/>
            <w:tcBorders>
              <w:top w:val="nil"/>
              <w:left w:val="nil"/>
              <w:bottom w:val="nil"/>
              <w:right w:val="nil"/>
            </w:tcBorders>
          </w:tcPr>
          <w:p w14:paraId="30BB5E25"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0.555</w:t>
            </w:r>
          </w:p>
        </w:tc>
        <w:tc>
          <w:tcPr>
            <w:tcW w:w="1296" w:type="dxa"/>
            <w:tcBorders>
              <w:top w:val="nil"/>
              <w:left w:val="nil"/>
              <w:bottom w:val="nil"/>
              <w:right w:val="nil"/>
            </w:tcBorders>
          </w:tcPr>
          <w:p w14:paraId="1F177F98"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r w:rsidR="00511393" w14:paraId="59997F40" w14:textId="77777777" w:rsidTr="00102CF6">
        <w:tblPrEx>
          <w:tblCellMar>
            <w:top w:w="0" w:type="dxa"/>
            <w:bottom w:w="0" w:type="dxa"/>
          </w:tblCellMar>
        </w:tblPrEx>
        <w:tc>
          <w:tcPr>
            <w:tcW w:w="2136" w:type="dxa"/>
            <w:tcBorders>
              <w:top w:val="nil"/>
              <w:left w:val="nil"/>
              <w:bottom w:val="single" w:sz="4" w:space="0" w:color="auto"/>
              <w:right w:val="nil"/>
            </w:tcBorders>
          </w:tcPr>
          <w:p w14:paraId="40F48976"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Recidivates</w:t>
            </w:r>
          </w:p>
        </w:tc>
        <w:tc>
          <w:tcPr>
            <w:tcW w:w="1296" w:type="dxa"/>
            <w:tcBorders>
              <w:top w:val="nil"/>
              <w:left w:val="nil"/>
              <w:bottom w:val="single" w:sz="4" w:space="0" w:color="auto"/>
              <w:right w:val="nil"/>
            </w:tcBorders>
          </w:tcPr>
          <w:p w14:paraId="004A5461"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0.259</w:t>
            </w:r>
          </w:p>
        </w:tc>
        <w:tc>
          <w:tcPr>
            <w:tcW w:w="1296" w:type="dxa"/>
            <w:tcBorders>
              <w:top w:val="nil"/>
              <w:left w:val="nil"/>
              <w:bottom w:val="single" w:sz="4" w:space="0" w:color="auto"/>
              <w:right w:val="nil"/>
            </w:tcBorders>
          </w:tcPr>
          <w:p w14:paraId="3E93BEEB"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0.399</w:t>
            </w:r>
          </w:p>
        </w:tc>
        <w:tc>
          <w:tcPr>
            <w:tcW w:w="1656" w:type="dxa"/>
            <w:tcBorders>
              <w:top w:val="nil"/>
              <w:left w:val="nil"/>
              <w:bottom w:val="single" w:sz="4" w:space="0" w:color="auto"/>
              <w:right w:val="nil"/>
            </w:tcBorders>
          </w:tcPr>
          <w:p w14:paraId="45100142"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-0.140***</w:t>
            </w:r>
          </w:p>
        </w:tc>
        <w:tc>
          <w:tcPr>
            <w:tcW w:w="1296" w:type="dxa"/>
            <w:tcBorders>
              <w:top w:val="nil"/>
              <w:left w:val="nil"/>
              <w:bottom w:val="single" w:sz="4" w:space="0" w:color="auto"/>
              <w:right w:val="nil"/>
            </w:tcBorders>
          </w:tcPr>
          <w:p w14:paraId="120D1892"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0.013</w:t>
            </w:r>
          </w:p>
        </w:tc>
        <w:tc>
          <w:tcPr>
            <w:tcW w:w="1296" w:type="dxa"/>
            <w:tcBorders>
              <w:top w:val="nil"/>
              <w:left w:val="nil"/>
              <w:bottom w:val="single" w:sz="4" w:space="0" w:color="auto"/>
              <w:right w:val="nil"/>
            </w:tcBorders>
          </w:tcPr>
          <w:p w14:paraId="1B74597B"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bl>
    <w:p w14:paraId="70B3A399" w14:textId="77777777" w:rsidR="00511393" w:rsidRDefault="00511393" w:rsidP="00511393">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Entries show group means, mean differences, standard errors, and p-values from unequal-variance t-tests. * p&lt;0.10, ** p&lt;0.05, *** p&lt;0.01.</w:t>
      </w:r>
    </w:p>
    <w:p w14:paraId="36980D42" w14:textId="77777777" w:rsidR="00511393" w:rsidRDefault="00511393" w:rsidP="00511393">
      <w:pPr>
        <w:widowControl w:val="0"/>
        <w:autoSpaceDE w:val="0"/>
        <w:autoSpaceDN w:val="0"/>
        <w:adjustRightInd w:val="0"/>
        <w:spacing w:after="0" w:line="240" w:lineRule="auto"/>
        <w:rPr>
          <w:rFonts w:ascii="Times New Roman" w:hAnsi="Times New Roman" w:cs="Times New Roman"/>
          <w:kern w:val="0"/>
        </w:rPr>
      </w:pPr>
    </w:p>
    <w:p w14:paraId="7EDCE6C7" w14:textId="1FEAA15A" w:rsidR="00511393" w:rsidRDefault="00511393" w:rsidP="00511393">
      <w:pPr>
        <w:rPr>
          <w:rFonts w:ascii="Times New Roman" w:hAnsi="Times New Roman" w:cs="Times New Roman"/>
        </w:rPr>
      </w:pPr>
      <w:r w:rsidRPr="00511393">
        <w:rPr>
          <w:rFonts w:ascii="Times New Roman" w:hAnsi="Times New Roman" w:cs="Times New Roman"/>
        </w:rPr>
        <w:t xml:space="preserve">Note. </w:t>
      </w:r>
      <w:r w:rsidRPr="00511393">
        <w:rPr>
          <w:rFonts w:ascii="Times New Roman" w:hAnsi="Times New Roman" w:cs="Times New Roman"/>
        </w:rPr>
        <w:t>Under true random assignment of judges, all pre-treatment covariates should be statistically indistinguishable across judge-party groups.</w:t>
      </w:r>
      <w:r w:rsidRPr="00511393">
        <w:rPr>
          <w:rFonts w:ascii="Times New Roman" w:hAnsi="Times New Roman" w:cs="Times New Roman"/>
        </w:rPr>
        <w:t xml:space="preserve"> </w:t>
      </w:r>
      <w:r w:rsidRPr="00511393">
        <w:rPr>
          <w:rFonts w:ascii="Times New Roman" w:hAnsi="Times New Roman" w:cs="Times New Roman"/>
        </w:rPr>
        <w:t>Severity of Crime (the only true pre-treatment variable) shows no significant difference between Republican- and Democrat-appointed judges</w:t>
      </w:r>
      <w:r w:rsidRPr="00511393">
        <w:rPr>
          <w:rFonts w:ascii="Times New Roman" w:hAnsi="Times New Roman" w:cs="Times New Roman"/>
        </w:rPr>
        <w:t xml:space="preserve">. </w:t>
      </w:r>
      <w:r w:rsidRPr="00511393">
        <w:rPr>
          <w:rFonts w:ascii="Times New Roman" w:hAnsi="Times New Roman" w:cs="Times New Roman"/>
        </w:rPr>
        <w:t>This supports the idea that judge-party assignment is random with respect to case severity.</w:t>
      </w:r>
      <w:r>
        <w:rPr>
          <w:rFonts w:ascii="Times New Roman" w:hAnsi="Times New Roman" w:cs="Times New Roman"/>
        </w:rPr>
        <w:t xml:space="preserve"> </w:t>
      </w:r>
    </w:p>
    <w:p w14:paraId="42051208" w14:textId="3EF2FC7C" w:rsidR="00511393" w:rsidRDefault="00511393" w:rsidP="00511393">
      <w:pPr>
        <w:rPr>
          <w:rFonts w:ascii="Times New Roman" w:hAnsi="Times New Roman" w:cs="Times New Roman"/>
        </w:rPr>
      </w:pPr>
      <w:r w:rsidRPr="00511393">
        <w:rPr>
          <w:rFonts w:ascii="Times New Roman" w:hAnsi="Times New Roman" w:cs="Times New Roman"/>
        </w:rPr>
        <w:t>4.</w:t>
      </w:r>
      <w:r>
        <w:rPr>
          <w:rFonts w:ascii="Times New Roman" w:hAnsi="Times New Roman" w:cs="Times New Roman"/>
        </w:rPr>
        <w:t xml:space="preserve"> T</w:t>
      </w:r>
      <w:r w:rsidRPr="00511393">
        <w:rPr>
          <w:rFonts w:ascii="Times New Roman" w:hAnsi="Times New Roman" w:cs="Times New Roman"/>
        </w:rPr>
        <w:t>he balance test supports the validity of judge-party as an instrument.</w:t>
      </w:r>
    </w:p>
    <w:p w14:paraId="7DEDAD81" w14:textId="68381933" w:rsidR="00511393" w:rsidRDefault="00511393" w:rsidP="00511393">
      <w:pPr>
        <w:pStyle w:val="NormalWeb"/>
      </w:pPr>
      <w:r>
        <w:t xml:space="preserve">5. </w:t>
      </w:r>
      <w:r>
        <w:t xml:space="preserve">In this instrumental-variables design, the variable we ultimately care </w:t>
      </w:r>
      <w:r>
        <w:t xml:space="preserve">about is </w:t>
      </w:r>
      <w:proofErr w:type="spellStart"/>
      <w:r>
        <w:rPr>
          <w:rStyle w:val="Strong"/>
          <w:rFonts w:eastAsiaTheme="majorEastAsia"/>
        </w:rPr>
        <w:t>monthsinjail</w:t>
      </w:r>
      <w:proofErr w:type="spellEnd"/>
      <w:r>
        <w:t xml:space="preserve"> (the length of the prison sentence)</w:t>
      </w:r>
      <w:r>
        <w:t xml:space="preserve">. </w:t>
      </w:r>
      <w:r>
        <w:t xml:space="preserve">Our instrument </w:t>
      </w:r>
      <w:r>
        <w:rPr>
          <w:rStyle w:val="Strong"/>
          <w:rFonts w:eastAsiaTheme="majorEastAsia"/>
        </w:rPr>
        <w:t xml:space="preserve">z = </w:t>
      </w:r>
      <w:proofErr w:type="spellStart"/>
      <w:r>
        <w:rPr>
          <w:rStyle w:val="Strong"/>
          <w:rFonts w:eastAsiaTheme="majorEastAsia"/>
        </w:rPr>
        <w:t>republicanjudge</w:t>
      </w:r>
      <w:proofErr w:type="spellEnd"/>
      <w:r>
        <w:t xml:space="preserve">. </w:t>
      </w:r>
      <w:r>
        <w:t>The first stage asks</w:t>
      </w:r>
      <w:r>
        <w:t xml:space="preserve"> is </w:t>
      </w:r>
      <w:r>
        <w:lastRenderedPageBreak/>
        <w:t>whether</w:t>
      </w:r>
      <w:r>
        <w:t xml:space="preserve"> being assigned to a Republican-appointed judge cause defendants to receive longer jail sentences, holding crime severity constant</w:t>
      </w:r>
      <w:r>
        <w:t xml:space="preserve">. </w:t>
      </w:r>
      <w:r w:rsidRPr="00511393">
        <w:t>Because judges are randomly assigned, judge party provides exogenous variation in sentencing severity.</w:t>
      </w:r>
      <w:r>
        <w:t xml:space="preserve"> </w:t>
      </w:r>
    </w:p>
    <w:p w14:paraId="0327AA86" w14:textId="77777777" w:rsidR="00511393" w:rsidRDefault="00511393" w:rsidP="00511393">
      <w:pPr>
        <w:keepNext/>
        <w:widowControl w:val="0"/>
        <w:autoSpaceDE w:val="0"/>
        <w:autoSpaceDN w:val="0"/>
        <w:adjustRightInd w:val="0"/>
        <w:spacing w:after="0" w:line="240" w:lineRule="auto"/>
        <w:rPr>
          <w:rFonts w:ascii="Times New Roman" w:hAnsi="Times New Roman" w:cs="Times New Roman"/>
          <w:kern w:val="0"/>
        </w:rPr>
      </w:pPr>
      <w:r w:rsidRPr="00511393">
        <w:rPr>
          <w:rFonts w:ascii="Times New Roman" w:hAnsi="Times New Roman" w:cs="Times New Roman"/>
          <w:b/>
          <w:bCs/>
        </w:rPr>
        <w:t>Table 2.</w:t>
      </w:r>
      <w:r>
        <w:t xml:space="preserve"> </w:t>
      </w:r>
      <w:r>
        <w:rPr>
          <w:rFonts w:ascii="Times New Roman" w:hAnsi="Times New Roman" w:cs="Times New Roman"/>
          <w:kern w:val="0"/>
        </w:rPr>
        <w:t>First Stage: Effect of Judge Party on Months in Jail</w:t>
      </w:r>
    </w:p>
    <w:tbl>
      <w:tblPr>
        <w:tblW w:w="0" w:type="auto"/>
        <w:tblLayout w:type="fixed"/>
        <w:tblLook w:val="0000" w:firstRow="0" w:lastRow="0" w:firstColumn="0" w:lastColumn="0" w:noHBand="0" w:noVBand="0"/>
      </w:tblPr>
      <w:tblGrid>
        <w:gridCol w:w="2616"/>
        <w:gridCol w:w="2016"/>
      </w:tblGrid>
      <w:tr w:rsidR="00511393" w14:paraId="38B65D2F" w14:textId="77777777" w:rsidTr="00102CF6">
        <w:tblPrEx>
          <w:tblCellMar>
            <w:top w:w="0" w:type="dxa"/>
            <w:bottom w:w="0" w:type="dxa"/>
          </w:tblCellMar>
        </w:tblPrEx>
        <w:tc>
          <w:tcPr>
            <w:tcW w:w="2616" w:type="dxa"/>
            <w:tcBorders>
              <w:top w:val="single" w:sz="4" w:space="0" w:color="auto"/>
              <w:left w:val="nil"/>
              <w:bottom w:val="nil"/>
              <w:right w:val="nil"/>
            </w:tcBorders>
          </w:tcPr>
          <w:p w14:paraId="23C57C85"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6A46C9BE"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r>
      <w:tr w:rsidR="00511393" w14:paraId="17B2D951" w14:textId="77777777" w:rsidTr="00102CF6">
        <w:tblPrEx>
          <w:tblCellMar>
            <w:top w:w="0" w:type="dxa"/>
            <w:bottom w:w="0" w:type="dxa"/>
          </w:tblCellMar>
        </w:tblPrEx>
        <w:tc>
          <w:tcPr>
            <w:tcW w:w="2616" w:type="dxa"/>
            <w:tcBorders>
              <w:top w:val="nil"/>
              <w:left w:val="nil"/>
              <w:bottom w:val="nil"/>
              <w:right w:val="nil"/>
            </w:tcBorders>
          </w:tcPr>
          <w:p w14:paraId="4721A1C6"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04810A1"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Months in Jail</w:t>
            </w:r>
          </w:p>
        </w:tc>
      </w:tr>
      <w:tr w:rsidR="00511393" w14:paraId="2FDDE1B0" w14:textId="77777777" w:rsidTr="00102CF6">
        <w:tblPrEx>
          <w:tblCellMar>
            <w:top w:w="0" w:type="dxa"/>
            <w:bottom w:w="0" w:type="dxa"/>
          </w:tblCellMar>
        </w:tblPrEx>
        <w:tc>
          <w:tcPr>
            <w:tcW w:w="2616" w:type="dxa"/>
            <w:tcBorders>
              <w:top w:val="single" w:sz="4" w:space="0" w:color="auto"/>
              <w:left w:val="nil"/>
              <w:bottom w:val="nil"/>
              <w:right w:val="nil"/>
            </w:tcBorders>
          </w:tcPr>
          <w:p w14:paraId="4347B066"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Republican Judge</w:t>
            </w:r>
          </w:p>
        </w:tc>
        <w:tc>
          <w:tcPr>
            <w:tcW w:w="2016" w:type="dxa"/>
            <w:tcBorders>
              <w:top w:val="single" w:sz="4" w:space="0" w:color="auto"/>
              <w:left w:val="nil"/>
              <w:bottom w:val="nil"/>
              <w:right w:val="nil"/>
            </w:tcBorders>
          </w:tcPr>
          <w:p w14:paraId="304706D5"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3.222***</w:t>
            </w:r>
          </w:p>
        </w:tc>
      </w:tr>
      <w:tr w:rsidR="00511393" w14:paraId="3EED6C52" w14:textId="77777777" w:rsidTr="00102CF6">
        <w:tblPrEx>
          <w:tblCellMar>
            <w:top w:w="0" w:type="dxa"/>
            <w:bottom w:w="0" w:type="dxa"/>
          </w:tblCellMar>
        </w:tblPrEx>
        <w:tc>
          <w:tcPr>
            <w:tcW w:w="2616" w:type="dxa"/>
            <w:tcBorders>
              <w:top w:val="nil"/>
              <w:left w:val="nil"/>
              <w:bottom w:val="nil"/>
              <w:right w:val="nil"/>
            </w:tcBorders>
          </w:tcPr>
          <w:p w14:paraId="6E27DB46"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A14116E"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(0.367)</w:t>
            </w:r>
          </w:p>
        </w:tc>
      </w:tr>
      <w:tr w:rsidR="00511393" w14:paraId="2C89F4C7" w14:textId="77777777" w:rsidTr="00102CF6">
        <w:tblPrEx>
          <w:tblCellMar>
            <w:top w:w="0" w:type="dxa"/>
            <w:bottom w:w="0" w:type="dxa"/>
          </w:tblCellMar>
        </w:tblPrEx>
        <w:tc>
          <w:tcPr>
            <w:tcW w:w="2616" w:type="dxa"/>
            <w:tcBorders>
              <w:top w:val="nil"/>
              <w:left w:val="nil"/>
              <w:bottom w:val="nil"/>
              <w:right w:val="nil"/>
            </w:tcBorders>
          </w:tcPr>
          <w:p w14:paraId="35616AF1"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55081A1"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r>
      <w:tr w:rsidR="00511393" w14:paraId="5F7B2FED" w14:textId="77777777" w:rsidTr="00102CF6">
        <w:tblPrEx>
          <w:tblCellMar>
            <w:top w:w="0" w:type="dxa"/>
            <w:bottom w:w="0" w:type="dxa"/>
          </w:tblCellMar>
        </w:tblPrEx>
        <w:tc>
          <w:tcPr>
            <w:tcW w:w="2616" w:type="dxa"/>
            <w:tcBorders>
              <w:top w:val="nil"/>
              <w:left w:val="nil"/>
              <w:bottom w:val="nil"/>
              <w:right w:val="nil"/>
            </w:tcBorders>
          </w:tcPr>
          <w:p w14:paraId="4380305D"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Severity of Crime</w:t>
            </w:r>
          </w:p>
        </w:tc>
        <w:tc>
          <w:tcPr>
            <w:tcW w:w="2016" w:type="dxa"/>
            <w:tcBorders>
              <w:top w:val="nil"/>
              <w:left w:val="nil"/>
              <w:bottom w:val="nil"/>
              <w:right w:val="nil"/>
            </w:tcBorders>
          </w:tcPr>
          <w:p w14:paraId="27CC30DC"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18.149***</w:t>
            </w:r>
          </w:p>
        </w:tc>
      </w:tr>
      <w:tr w:rsidR="00511393" w14:paraId="45BC4C26" w14:textId="77777777" w:rsidTr="00102CF6">
        <w:tblPrEx>
          <w:tblCellMar>
            <w:top w:w="0" w:type="dxa"/>
            <w:bottom w:w="0" w:type="dxa"/>
          </w:tblCellMar>
        </w:tblPrEx>
        <w:tc>
          <w:tcPr>
            <w:tcW w:w="2616" w:type="dxa"/>
            <w:tcBorders>
              <w:top w:val="nil"/>
              <w:left w:val="nil"/>
              <w:bottom w:val="nil"/>
              <w:right w:val="nil"/>
            </w:tcBorders>
          </w:tcPr>
          <w:p w14:paraId="13EA864B"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72EB401"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(0.253)</w:t>
            </w:r>
          </w:p>
        </w:tc>
      </w:tr>
      <w:tr w:rsidR="00511393" w14:paraId="454F3F87" w14:textId="77777777" w:rsidTr="00102CF6">
        <w:tblPrEx>
          <w:tblCellMar>
            <w:top w:w="0" w:type="dxa"/>
            <w:bottom w:w="0" w:type="dxa"/>
          </w:tblCellMar>
        </w:tblPrEx>
        <w:tc>
          <w:tcPr>
            <w:tcW w:w="2616" w:type="dxa"/>
            <w:tcBorders>
              <w:top w:val="nil"/>
              <w:left w:val="nil"/>
              <w:bottom w:val="nil"/>
              <w:right w:val="nil"/>
            </w:tcBorders>
          </w:tcPr>
          <w:p w14:paraId="63C23A13"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D3AD6CD"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r>
      <w:tr w:rsidR="00511393" w14:paraId="36A21FBE" w14:textId="77777777" w:rsidTr="00102CF6">
        <w:tblPrEx>
          <w:tblCellMar>
            <w:top w:w="0" w:type="dxa"/>
            <w:bottom w:w="0" w:type="dxa"/>
          </w:tblCellMar>
        </w:tblPrEx>
        <w:tc>
          <w:tcPr>
            <w:tcW w:w="2616" w:type="dxa"/>
            <w:tcBorders>
              <w:top w:val="nil"/>
              <w:left w:val="nil"/>
              <w:bottom w:val="nil"/>
              <w:right w:val="nil"/>
            </w:tcBorders>
          </w:tcPr>
          <w:p w14:paraId="0C44FBB5"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Constant</w:t>
            </w:r>
          </w:p>
        </w:tc>
        <w:tc>
          <w:tcPr>
            <w:tcW w:w="2016" w:type="dxa"/>
            <w:tcBorders>
              <w:top w:val="nil"/>
              <w:left w:val="nil"/>
              <w:bottom w:val="nil"/>
              <w:right w:val="nil"/>
            </w:tcBorders>
          </w:tcPr>
          <w:p w14:paraId="4D79042D"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-19.470***</w:t>
            </w:r>
          </w:p>
        </w:tc>
      </w:tr>
      <w:tr w:rsidR="00511393" w14:paraId="293ABD76" w14:textId="77777777" w:rsidTr="00102CF6">
        <w:tblPrEx>
          <w:tblCellMar>
            <w:top w:w="0" w:type="dxa"/>
            <w:bottom w:w="0" w:type="dxa"/>
          </w:tblCellMar>
        </w:tblPrEx>
        <w:tc>
          <w:tcPr>
            <w:tcW w:w="2616" w:type="dxa"/>
            <w:tcBorders>
              <w:top w:val="nil"/>
              <w:left w:val="nil"/>
              <w:bottom w:val="single" w:sz="4" w:space="0" w:color="auto"/>
              <w:right w:val="nil"/>
            </w:tcBorders>
          </w:tcPr>
          <w:p w14:paraId="04A89D5C"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single" w:sz="4" w:space="0" w:color="auto"/>
              <w:right w:val="nil"/>
            </w:tcBorders>
          </w:tcPr>
          <w:p w14:paraId="53A98406"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(0.412)</w:t>
            </w:r>
          </w:p>
        </w:tc>
      </w:tr>
      <w:tr w:rsidR="00511393" w14:paraId="3CA5213F" w14:textId="77777777" w:rsidTr="00102CF6">
        <w:tblPrEx>
          <w:tblCellMar>
            <w:top w:w="0" w:type="dxa"/>
            <w:bottom w:w="0" w:type="dxa"/>
          </w:tblCellMar>
        </w:tblPrEx>
        <w:tc>
          <w:tcPr>
            <w:tcW w:w="2616" w:type="dxa"/>
            <w:tcBorders>
              <w:top w:val="nil"/>
              <w:left w:val="nil"/>
              <w:bottom w:val="single" w:sz="4" w:space="0" w:color="auto"/>
              <w:right w:val="nil"/>
            </w:tcBorders>
          </w:tcPr>
          <w:p w14:paraId="4D832531" w14:textId="77777777" w:rsidR="00511393" w:rsidRDefault="00511393"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Observations</w:t>
            </w:r>
          </w:p>
        </w:tc>
        <w:tc>
          <w:tcPr>
            <w:tcW w:w="2016" w:type="dxa"/>
            <w:tcBorders>
              <w:top w:val="nil"/>
              <w:left w:val="nil"/>
              <w:bottom w:val="single" w:sz="4" w:space="0" w:color="auto"/>
              <w:right w:val="nil"/>
            </w:tcBorders>
          </w:tcPr>
          <w:p w14:paraId="3B36B406" w14:textId="77777777" w:rsidR="00511393" w:rsidRDefault="00511393"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5000</w:t>
            </w:r>
          </w:p>
        </w:tc>
      </w:tr>
    </w:tbl>
    <w:p w14:paraId="25F94A46" w14:textId="77777777" w:rsidR="00511393" w:rsidRDefault="00511393" w:rsidP="00511393">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67A337D8" w14:textId="77777777" w:rsidR="00511393" w:rsidRDefault="00511393" w:rsidP="00511393">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Robust standard errors in parentheses. * p&lt;0.10, ** p&lt;0.05, *** p&lt;0.01.</w:t>
      </w:r>
    </w:p>
    <w:p w14:paraId="7BA24031" w14:textId="77777777" w:rsidR="00511393" w:rsidRDefault="00511393" w:rsidP="00511393">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p&lt;0.10, ** p&lt;0.05, *** p&lt;0.01</w:t>
      </w:r>
    </w:p>
    <w:p w14:paraId="1A859921" w14:textId="77777777" w:rsidR="00511393" w:rsidRDefault="00511393" w:rsidP="00511393">
      <w:pPr>
        <w:widowControl w:val="0"/>
        <w:autoSpaceDE w:val="0"/>
        <w:autoSpaceDN w:val="0"/>
        <w:adjustRightInd w:val="0"/>
        <w:spacing w:after="0" w:line="240" w:lineRule="auto"/>
        <w:rPr>
          <w:rFonts w:ascii="Times New Roman" w:hAnsi="Times New Roman" w:cs="Times New Roman"/>
          <w:kern w:val="0"/>
        </w:rPr>
      </w:pPr>
    </w:p>
    <w:p w14:paraId="6F2AA70F" w14:textId="54C8663C" w:rsidR="00511393" w:rsidRDefault="006313EE" w:rsidP="00511393">
      <w:pPr>
        <w:pStyle w:val="NormalWeb"/>
      </w:pPr>
      <w:r>
        <w:t xml:space="preserve">6. </w:t>
      </w:r>
      <w:r>
        <w:t>Defendants who are randomly assigned to a Republican-appointed judge receive, on average, about 3.2 additional months in jail compared to defendants assigned to Democrat-appointed judges, holding crime severity constant.</w:t>
      </w:r>
      <w:r>
        <w:t xml:space="preserve"> The</w:t>
      </w:r>
      <w:r w:rsidRPr="006313EE">
        <w:t xml:space="preserve"> IV works because Republican-appointed judges systematically impose harsher sentences, providing exogenous variation in months in jail</w:t>
      </w:r>
      <w:r>
        <w:t>.</w:t>
      </w:r>
    </w:p>
    <w:p w14:paraId="3893B2D1" w14:textId="3A6BF757" w:rsidR="00511393" w:rsidRDefault="006313EE" w:rsidP="00511393">
      <w:pPr>
        <w:pStyle w:val="NormalWeb"/>
      </w:pPr>
      <w:r>
        <w:t xml:space="preserve">7. </w:t>
      </w:r>
    </w:p>
    <w:p w14:paraId="0AEA03CD" w14:textId="07FD06FD" w:rsidR="006313EE" w:rsidRDefault="006313EE" w:rsidP="006313EE">
      <w:pPr>
        <w:keepNext/>
        <w:widowControl w:val="0"/>
        <w:autoSpaceDE w:val="0"/>
        <w:autoSpaceDN w:val="0"/>
        <w:adjustRightInd w:val="0"/>
        <w:spacing w:after="0" w:line="240" w:lineRule="auto"/>
        <w:rPr>
          <w:rFonts w:ascii="Times New Roman" w:hAnsi="Times New Roman" w:cs="Times New Roman"/>
          <w:kern w:val="0"/>
        </w:rPr>
      </w:pPr>
      <w:r w:rsidRPr="006313EE">
        <w:rPr>
          <w:rFonts w:ascii="Times New Roman" w:hAnsi="Times New Roman" w:cs="Times New Roman"/>
          <w:b/>
          <w:bCs/>
          <w:kern w:val="0"/>
        </w:rPr>
        <w:t>Table 3</w:t>
      </w:r>
      <w:r>
        <w:rPr>
          <w:rFonts w:ascii="Times New Roman" w:hAnsi="Times New Roman" w:cs="Times New Roman"/>
          <w:kern w:val="0"/>
        </w:rPr>
        <w:t xml:space="preserve">. </w:t>
      </w:r>
      <w:r>
        <w:rPr>
          <w:rFonts w:ascii="Times New Roman" w:hAnsi="Times New Roman" w:cs="Times New Roman"/>
          <w:kern w:val="0"/>
        </w:rPr>
        <w:t>Reduced Form: Effect of Judge Party on Recidivism</w:t>
      </w:r>
    </w:p>
    <w:tbl>
      <w:tblPr>
        <w:tblW w:w="0" w:type="auto"/>
        <w:tblLayout w:type="fixed"/>
        <w:tblLook w:val="0000" w:firstRow="0" w:lastRow="0" w:firstColumn="0" w:lastColumn="0" w:noHBand="0" w:noVBand="0"/>
      </w:tblPr>
      <w:tblGrid>
        <w:gridCol w:w="2616"/>
        <w:gridCol w:w="2016"/>
      </w:tblGrid>
      <w:tr w:rsidR="006313EE" w14:paraId="5AF33D9D" w14:textId="77777777" w:rsidTr="00102CF6">
        <w:tblPrEx>
          <w:tblCellMar>
            <w:top w:w="0" w:type="dxa"/>
            <w:bottom w:w="0" w:type="dxa"/>
          </w:tblCellMar>
        </w:tblPrEx>
        <w:tc>
          <w:tcPr>
            <w:tcW w:w="2616" w:type="dxa"/>
            <w:tcBorders>
              <w:top w:val="single" w:sz="4" w:space="0" w:color="auto"/>
              <w:left w:val="nil"/>
              <w:bottom w:val="nil"/>
              <w:right w:val="nil"/>
            </w:tcBorders>
          </w:tcPr>
          <w:p w14:paraId="4EA0983A"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01FCD13A"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r>
      <w:tr w:rsidR="006313EE" w14:paraId="112E55B3" w14:textId="77777777" w:rsidTr="00102CF6">
        <w:tblPrEx>
          <w:tblCellMar>
            <w:top w:w="0" w:type="dxa"/>
            <w:bottom w:w="0" w:type="dxa"/>
          </w:tblCellMar>
        </w:tblPrEx>
        <w:tc>
          <w:tcPr>
            <w:tcW w:w="2616" w:type="dxa"/>
            <w:tcBorders>
              <w:top w:val="nil"/>
              <w:left w:val="nil"/>
              <w:bottom w:val="nil"/>
              <w:right w:val="nil"/>
            </w:tcBorders>
          </w:tcPr>
          <w:p w14:paraId="408F9BEF"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05DFFE1"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Recidivates</w:t>
            </w:r>
          </w:p>
        </w:tc>
      </w:tr>
      <w:tr w:rsidR="006313EE" w14:paraId="3CE65C1D" w14:textId="77777777" w:rsidTr="00102CF6">
        <w:tblPrEx>
          <w:tblCellMar>
            <w:top w:w="0" w:type="dxa"/>
            <w:bottom w:w="0" w:type="dxa"/>
          </w:tblCellMar>
        </w:tblPrEx>
        <w:tc>
          <w:tcPr>
            <w:tcW w:w="2616" w:type="dxa"/>
            <w:tcBorders>
              <w:top w:val="single" w:sz="4" w:space="0" w:color="auto"/>
              <w:left w:val="nil"/>
              <w:bottom w:val="nil"/>
              <w:right w:val="nil"/>
            </w:tcBorders>
          </w:tcPr>
          <w:p w14:paraId="399A6A47"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Republican Judge</w:t>
            </w:r>
          </w:p>
        </w:tc>
        <w:tc>
          <w:tcPr>
            <w:tcW w:w="2016" w:type="dxa"/>
            <w:tcBorders>
              <w:top w:val="single" w:sz="4" w:space="0" w:color="auto"/>
              <w:left w:val="nil"/>
              <w:bottom w:val="nil"/>
              <w:right w:val="nil"/>
            </w:tcBorders>
          </w:tcPr>
          <w:p w14:paraId="73EBECBF"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0.143***</w:t>
            </w:r>
          </w:p>
        </w:tc>
      </w:tr>
      <w:tr w:rsidR="006313EE" w14:paraId="26C62EF8" w14:textId="77777777" w:rsidTr="00102CF6">
        <w:tblPrEx>
          <w:tblCellMar>
            <w:top w:w="0" w:type="dxa"/>
            <w:bottom w:w="0" w:type="dxa"/>
          </w:tblCellMar>
        </w:tblPrEx>
        <w:tc>
          <w:tcPr>
            <w:tcW w:w="2616" w:type="dxa"/>
            <w:tcBorders>
              <w:top w:val="nil"/>
              <w:left w:val="nil"/>
              <w:bottom w:val="nil"/>
              <w:right w:val="nil"/>
            </w:tcBorders>
          </w:tcPr>
          <w:p w14:paraId="6C68A09F"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4E6D6AC"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(0.012)</w:t>
            </w:r>
          </w:p>
        </w:tc>
      </w:tr>
      <w:tr w:rsidR="006313EE" w14:paraId="0FC0EB13" w14:textId="77777777" w:rsidTr="00102CF6">
        <w:tblPrEx>
          <w:tblCellMar>
            <w:top w:w="0" w:type="dxa"/>
            <w:bottom w:w="0" w:type="dxa"/>
          </w:tblCellMar>
        </w:tblPrEx>
        <w:tc>
          <w:tcPr>
            <w:tcW w:w="2616" w:type="dxa"/>
            <w:tcBorders>
              <w:top w:val="nil"/>
              <w:left w:val="nil"/>
              <w:bottom w:val="nil"/>
              <w:right w:val="nil"/>
            </w:tcBorders>
          </w:tcPr>
          <w:p w14:paraId="1C04B990"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C4F7824"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r>
      <w:tr w:rsidR="006313EE" w14:paraId="6BBA4CBB" w14:textId="77777777" w:rsidTr="00102CF6">
        <w:tblPrEx>
          <w:tblCellMar>
            <w:top w:w="0" w:type="dxa"/>
            <w:bottom w:w="0" w:type="dxa"/>
          </w:tblCellMar>
        </w:tblPrEx>
        <w:tc>
          <w:tcPr>
            <w:tcW w:w="2616" w:type="dxa"/>
            <w:tcBorders>
              <w:top w:val="nil"/>
              <w:left w:val="nil"/>
              <w:bottom w:val="nil"/>
              <w:right w:val="nil"/>
            </w:tcBorders>
          </w:tcPr>
          <w:p w14:paraId="77070440"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Severity of Crime</w:t>
            </w:r>
          </w:p>
        </w:tc>
        <w:tc>
          <w:tcPr>
            <w:tcW w:w="2016" w:type="dxa"/>
            <w:tcBorders>
              <w:top w:val="nil"/>
              <w:left w:val="nil"/>
              <w:bottom w:val="nil"/>
              <w:right w:val="nil"/>
            </w:tcBorders>
          </w:tcPr>
          <w:p w14:paraId="633B0EF9"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0.189***</w:t>
            </w:r>
          </w:p>
        </w:tc>
      </w:tr>
      <w:tr w:rsidR="006313EE" w14:paraId="252BDEBF" w14:textId="77777777" w:rsidTr="00102CF6">
        <w:tblPrEx>
          <w:tblCellMar>
            <w:top w:w="0" w:type="dxa"/>
            <w:bottom w:w="0" w:type="dxa"/>
          </w:tblCellMar>
        </w:tblPrEx>
        <w:tc>
          <w:tcPr>
            <w:tcW w:w="2616" w:type="dxa"/>
            <w:tcBorders>
              <w:top w:val="nil"/>
              <w:left w:val="nil"/>
              <w:bottom w:val="nil"/>
              <w:right w:val="nil"/>
            </w:tcBorders>
          </w:tcPr>
          <w:p w14:paraId="651E9FD0"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2E5CE65"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(0.008)</w:t>
            </w:r>
          </w:p>
        </w:tc>
      </w:tr>
      <w:tr w:rsidR="006313EE" w14:paraId="4C31A94F" w14:textId="77777777" w:rsidTr="00102CF6">
        <w:tblPrEx>
          <w:tblCellMar>
            <w:top w:w="0" w:type="dxa"/>
            <w:bottom w:w="0" w:type="dxa"/>
          </w:tblCellMar>
        </w:tblPrEx>
        <w:tc>
          <w:tcPr>
            <w:tcW w:w="2616" w:type="dxa"/>
            <w:tcBorders>
              <w:top w:val="nil"/>
              <w:left w:val="nil"/>
              <w:bottom w:val="nil"/>
              <w:right w:val="nil"/>
            </w:tcBorders>
          </w:tcPr>
          <w:p w14:paraId="1F0D0800"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1F8ADD5"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r>
      <w:tr w:rsidR="006313EE" w14:paraId="070770B5" w14:textId="77777777" w:rsidTr="00102CF6">
        <w:tblPrEx>
          <w:tblCellMar>
            <w:top w:w="0" w:type="dxa"/>
            <w:bottom w:w="0" w:type="dxa"/>
          </w:tblCellMar>
        </w:tblPrEx>
        <w:tc>
          <w:tcPr>
            <w:tcW w:w="2616" w:type="dxa"/>
            <w:tcBorders>
              <w:top w:val="nil"/>
              <w:left w:val="nil"/>
              <w:bottom w:val="nil"/>
              <w:right w:val="nil"/>
            </w:tcBorders>
          </w:tcPr>
          <w:p w14:paraId="283908E1"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Constant</w:t>
            </w:r>
          </w:p>
        </w:tc>
        <w:tc>
          <w:tcPr>
            <w:tcW w:w="2016" w:type="dxa"/>
            <w:tcBorders>
              <w:top w:val="nil"/>
              <w:left w:val="nil"/>
              <w:bottom w:val="nil"/>
              <w:right w:val="nil"/>
            </w:tcBorders>
          </w:tcPr>
          <w:p w14:paraId="2F1656A9"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-0.114***</w:t>
            </w:r>
          </w:p>
        </w:tc>
      </w:tr>
      <w:tr w:rsidR="006313EE" w14:paraId="68501292" w14:textId="77777777" w:rsidTr="00102CF6">
        <w:tblPrEx>
          <w:tblCellMar>
            <w:top w:w="0" w:type="dxa"/>
            <w:bottom w:w="0" w:type="dxa"/>
          </w:tblCellMar>
        </w:tblPrEx>
        <w:tc>
          <w:tcPr>
            <w:tcW w:w="2616" w:type="dxa"/>
            <w:tcBorders>
              <w:top w:val="nil"/>
              <w:left w:val="nil"/>
              <w:bottom w:val="single" w:sz="4" w:space="0" w:color="auto"/>
              <w:right w:val="nil"/>
            </w:tcBorders>
          </w:tcPr>
          <w:p w14:paraId="437B8507"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single" w:sz="4" w:space="0" w:color="auto"/>
              <w:right w:val="nil"/>
            </w:tcBorders>
          </w:tcPr>
          <w:p w14:paraId="74AB3D00"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w:t>
            </w:r>
          </w:p>
        </w:tc>
      </w:tr>
      <w:tr w:rsidR="006313EE" w14:paraId="700A7645" w14:textId="77777777" w:rsidTr="00102CF6">
        <w:tblPrEx>
          <w:tblCellMar>
            <w:top w:w="0" w:type="dxa"/>
            <w:bottom w:w="0" w:type="dxa"/>
          </w:tblCellMar>
        </w:tblPrEx>
        <w:tc>
          <w:tcPr>
            <w:tcW w:w="2616" w:type="dxa"/>
            <w:tcBorders>
              <w:top w:val="nil"/>
              <w:left w:val="nil"/>
              <w:bottom w:val="single" w:sz="4" w:space="0" w:color="auto"/>
              <w:right w:val="nil"/>
            </w:tcBorders>
          </w:tcPr>
          <w:p w14:paraId="62E568B1" w14:textId="77777777" w:rsidR="006313EE" w:rsidRDefault="006313EE"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Observations</w:t>
            </w:r>
          </w:p>
        </w:tc>
        <w:tc>
          <w:tcPr>
            <w:tcW w:w="2016" w:type="dxa"/>
            <w:tcBorders>
              <w:top w:val="nil"/>
              <w:left w:val="nil"/>
              <w:bottom w:val="single" w:sz="4" w:space="0" w:color="auto"/>
              <w:right w:val="nil"/>
            </w:tcBorders>
          </w:tcPr>
          <w:p w14:paraId="15EE3F98" w14:textId="77777777" w:rsidR="006313EE" w:rsidRDefault="006313EE"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5000</w:t>
            </w:r>
          </w:p>
        </w:tc>
      </w:tr>
    </w:tbl>
    <w:p w14:paraId="5C681CEA" w14:textId="77777777" w:rsidR="006313EE" w:rsidRDefault="006313EE" w:rsidP="006313EE">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212A33C5" w14:textId="77777777" w:rsidR="006313EE" w:rsidRDefault="006313EE" w:rsidP="006313EE">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Robust standard errors in parentheses. * p&lt;0.10, ** p&lt;0.05, *** p&lt;0.01.</w:t>
      </w:r>
    </w:p>
    <w:p w14:paraId="6B10E295" w14:textId="77777777" w:rsidR="006313EE" w:rsidRDefault="006313EE" w:rsidP="006313EE">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p&lt;0.10, ** p&lt;0.05, *** p&lt;0.01</w:t>
      </w:r>
    </w:p>
    <w:p w14:paraId="01D15C0E" w14:textId="77777777" w:rsidR="006313EE" w:rsidRDefault="006313EE" w:rsidP="006313EE">
      <w:pPr>
        <w:widowControl w:val="0"/>
        <w:autoSpaceDE w:val="0"/>
        <w:autoSpaceDN w:val="0"/>
        <w:adjustRightInd w:val="0"/>
        <w:spacing w:after="0" w:line="240" w:lineRule="auto"/>
        <w:rPr>
          <w:rFonts w:ascii="Times New Roman" w:hAnsi="Times New Roman" w:cs="Times New Roman"/>
          <w:kern w:val="0"/>
        </w:rPr>
      </w:pPr>
    </w:p>
    <w:p w14:paraId="46998758" w14:textId="77777777" w:rsidR="006313EE" w:rsidRDefault="006313EE" w:rsidP="00511393">
      <w:pPr>
        <w:pStyle w:val="NormalWeb"/>
        <w:rPr>
          <w:b/>
          <w:bCs/>
        </w:rPr>
      </w:pPr>
    </w:p>
    <w:p w14:paraId="652441E2" w14:textId="77777777" w:rsidR="006313EE" w:rsidRPr="006313EE" w:rsidRDefault="006313EE" w:rsidP="00511393">
      <w:pPr>
        <w:pStyle w:val="NormalWeb"/>
      </w:pPr>
      <w:r w:rsidRPr="006313EE">
        <w:lastRenderedPageBreak/>
        <w:t xml:space="preserve">8. </w:t>
      </w:r>
    </w:p>
    <w:p w14:paraId="058C1B36" w14:textId="42AF9642" w:rsidR="006313EE" w:rsidRPr="006313EE" w:rsidRDefault="006313EE" w:rsidP="006313EE">
      <w:pPr>
        <w:pStyle w:val="NormalWeb"/>
        <w:spacing w:before="0" w:beforeAutospacing="0" w:after="0" w:afterAutospacing="0"/>
      </w:pPr>
      <w:r w:rsidRPr="006313EE">
        <w:t>Reduced form coefficient (rho): .14266414</w:t>
      </w:r>
    </w:p>
    <w:p w14:paraId="19A7521E" w14:textId="014B635B" w:rsidR="006313EE" w:rsidRPr="006313EE" w:rsidRDefault="006313EE" w:rsidP="006313EE">
      <w:pPr>
        <w:pStyle w:val="NormalWeb"/>
        <w:spacing w:before="0" w:beforeAutospacing="0" w:after="0" w:afterAutospacing="0"/>
      </w:pPr>
      <w:r w:rsidRPr="006313EE">
        <w:t>First stage coefficient (pi): 3.2218765</w:t>
      </w:r>
    </w:p>
    <w:p w14:paraId="75D44B52" w14:textId="09B509F3" w:rsidR="006313EE" w:rsidRPr="006313EE" w:rsidRDefault="006313EE" w:rsidP="006313EE">
      <w:pPr>
        <w:pStyle w:val="NormalWeb"/>
        <w:spacing w:before="0" w:beforeAutospacing="0" w:after="0" w:afterAutospacing="0"/>
      </w:pPr>
      <w:r w:rsidRPr="006313EE">
        <w:t>IV estimate (rho/pi):</w:t>
      </w:r>
      <w:r w:rsidRPr="006313EE">
        <w:t xml:space="preserve"> </w:t>
      </w:r>
      <w:r w:rsidRPr="006313EE">
        <w:t>.04427983</w:t>
      </w:r>
    </w:p>
    <w:p w14:paraId="7668351F" w14:textId="77777777" w:rsidR="00511393" w:rsidRDefault="00511393" w:rsidP="00511393">
      <w:pPr>
        <w:rPr>
          <w:rFonts w:ascii="Times New Roman" w:hAnsi="Times New Roman" w:cs="Times New Roman"/>
        </w:rPr>
      </w:pPr>
    </w:p>
    <w:p w14:paraId="0E0A4B6E" w14:textId="07B83D50" w:rsidR="006313EE" w:rsidRDefault="006313EE" w:rsidP="00511393">
      <w:pPr>
        <w:rPr>
          <w:rFonts w:ascii="Times New Roman" w:hAnsi="Times New Roman" w:cs="Times New Roman"/>
        </w:rPr>
      </w:pPr>
      <w:r>
        <w:rPr>
          <w:rFonts w:ascii="Times New Roman" w:hAnsi="Times New Roman" w:cs="Times New Roman"/>
        </w:rPr>
        <w:t xml:space="preserve">9. </w:t>
      </w:r>
    </w:p>
    <w:p w14:paraId="5AFBE67E" w14:textId="431DF5F5" w:rsidR="00126D06" w:rsidRDefault="00126D06" w:rsidP="00126D06">
      <w:pPr>
        <w:keepNext/>
        <w:widowControl w:val="0"/>
        <w:autoSpaceDE w:val="0"/>
        <w:autoSpaceDN w:val="0"/>
        <w:adjustRightInd w:val="0"/>
        <w:spacing w:after="0" w:line="240" w:lineRule="auto"/>
        <w:rPr>
          <w:rFonts w:ascii="Times New Roman" w:hAnsi="Times New Roman" w:cs="Times New Roman"/>
          <w:kern w:val="0"/>
        </w:rPr>
      </w:pPr>
      <w:r w:rsidRPr="00126D06">
        <w:rPr>
          <w:rFonts w:ascii="Times New Roman" w:hAnsi="Times New Roman" w:cs="Times New Roman"/>
          <w:b/>
          <w:bCs/>
          <w:kern w:val="0"/>
        </w:rPr>
        <w:t>Table 4</w:t>
      </w:r>
      <w:r>
        <w:rPr>
          <w:rFonts w:ascii="Times New Roman" w:hAnsi="Times New Roman" w:cs="Times New Roman"/>
          <w:kern w:val="0"/>
        </w:rPr>
        <w:t xml:space="preserve">. </w:t>
      </w:r>
      <w:r>
        <w:rPr>
          <w:rFonts w:ascii="Times New Roman" w:hAnsi="Times New Roman" w:cs="Times New Roman"/>
          <w:kern w:val="0"/>
        </w:rPr>
        <w:t>IV Second Stage: Effect of Months in Jail on Recidivism</w:t>
      </w:r>
    </w:p>
    <w:tbl>
      <w:tblPr>
        <w:tblW w:w="0" w:type="auto"/>
        <w:tblLayout w:type="fixed"/>
        <w:tblLook w:val="0000" w:firstRow="0" w:lastRow="0" w:firstColumn="0" w:lastColumn="0" w:noHBand="0" w:noVBand="0"/>
      </w:tblPr>
      <w:tblGrid>
        <w:gridCol w:w="2616"/>
        <w:gridCol w:w="2016"/>
      </w:tblGrid>
      <w:tr w:rsidR="00126D06" w14:paraId="2F4CAD35" w14:textId="77777777" w:rsidTr="00102CF6">
        <w:tblPrEx>
          <w:tblCellMar>
            <w:top w:w="0" w:type="dxa"/>
            <w:bottom w:w="0" w:type="dxa"/>
          </w:tblCellMar>
        </w:tblPrEx>
        <w:tc>
          <w:tcPr>
            <w:tcW w:w="2616" w:type="dxa"/>
            <w:tcBorders>
              <w:top w:val="single" w:sz="4" w:space="0" w:color="auto"/>
              <w:left w:val="nil"/>
              <w:bottom w:val="nil"/>
              <w:right w:val="nil"/>
            </w:tcBorders>
          </w:tcPr>
          <w:p w14:paraId="0CC64785"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2DB26154"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r>
      <w:tr w:rsidR="00126D06" w14:paraId="498415F9" w14:textId="77777777" w:rsidTr="00102CF6">
        <w:tblPrEx>
          <w:tblCellMar>
            <w:top w:w="0" w:type="dxa"/>
            <w:bottom w:w="0" w:type="dxa"/>
          </w:tblCellMar>
        </w:tblPrEx>
        <w:tc>
          <w:tcPr>
            <w:tcW w:w="2616" w:type="dxa"/>
            <w:tcBorders>
              <w:top w:val="nil"/>
              <w:left w:val="nil"/>
              <w:bottom w:val="nil"/>
              <w:right w:val="nil"/>
            </w:tcBorders>
          </w:tcPr>
          <w:p w14:paraId="2B9D8DFE"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65D048A"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Recidivism (2SLS)</w:t>
            </w:r>
          </w:p>
        </w:tc>
      </w:tr>
      <w:tr w:rsidR="00126D06" w14:paraId="354765D3" w14:textId="77777777" w:rsidTr="00102CF6">
        <w:tblPrEx>
          <w:tblCellMar>
            <w:top w:w="0" w:type="dxa"/>
            <w:bottom w:w="0" w:type="dxa"/>
          </w:tblCellMar>
        </w:tblPrEx>
        <w:tc>
          <w:tcPr>
            <w:tcW w:w="2616" w:type="dxa"/>
            <w:tcBorders>
              <w:top w:val="single" w:sz="4" w:space="0" w:color="auto"/>
              <w:left w:val="nil"/>
              <w:bottom w:val="nil"/>
              <w:right w:val="nil"/>
            </w:tcBorders>
          </w:tcPr>
          <w:p w14:paraId="6B4BC440"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Months in Jail (IV)</w:t>
            </w:r>
          </w:p>
        </w:tc>
        <w:tc>
          <w:tcPr>
            <w:tcW w:w="2016" w:type="dxa"/>
            <w:tcBorders>
              <w:top w:val="single" w:sz="4" w:space="0" w:color="auto"/>
              <w:left w:val="nil"/>
              <w:bottom w:val="nil"/>
              <w:right w:val="nil"/>
            </w:tcBorders>
          </w:tcPr>
          <w:p w14:paraId="54B4C070"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0.044***</w:t>
            </w:r>
          </w:p>
        </w:tc>
      </w:tr>
      <w:tr w:rsidR="00126D06" w14:paraId="3FEE6929" w14:textId="77777777" w:rsidTr="00102CF6">
        <w:tblPrEx>
          <w:tblCellMar>
            <w:top w:w="0" w:type="dxa"/>
            <w:bottom w:w="0" w:type="dxa"/>
          </w:tblCellMar>
        </w:tblPrEx>
        <w:tc>
          <w:tcPr>
            <w:tcW w:w="2616" w:type="dxa"/>
            <w:tcBorders>
              <w:top w:val="nil"/>
              <w:left w:val="nil"/>
              <w:bottom w:val="nil"/>
              <w:right w:val="nil"/>
            </w:tcBorders>
          </w:tcPr>
          <w:p w14:paraId="0F1A2107"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871C70E"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w:t>
            </w:r>
          </w:p>
        </w:tc>
      </w:tr>
      <w:tr w:rsidR="00126D06" w14:paraId="4B8D5E3A" w14:textId="77777777" w:rsidTr="00102CF6">
        <w:tblPrEx>
          <w:tblCellMar>
            <w:top w:w="0" w:type="dxa"/>
            <w:bottom w:w="0" w:type="dxa"/>
          </w:tblCellMar>
        </w:tblPrEx>
        <w:tc>
          <w:tcPr>
            <w:tcW w:w="2616" w:type="dxa"/>
            <w:tcBorders>
              <w:top w:val="nil"/>
              <w:left w:val="nil"/>
              <w:bottom w:val="nil"/>
              <w:right w:val="nil"/>
            </w:tcBorders>
          </w:tcPr>
          <w:p w14:paraId="38451426"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D22CFDE"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r>
      <w:tr w:rsidR="00126D06" w14:paraId="6E4DBD82" w14:textId="77777777" w:rsidTr="00102CF6">
        <w:tblPrEx>
          <w:tblCellMar>
            <w:top w:w="0" w:type="dxa"/>
            <w:bottom w:w="0" w:type="dxa"/>
          </w:tblCellMar>
        </w:tblPrEx>
        <w:tc>
          <w:tcPr>
            <w:tcW w:w="2616" w:type="dxa"/>
            <w:tcBorders>
              <w:top w:val="nil"/>
              <w:left w:val="nil"/>
              <w:bottom w:val="nil"/>
              <w:right w:val="nil"/>
            </w:tcBorders>
          </w:tcPr>
          <w:p w14:paraId="0964A41A"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Severity of Crime</w:t>
            </w:r>
          </w:p>
        </w:tc>
        <w:tc>
          <w:tcPr>
            <w:tcW w:w="2016" w:type="dxa"/>
            <w:tcBorders>
              <w:top w:val="nil"/>
              <w:left w:val="nil"/>
              <w:bottom w:val="nil"/>
              <w:right w:val="nil"/>
            </w:tcBorders>
          </w:tcPr>
          <w:p w14:paraId="74F8226E"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-0.615***</w:t>
            </w:r>
          </w:p>
        </w:tc>
      </w:tr>
      <w:tr w:rsidR="00126D06" w14:paraId="0C910796" w14:textId="77777777" w:rsidTr="00102CF6">
        <w:tblPrEx>
          <w:tblCellMar>
            <w:top w:w="0" w:type="dxa"/>
            <w:bottom w:w="0" w:type="dxa"/>
          </w:tblCellMar>
        </w:tblPrEx>
        <w:tc>
          <w:tcPr>
            <w:tcW w:w="2616" w:type="dxa"/>
            <w:tcBorders>
              <w:top w:val="nil"/>
              <w:left w:val="nil"/>
              <w:bottom w:val="nil"/>
              <w:right w:val="nil"/>
            </w:tcBorders>
          </w:tcPr>
          <w:p w14:paraId="376C257B"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AE69FE6"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(0.105)</w:t>
            </w:r>
          </w:p>
        </w:tc>
      </w:tr>
      <w:tr w:rsidR="00126D06" w14:paraId="4436F6E6" w14:textId="77777777" w:rsidTr="00102CF6">
        <w:tblPrEx>
          <w:tblCellMar>
            <w:top w:w="0" w:type="dxa"/>
            <w:bottom w:w="0" w:type="dxa"/>
          </w:tblCellMar>
        </w:tblPrEx>
        <w:tc>
          <w:tcPr>
            <w:tcW w:w="2616" w:type="dxa"/>
            <w:tcBorders>
              <w:top w:val="nil"/>
              <w:left w:val="nil"/>
              <w:bottom w:val="nil"/>
              <w:right w:val="nil"/>
            </w:tcBorders>
          </w:tcPr>
          <w:p w14:paraId="32DCAE7B"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71E65DF"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r>
      <w:tr w:rsidR="00126D06" w14:paraId="242CBBB3" w14:textId="77777777" w:rsidTr="00102CF6">
        <w:tblPrEx>
          <w:tblCellMar>
            <w:top w:w="0" w:type="dxa"/>
            <w:bottom w:w="0" w:type="dxa"/>
          </w:tblCellMar>
        </w:tblPrEx>
        <w:tc>
          <w:tcPr>
            <w:tcW w:w="2616" w:type="dxa"/>
            <w:tcBorders>
              <w:top w:val="nil"/>
              <w:left w:val="nil"/>
              <w:bottom w:val="nil"/>
              <w:right w:val="nil"/>
            </w:tcBorders>
          </w:tcPr>
          <w:p w14:paraId="0BAABC0F"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Constant</w:t>
            </w:r>
          </w:p>
        </w:tc>
        <w:tc>
          <w:tcPr>
            <w:tcW w:w="2016" w:type="dxa"/>
            <w:tcBorders>
              <w:top w:val="nil"/>
              <w:left w:val="nil"/>
              <w:bottom w:val="nil"/>
              <w:right w:val="nil"/>
            </w:tcBorders>
          </w:tcPr>
          <w:p w14:paraId="2FFD5182"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0.748***</w:t>
            </w:r>
          </w:p>
        </w:tc>
      </w:tr>
      <w:tr w:rsidR="00126D06" w14:paraId="2A56ACB3" w14:textId="77777777" w:rsidTr="00102CF6">
        <w:tblPrEx>
          <w:tblCellMar>
            <w:top w:w="0" w:type="dxa"/>
            <w:bottom w:w="0" w:type="dxa"/>
          </w:tblCellMar>
        </w:tblPrEx>
        <w:tc>
          <w:tcPr>
            <w:tcW w:w="2616" w:type="dxa"/>
            <w:tcBorders>
              <w:top w:val="nil"/>
              <w:left w:val="nil"/>
              <w:bottom w:val="single" w:sz="4" w:space="0" w:color="auto"/>
              <w:right w:val="nil"/>
            </w:tcBorders>
          </w:tcPr>
          <w:p w14:paraId="632982D7"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single" w:sz="4" w:space="0" w:color="auto"/>
              <w:right w:val="nil"/>
            </w:tcBorders>
          </w:tcPr>
          <w:p w14:paraId="4A8D5084"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(0.104)</w:t>
            </w:r>
          </w:p>
        </w:tc>
      </w:tr>
      <w:tr w:rsidR="00126D06" w14:paraId="12D0FEC8" w14:textId="77777777" w:rsidTr="00102CF6">
        <w:tblPrEx>
          <w:tblCellMar>
            <w:top w:w="0" w:type="dxa"/>
            <w:bottom w:w="0" w:type="dxa"/>
          </w:tblCellMar>
        </w:tblPrEx>
        <w:tc>
          <w:tcPr>
            <w:tcW w:w="2616" w:type="dxa"/>
            <w:tcBorders>
              <w:top w:val="nil"/>
              <w:left w:val="nil"/>
              <w:bottom w:val="single" w:sz="4" w:space="0" w:color="auto"/>
              <w:right w:val="nil"/>
            </w:tcBorders>
          </w:tcPr>
          <w:p w14:paraId="5A2C1336" w14:textId="77777777" w:rsidR="00126D06" w:rsidRDefault="00126D06" w:rsidP="00102C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Observations</w:t>
            </w:r>
          </w:p>
        </w:tc>
        <w:tc>
          <w:tcPr>
            <w:tcW w:w="2016" w:type="dxa"/>
            <w:tcBorders>
              <w:top w:val="nil"/>
              <w:left w:val="nil"/>
              <w:bottom w:val="single" w:sz="4" w:space="0" w:color="auto"/>
              <w:right w:val="nil"/>
            </w:tcBorders>
          </w:tcPr>
          <w:p w14:paraId="67E9E3B1" w14:textId="77777777" w:rsidR="00126D06" w:rsidRDefault="00126D06" w:rsidP="00102CF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5000</w:t>
            </w:r>
          </w:p>
        </w:tc>
      </w:tr>
    </w:tbl>
    <w:p w14:paraId="76CAED55" w14:textId="77777777" w:rsidR="00126D06" w:rsidRDefault="00126D06" w:rsidP="00126D06">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61FFDC4C" w14:textId="77777777" w:rsidR="00126D06" w:rsidRDefault="00126D06" w:rsidP="00126D06">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Robust standard errors in parentheses. Instrument: Republican Judge. * p&lt;0.10, ** p&lt;0.05, *** p&lt;0.01.</w:t>
      </w:r>
    </w:p>
    <w:p w14:paraId="7661604B" w14:textId="10B81FB3" w:rsidR="00126D06" w:rsidRDefault="00126D06" w:rsidP="00126D06">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p&lt;0.10, ** p&lt;0.05, *** p&lt;0.01</w:t>
      </w:r>
    </w:p>
    <w:p w14:paraId="0831DBC3" w14:textId="77777777" w:rsidR="00126D06" w:rsidRDefault="00126D06" w:rsidP="00126D06">
      <w:pPr>
        <w:widowControl w:val="0"/>
        <w:autoSpaceDE w:val="0"/>
        <w:autoSpaceDN w:val="0"/>
        <w:adjustRightInd w:val="0"/>
        <w:spacing w:after="0" w:line="240" w:lineRule="auto"/>
        <w:rPr>
          <w:rFonts w:ascii="Times New Roman" w:hAnsi="Times New Roman" w:cs="Times New Roman"/>
          <w:kern w:val="0"/>
          <w:sz w:val="20"/>
          <w:szCs w:val="20"/>
        </w:rPr>
      </w:pPr>
    </w:p>
    <w:p w14:paraId="548342DA" w14:textId="567DDA06" w:rsidR="00126D06" w:rsidRPr="00126D06" w:rsidRDefault="00126D06" w:rsidP="00126D06">
      <w:pPr>
        <w:widowControl w:val="0"/>
        <w:autoSpaceDE w:val="0"/>
        <w:autoSpaceDN w:val="0"/>
        <w:adjustRightInd w:val="0"/>
        <w:spacing w:after="0" w:line="240" w:lineRule="auto"/>
        <w:rPr>
          <w:rFonts w:ascii="Times New Roman" w:hAnsi="Times New Roman" w:cs="Times New Roman"/>
          <w:kern w:val="0"/>
        </w:rPr>
      </w:pPr>
      <w:r w:rsidRPr="00126D06">
        <w:rPr>
          <w:rFonts w:ascii="Times New Roman" w:hAnsi="Times New Roman" w:cs="Times New Roman"/>
          <w:kern w:val="0"/>
        </w:rPr>
        <w:t xml:space="preserve">Note. </w:t>
      </w:r>
      <w:r w:rsidRPr="00126D06">
        <w:rPr>
          <w:rFonts w:ascii="Times New Roman" w:hAnsi="Times New Roman" w:cs="Times New Roman"/>
          <w:kern w:val="0"/>
        </w:rPr>
        <w:t>The coefficient on Months in Jail is 0.044 and is highly statistically significant (p &lt; 0.01). This estimate indicates that, for defendants whose sentence length increases because they are randomly assigned to a Republican-appointed judge, each additional month of incarceration causally increases the probability of recidivism by about 4.4 percentage points.</w:t>
      </w:r>
    </w:p>
    <w:p w14:paraId="0C40794A" w14:textId="77777777" w:rsidR="00126D06" w:rsidRDefault="00126D06" w:rsidP="00126D06">
      <w:pPr>
        <w:widowControl w:val="0"/>
        <w:autoSpaceDE w:val="0"/>
        <w:autoSpaceDN w:val="0"/>
        <w:adjustRightInd w:val="0"/>
        <w:spacing w:after="0" w:line="240" w:lineRule="auto"/>
        <w:rPr>
          <w:rFonts w:ascii="Times New Roman" w:hAnsi="Times New Roman" w:cs="Times New Roman"/>
          <w:kern w:val="0"/>
        </w:rPr>
      </w:pPr>
    </w:p>
    <w:p w14:paraId="71BF8270" w14:textId="54470262" w:rsidR="00126D06" w:rsidRDefault="00126D06" w:rsidP="00511393">
      <w:pPr>
        <w:rPr>
          <w:rFonts w:ascii="Times New Roman" w:hAnsi="Times New Roman" w:cs="Times New Roman"/>
        </w:rPr>
      </w:pPr>
      <w:r>
        <w:rPr>
          <w:rFonts w:ascii="Times New Roman" w:hAnsi="Times New Roman" w:cs="Times New Roman"/>
        </w:rPr>
        <w:t xml:space="preserve">10. </w:t>
      </w:r>
      <w:r w:rsidRPr="00126D06">
        <w:rPr>
          <w:rFonts w:ascii="Times New Roman" w:hAnsi="Times New Roman" w:cs="Times New Roman"/>
        </w:rPr>
        <w:t>The weak identification test reports a F-statistic of 77.0. This is well above the conventional rule-of-thumb threshold, so the instrument (Republican Judge) is not weak and satisfies the usual relevance condition for IV.</w:t>
      </w:r>
    </w:p>
    <w:p w14:paraId="3E85FCCA" w14:textId="618596A2" w:rsidR="00126D06" w:rsidRDefault="00126D06" w:rsidP="00511393">
      <w:pPr>
        <w:rPr>
          <w:rFonts w:ascii="Times New Roman" w:hAnsi="Times New Roman" w:cs="Times New Roman"/>
        </w:rPr>
      </w:pPr>
      <w:r>
        <w:rPr>
          <w:rFonts w:ascii="Times New Roman" w:hAnsi="Times New Roman" w:cs="Times New Roman"/>
        </w:rPr>
        <w:t xml:space="preserve">11. </w:t>
      </w:r>
      <w:proofErr w:type="gramStart"/>
      <w:r w:rsidRPr="00126D06">
        <w:rPr>
          <w:rFonts w:ascii="Times New Roman" w:hAnsi="Times New Roman" w:cs="Times New Roman"/>
        </w:rPr>
        <w:t>So</w:t>
      </w:r>
      <w:proofErr w:type="gramEnd"/>
      <w:r w:rsidRPr="00126D06">
        <w:rPr>
          <w:rFonts w:ascii="Times New Roman" w:hAnsi="Times New Roman" w:cs="Times New Roman"/>
        </w:rPr>
        <w:t xml:space="preserve"> the </w:t>
      </w:r>
      <w:proofErr w:type="gramStart"/>
      <w:r w:rsidRPr="00126D06">
        <w:rPr>
          <w:rFonts w:ascii="Times New Roman" w:hAnsi="Times New Roman" w:cs="Times New Roman"/>
        </w:rPr>
        <w:t>hand-calculated</w:t>
      </w:r>
      <w:proofErr w:type="gramEnd"/>
      <w:r w:rsidRPr="00126D06">
        <w:rPr>
          <w:rFonts w:ascii="Times New Roman" w:hAnsi="Times New Roman" w:cs="Times New Roman"/>
        </w:rPr>
        <w:t xml:space="preserve"> IV estimate (0.04428) </w:t>
      </w:r>
      <w:r>
        <w:rPr>
          <w:rFonts w:ascii="Times New Roman" w:hAnsi="Times New Roman" w:cs="Times New Roman"/>
        </w:rPr>
        <w:t>are the same as</w:t>
      </w:r>
      <w:r w:rsidRPr="00126D06">
        <w:rPr>
          <w:rFonts w:ascii="Times New Roman" w:hAnsi="Times New Roman" w:cs="Times New Roman"/>
        </w:rPr>
        <w:t xml:space="preserve"> the IV coefficient from the 2SLS regression (0.044)</w:t>
      </w:r>
      <w:r>
        <w:rPr>
          <w:rFonts w:ascii="Times New Roman" w:hAnsi="Times New Roman" w:cs="Times New Roman"/>
        </w:rPr>
        <w:t>.</w:t>
      </w:r>
    </w:p>
    <w:p w14:paraId="59ACE253" w14:textId="59F78B68" w:rsidR="00E44288" w:rsidRDefault="00E44288" w:rsidP="00511393">
      <w:pPr>
        <w:rPr>
          <w:rFonts w:ascii="Times New Roman" w:hAnsi="Times New Roman" w:cs="Times New Roman"/>
        </w:rPr>
      </w:pPr>
      <w:r>
        <w:rPr>
          <w:rFonts w:ascii="Times New Roman" w:hAnsi="Times New Roman" w:cs="Times New Roman"/>
        </w:rPr>
        <w:t xml:space="preserve">12. </w:t>
      </w:r>
      <w:r w:rsidRPr="00E44288">
        <w:rPr>
          <w:rFonts w:ascii="Times New Roman" w:hAnsi="Times New Roman" w:cs="Times New Roman"/>
        </w:rPr>
        <w:t>In the research design above (using randomized judges), the always-takers are the defendants who always receive long sentences no matter whether they are assigned to a Republican judge or a Democrat judge.</w:t>
      </w:r>
      <w:r>
        <w:rPr>
          <w:rFonts w:ascii="Times New Roman" w:hAnsi="Times New Roman" w:cs="Times New Roman"/>
        </w:rPr>
        <w:t xml:space="preserve"> </w:t>
      </w:r>
      <w:r w:rsidRPr="00E44288">
        <w:rPr>
          <w:rFonts w:ascii="Times New Roman" w:hAnsi="Times New Roman" w:cs="Times New Roman"/>
        </w:rPr>
        <w:t>The never-takers are the defendants who always receive short sentences no matter whether they are assigned to a Republican judge or a Democrat judge.</w:t>
      </w:r>
      <w:r>
        <w:rPr>
          <w:rFonts w:ascii="Times New Roman" w:hAnsi="Times New Roman" w:cs="Times New Roman"/>
        </w:rPr>
        <w:t xml:space="preserve"> </w:t>
      </w:r>
      <w:r w:rsidRPr="00E44288">
        <w:rPr>
          <w:rFonts w:ascii="Times New Roman" w:hAnsi="Times New Roman" w:cs="Times New Roman"/>
        </w:rPr>
        <w:t>The compliers are the defendants who receive a longer sentence only if they are assigned to a Republican judge, and a shorter sentence if they are assigned to a Democrat judge.</w:t>
      </w:r>
      <w:r>
        <w:rPr>
          <w:rFonts w:ascii="Times New Roman" w:hAnsi="Times New Roman" w:cs="Times New Roman"/>
        </w:rPr>
        <w:t xml:space="preserve"> </w:t>
      </w:r>
      <w:r w:rsidRPr="00E44288">
        <w:rPr>
          <w:rFonts w:ascii="Times New Roman" w:hAnsi="Times New Roman" w:cs="Times New Roman"/>
        </w:rPr>
        <w:t>The defiers are the defendants who would receive a longer sentence only if they are assigned to a Democrat judge, and a shorter sentence if they are assigned to a Republican judge.</w:t>
      </w:r>
    </w:p>
    <w:p w14:paraId="4877E9B7" w14:textId="64531C00" w:rsidR="00E44288" w:rsidRDefault="00E44288" w:rsidP="00E44288">
      <w:pPr>
        <w:rPr>
          <w:rFonts w:ascii="Times New Roman" w:hAnsi="Times New Roman" w:cs="Times New Roman"/>
        </w:rPr>
      </w:pPr>
      <w:r>
        <w:rPr>
          <w:rFonts w:ascii="Times New Roman" w:hAnsi="Times New Roman" w:cs="Times New Roman"/>
        </w:rPr>
        <w:lastRenderedPageBreak/>
        <w:t xml:space="preserve">13. </w:t>
      </w:r>
      <w:r w:rsidRPr="00E44288">
        <w:rPr>
          <w:rFonts w:ascii="Times New Roman" w:hAnsi="Times New Roman" w:cs="Times New Roman"/>
        </w:rPr>
        <w:t>While it is possible to imagine an exceptional case</w:t>
      </w:r>
      <w:r>
        <w:rPr>
          <w:rFonts w:ascii="Times New Roman" w:hAnsi="Times New Roman" w:cs="Times New Roman"/>
        </w:rPr>
        <w:t>. F</w:t>
      </w:r>
      <w:r w:rsidRPr="00E44288">
        <w:rPr>
          <w:rFonts w:ascii="Times New Roman" w:hAnsi="Times New Roman" w:cs="Times New Roman"/>
        </w:rPr>
        <w:t>or example, a politically connected defendant who might receive unusually lenient treatment from a Republican judge but harsher treatment from a Democrat judge</w:t>
      </w:r>
      <w:r>
        <w:rPr>
          <w:rFonts w:ascii="Times New Roman" w:hAnsi="Times New Roman" w:cs="Times New Roman"/>
        </w:rPr>
        <w:t xml:space="preserve">. </w:t>
      </w:r>
      <w:proofErr w:type="spellStart"/>
      <w:r>
        <w:rPr>
          <w:rFonts w:ascii="Times New Roman" w:hAnsi="Times New Roman" w:cs="Times New Roman"/>
        </w:rPr>
        <w:t>T</w:t>
      </w:r>
      <w:r w:rsidRPr="00E44288">
        <w:rPr>
          <w:rFonts w:ascii="Times New Roman" w:hAnsi="Times New Roman" w:cs="Times New Roman"/>
        </w:rPr>
        <w:t>hese</w:t>
      </w:r>
      <w:proofErr w:type="spellEnd"/>
      <w:r w:rsidRPr="00E44288">
        <w:rPr>
          <w:rFonts w:ascii="Times New Roman" w:hAnsi="Times New Roman" w:cs="Times New Roman"/>
        </w:rPr>
        <w:t xml:space="preserve"> cases are likely to be extremely rare. Monotonicity does not require that no defiers exist, but that defiers do not occur in a systematic or instrument-driven way. Because judges generally follow predictable ideological patterns, and because defendants are randomly assigned to judges with</w:t>
      </w:r>
      <w:r>
        <w:rPr>
          <w:rFonts w:ascii="Times New Roman" w:hAnsi="Times New Roman" w:cs="Times New Roman"/>
        </w:rPr>
        <w:t xml:space="preserve">out </w:t>
      </w:r>
      <w:r w:rsidRPr="00E44288">
        <w:rPr>
          <w:rFonts w:ascii="Times New Roman" w:hAnsi="Times New Roman" w:cs="Times New Roman"/>
        </w:rPr>
        <w:t xml:space="preserve">information about their political identity, it is highly unlikely that a meaningful number of defendants would systematically receive shorter sentences from Republican judges and longer sentences from Democrat judges. </w:t>
      </w:r>
      <w:r>
        <w:rPr>
          <w:rFonts w:ascii="Times New Roman" w:hAnsi="Times New Roman" w:cs="Times New Roman"/>
        </w:rPr>
        <w:t>M</w:t>
      </w:r>
      <w:r w:rsidRPr="00E44288">
        <w:rPr>
          <w:rFonts w:ascii="Times New Roman" w:hAnsi="Times New Roman" w:cs="Times New Roman"/>
        </w:rPr>
        <w:t>onotonicity remains a credible assumption in this setting.</w:t>
      </w:r>
    </w:p>
    <w:p w14:paraId="5D11AE3B" w14:textId="77777777" w:rsidR="00E44288" w:rsidRDefault="00E44288" w:rsidP="00E44288">
      <w:pPr>
        <w:rPr>
          <w:rFonts w:ascii="Times New Roman" w:hAnsi="Times New Roman" w:cs="Times New Roman"/>
        </w:rPr>
      </w:pPr>
    </w:p>
    <w:p w14:paraId="1FDAB478" w14:textId="13078D6E" w:rsidR="00E44288" w:rsidRDefault="00E44288" w:rsidP="00E44288">
      <w:pPr>
        <w:rPr>
          <w:rFonts w:ascii="Times New Roman" w:hAnsi="Times New Roman" w:cs="Times New Roman"/>
        </w:rPr>
      </w:pPr>
      <w:r>
        <w:rPr>
          <w:rFonts w:ascii="Times New Roman" w:hAnsi="Times New Roman" w:cs="Times New Roman"/>
        </w:rPr>
        <w:t>14. Compliers</w:t>
      </w:r>
      <w:r w:rsidRPr="00E44288">
        <w:rPr>
          <w:rFonts w:ascii="Times New Roman" w:hAnsi="Times New Roman" w:cs="Times New Roman"/>
        </w:rPr>
        <w:t xml:space="preserve"> are typically defendants whose offenses fall within a sentencing range where judges have discretion, especially medium-severity cases where ideological differences meaningfully affect sentencing</w:t>
      </w:r>
      <w:r>
        <w:rPr>
          <w:rFonts w:ascii="Times New Roman" w:hAnsi="Times New Roman" w:cs="Times New Roman"/>
        </w:rPr>
        <w:t xml:space="preserve"> (</w:t>
      </w:r>
      <w:r w:rsidRPr="00E44288">
        <w:rPr>
          <w:rFonts w:ascii="Times New Roman" w:hAnsi="Times New Roman" w:cs="Times New Roman" w:hint="eastAsia"/>
        </w:rPr>
        <w:t xml:space="preserve">medium-severity cases </w:t>
      </w:r>
      <w:r w:rsidRPr="00E44288">
        <w:rPr>
          <w:rFonts w:ascii="Times New Roman" w:hAnsi="Times New Roman" w:cs="Times New Roman" w:hint="eastAsia"/>
        </w:rPr>
        <w:t>→</w:t>
      </w:r>
      <w:r w:rsidRPr="00E44288">
        <w:rPr>
          <w:rFonts w:ascii="Times New Roman" w:hAnsi="Times New Roman" w:cs="Times New Roman" w:hint="eastAsia"/>
        </w:rPr>
        <w:t xml:space="preserve"> judge ideology makes the biggest difference</w:t>
      </w:r>
      <w:r>
        <w:rPr>
          <w:rFonts w:ascii="Times New Roman" w:hAnsi="Times New Roman" w:cs="Times New Roman"/>
        </w:rPr>
        <w:t>).</w:t>
      </w:r>
    </w:p>
    <w:p w14:paraId="7F9BCF29" w14:textId="77777777" w:rsidR="00E44288" w:rsidRDefault="00E44288" w:rsidP="00E44288">
      <w:pPr>
        <w:rPr>
          <w:rFonts w:ascii="Times New Roman" w:hAnsi="Times New Roman" w:cs="Times New Roman"/>
        </w:rPr>
      </w:pPr>
    </w:p>
    <w:p w14:paraId="7080C1B6" w14:textId="1079942C" w:rsidR="00E44288" w:rsidRPr="00511393" w:rsidRDefault="00E44288" w:rsidP="00E44288">
      <w:pPr>
        <w:rPr>
          <w:rFonts w:ascii="Times New Roman" w:hAnsi="Times New Roman" w:cs="Times New Roman"/>
        </w:rPr>
      </w:pPr>
      <w:r>
        <w:rPr>
          <w:rFonts w:ascii="Times New Roman" w:hAnsi="Times New Roman" w:cs="Times New Roman"/>
        </w:rPr>
        <w:t xml:space="preserve">15. </w:t>
      </w:r>
      <w:r w:rsidRPr="00E44288">
        <w:rPr>
          <w:rFonts w:ascii="Times New Roman" w:hAnsi="Times New Roman" w:cs="Times New Roman"/>
        </w:rPr>
        <w:t>Ye</w:t>
      </w:r>
      <w:r>
        <w:rPr>
          <w:rFonts w:ascii="Times New Roman" w:hAnsi="Times New Roman" w:cs="Times New Roman"/>
        </w:rPr>
        <w:t xml:space="preserve">s. For </w:t>
      </w:r>
      <w:r w:rsidRPr="00E44288">
        <w:rPr>
          <w:rFonts w:ascii="Times New Roman" w:hAnsi="Times New Roman" w:cs="Times New Roman"/>
        </w:rPr>
        <w:t>compliers, harsher sentences causally increase recidivism, which is consistent with the cycle of crime hypothesis.</w:t>
      </w:r>
    </w:p>
    <w:sectPr w:rsidR="00E44288" w:rsidRPr="00511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1CC"/>
    <w:multiLevelType w:val="multilevel"/>
    <w:tmpl w:val="CF3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55856"/>
    <w:multiLevelType w:val="hybridMultilevel"/>
    <w:tmpl w:val="A5A68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0771D2"/>
    <w:multiLevelType w:val="multilevel"/>
    <w:tmpl w:val="8CC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330634">
    <w:abstractNumId w:val="1"/>
  </w:num>
  <w:num w:numId="2" w16cid:durableId="210389323">
    <w:abstractNumId w:val="0"/>
  </w:num>
  <w:num w:numId="3" w16cid:durableId="1042440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DC"/>
    <w:rsid w:val="000E4803"/>
    <w:rsid w:val="00126D06"/>
    <w:rsid w:val="00511393"/>
    <w:rsid w:val="006313EE"/>
    <w:rsid w:val="009A1214"/>
    <w:rsid w:val="00A13D1B"/>
    <w:rsid w:val="00D81AF8"/>
    <w:rsid w:val="00D9640C"/>
    <w:rsid w:val="00DD63DC"/>
    <w:rsid w:val="00E171A3"/>
    <w:rsid w:val="00E44288"/>
    <w:rsid w:val="00FB0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4829F4"/>
  <w15:chartTrackingRefBased/>
  <w15:docId w15:val="{7A444BC3-875A-2C49-AF0C-124167B5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3DC"/>
    <w:rPr>
      <w:rFonts w:eastAsiaTheme="majorEastAsia" w:cstheme="majorBidi"/>
      <w:color w:val="272727" w:themeColor="text1" w:themeTint="D8"/>
    </w:rPr>
  </w:style>
  <w:style w:type="paragraph" w:styleId="Title">
    <w:name w:val="Title"/>
    <w:basedOn w:val="Normal"/>
    <w:next w:val="Normal"/>
    <w:link w:val="TitleChar"/>
    <w:uiPriority w:val="10"/>
    <w:qFormat/>
    <w:rsid w:val="00DD6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3DC"/>
    <w:pPr>
      <w:spacing w:before="160"/>
      <w:jc w:val="center"/>
    </w:pPr>
    <w:rPr>
      <w:i/>
      <w:iCs/>
      <w:color w:val="404040" w:themeColor="text1" w:themeTint="BF"/>
    </w:rPr>
  </w:style>
  <w:style w:type="character" w:customStyle="1" w:styleId="QuoteChar">
    <w:name w:val="Quote Char"/>
    <w:basedOn w:val="DefaultParagraphFont"/>
    <w:link w:val="Quote"/>
    <w:uiPriority w:val="29"/>
    <w:rsid w:val="00DD63DC"/>
    <w:rPr>
      <w:i/>
      <w:iCs/>
      <w:color w:val="404040" w:themeColor="text1" w:themeTint="BF"/>
    </w:rPr>
  </w:style>
  <w:style w:type="paragraph" w:styleId="ListParagraph">
    <w:name w:val="List Paragraph"/>
    <w:basedOn w:val="Normal"/>
    <w:uiPriority w:val="34"/>
    <w:qFormat/>
    <w:rsid w:val="00DD63DC"/>
    <w:pPr>
      <w:ind w:left="720"/>
      <w:contextualSpacing/>
    </w:pPr>
  </w:style>
  <w:style w:type="character" w:styleId="IntenseEmphasis">
    <w:name w:val="Intense Emphasis"/>
    <w:basedOn w:val="DefaultParagraphFont"/>
    <w:uiPriority w:val="21"/>
    <w:qFormat/>
    <w:rsid w:val="00DD63DC"/>
    <w:rPr>
      <w:i/>
      <w:iCs/>
      <w:color w:val="0F4761" w:themeColor="accent1" w:themeShade="BF"/>
    </w:rPr>
  </w:style>
  <w:style w:type="paragraph" w:styleId="IntenseQuote">
    <w:name w:val="Intense Quote"/>
    <w:basedOn w:val="Normal"/>
    <w:next w:val="Normal"/>
    <w:link w:val="IntenseQuoteChar"/>
    <w:uiPriority w:val="30"/>
    <w:qFormat/>
    <w:rsid w:val="00DD6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3DC"/>
    <w:rPr>
      <w:i/>
      <w:iCs/>
      <w:color w:val="0F4761" w:themeColor="accent1" w:themeShade="BF"/>
    </w:rPr>
  </w:style>
  <w:style w:type="character" w:styleId="IntenseReference">
    <w:name w:val="Intense Reference"/>
    <w:basedOn w:val="DefaultParagraphFont"/>
    <w:uiPriority w:val="32"/>
    <w:qFormat/>
    <w:rsid w:val="00DD63DC"/>
    <w:rPr>
      <w:b/>
      <w:bCs/>
      <w:smallCaps/>
      <w:color w:val="0F4761" w:themeColor="accent1" w:themeShade="BF"/>
      <w:spacing w:val="5"/>
    </w:rPr>
  </w:style>
  <w:style w:type="character" w:styleId="Emphasis">
    <w:name w:val="Emphasis"/>
    <w:basedOn w:val="DefaultParagraphFont"/>
    <w:uiPriority w:val="20"/>
    <w:qFormat/>
    <w:rsid w:val="00DD63DC"/>
    <w:rPr>
      <w:i/>
      <w:iCs/>
    </w:rPr>
  </w:style>
  <w:style w:type="character" w:styleId="Strong">
    <w:name w:val="Strong"/>
    <w:basedOn w:val="DefaultParagraphFont"/>
    <w:uiPriority w:val="22"/>
    <w:qFormat/>
    <w:rsid w:val="00DD63DC"/>
    <w:rPr>
      <w:b/>
      <w:bCs/>
    </w:rPr>
  </w:style>
  <w:style w:type="paragraph" w:styleId="NormalWeb">
    <w:name w:val="Normal (Web)"/>
    <w:basedOn w:val="Normal"/>
    <w:uiPriority w:val="99"/>
    <w:semiHidden/>
    <w:unhideWhenUsed/>
    <w:rsid w:val="005113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Yang</dc:creator>
  <cp:keywords/>
  <dc:description/>
  <cp:lastModifiedBy>Huang, Yang</cp:lastModifiedBy>
  <cp:revision>1</cp:revision>
  <dcterms:created xsi:type="dcterms:W3CDTF">2025-11-26T03:03:00Z</dcterms:created>
  <dcterms:modified xsi:type="dcterms:W3CDTF">2025-11-26T04:08:00Z</dcterms:modified>
</cp:coreProperties>
</file>