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05D1C" w14:textId="77777777" w:rsidR="000D143C" w:rsidRPr="000D143C" w:rsidRDefault="000D143C" w:rsidP="000D143C">
      <w:pPr>
        <w:widowControl w:val="0"/>
        <w:autoSpaceDE w:val="0"/>
        <w:autoSpaceDN w:val="0"/>
        <w:adjustRightInd w:val="0"/>
        <w:spacing w:after="0" w:line="240" w:lineRule="auto"/>
        <w:rPr>
          <w:rFonts w:ascii="Times New Roman" w:hAnsi="Times New Roman"/>
          <w:kern w:val="0"/>
        </w:rPr>
      </w:pPr>
      <w:r w:rsidRPr="000D143C">
        <w:rPr>
          <w:rFonts w:ascii="Times New Roman" w:hAnsi="Times New Roman"/>
          <w:b/>
          <w:bCs/>
          <w:kern w:val="0"/>
        </w:rPr>
        <w:t>Table 1.</w:t>
      </w:r>
      <w:r w:rsidRPr="000D143C">
        <w:rPr>
          <w:rFonts w:ascii="Times New Roman" w:hAnsi="Times New Roman"/>
          <w:kern w:val="0"/>
        </w:rPr>
        <w:t xml:space="preserve"> Effect of Anti-Vaping Laws on Lung-Related Hospitalizations</w:t>
      </w:r>
    </w:p>
    <w:p w14:paraId="5910CD84" w14:textId="77777777" w:rsidR="000D143C" w:rsidRDefault="000D143C">
      <w:pPr>
        <w:keepNext/>
        <w:widowControl w:val="0"/>
        <w:autoSpaceDE w:val="0"/>
        <w:autoSpaceDN w:val="0"/>
        <w:adjustRightInd w:val="0"/>
        <w:spacing w:after="0" w:line="240" w:lineRule="auto"/>
        <w:rPr>
          <w:rFonts w:ascii="Times New Roman" w:hAnsi="Times New Roman"/>
          <w:kern w:val="0"/>
        </w:rPr>
      </w:pPr>
    </w:p>
    <w:p w14:paraId="74A932B1" w14:textId="77777777" w:rsidR="004C7B9D" w:rsidRDefault="004C7B9D">
      <w:pPr>
        <w:keepNext/>
        <w:widowControl w:val="0"/>
        <w:autoSpaceDE w:val="0"/>
        <w:autoSpaceDN w:val="0"/>
        <w:adjustRightInd w:val="0"/>
        <w:spacing w:after="0" w:line="240" w:lineRule="auto"/>
        <w:rPr>
          <w:rFonts w:ascii="Times New Roman" w:hAnsi="Times New Roman"/>
          <w:kern w:val="0"/>
        </w:rPr>
      </w:pPr>
      <w:r>
        <w:rPr>
          <w:rFonts w:ascii="Times New Roman" w:hAnsi="Times New Roman"/>
          <w:kern w:val="0"/>
        </w:rPr>
        <w:t>Dependent Variable: Lung-Related Hospitalizations</w:t>
      </w:r>
    </w:p>
    <w:tbl>
      <w:tblPr>
        <w:tblW w:w="0" w:type="auto"/>
        <w:tblLayout w:type="fixed"/>
        <w:tblLook w:val="0000" w:firstRow="0" w:lastRow="0" w:firstColumn="0" w:lastColumn="0" w:noHBand="0" w:noVBand="0"/>
      </w:tblPr>
      <w:tblGrid>
        <w:gridCol w:w="2680"/>
        <w:gridCol w:w="2078"/>
        <w:gridCol w:w="2078"/>
      </w:tblGrid>
      <w:tr w:rsidR="004C7B9D" w14:paraId="5FBDA407" w14:textId="77777777" w:rsidTr="000D143C">
        <w:tblPrEx>
          <w:tblCellMar>
            <w:top w:w="0" w:type="dxa"/>
            <w:bottom w:w="0" w:type="dxa"/>
          </w:tblCellMar>
        </w:tblPrEx>
        <w:trPr>
          <w:trHeight w:val="841"/>
        </w:trPr>
        <w:tc>
          <w:tcPr>
            <w:tcW w:w="2680" w:type="dxa"/>
            <w:tcBorders>
              <w:top w:val="single" w:sz="4" w:space="0" w:color="auto"/>
              <w:left w:val="nil"/>
              <w:bottom w:val="nil"/>
              <w:right w:val="nil"/>
            </w:tcBorders>
          </w:tcPr>
          <w:p w14:paraId="1A0AA62A" w14:textId="77777777" w:rsidR="004C7B9D" w:rsidRDefault="004C7B9D">
            <w:pPr>
              <w:widowControl w:val="0"/>
              <w:autoSpaceDE w:val="0"/>
              <w:autoSpaceDN w:val="0"/>
              <w:adjustRightInd w:val="0"/>
              <w:spacing w:after="0" w:line="240" w:lineRule="auto"/>
              <w:rPr>
                <w:rFonts w:ascii="Times New Roman" w:hAnsi="Times New Roman"/>
                <w:kern w:val="0"/>
              </w:rPr>
            </w:pPr>
          </w:p>
        </w:tc>
        <w:tc>
          <w:tcPr>
            <w:tcW w:w="2078" w:type="dxa"/>
            <w:tcBorders>
              <w:top w:val="single" w:sz="4" w:space="0" w:color="auto"/>
              <w:left w:val="nil"/>
              <w:bottom w:val="nil"/>
              <w:right w:val="nil"/>
            </w:tcBorders>
          </w:tcPr>
          <w:p w14:paraId="25956875" w14:textId="77777777" w:rsidR="004C7B9D" w:rsidRDefault="004C7B9D">
            <w:pPr>
              <w:widowControl w:val="0"/>
              <w:autoSpaceDE w:val="0"/>
              <w:autoSpaceDN w:val="0"/>
              <w:adjustRightInd w:val="0"/>
              <w:spacing w:after="0" w:line="240" w:lineRule="auto"/>
              <w:jc w:val="center"/>
              <w:rPr>
                <w:rFonts w:ascii="Times New Roman" w:hAnsi="Times New Roman"/>
                <w:kern w:val="0"/>
              </w:rPr>
            </w:pPr>
            <w:r>
              <w:rPr>
                <w:rFonts w:ascii="Times New Roman" w:hAnsi="Times New Roman"/>
                <w:kern w:val="0"/>
              </w:rPr>
              <w:t>Pre-2021 (Parallel Trends)</w:t>
            </w:r>
          </w:p>
        </w:tc>
        <w:tc>
          <w:tcPr>
            <w:tcW w:w="2078" w:type="dxa"/>
            <w:tcBorders>
              <w:top w:val="single" w:sz="4" w:space="0" w:color="auto"/>
              <w:left w:val="nil"/>
              <w:bottom w:val="nil"/>
              <w:right w:val="nil"/>
            </w:tcBorders>
          </w:tcPr>
          <w:p w14:paraId="6FD52A1E" w14:textId="77777777" w:rsidR="004C7B9D" w:rsidRDefault="004C7B9D">
            <w:pPr>
              <w:widowControl w:val="0"/>
              <w:autoSpaceDE w:val="0"/>
              <w:autoSpaceDN w:val="0"/>
              <w:adjustRightInd w:val="0"/>
              <w:spacing w:after="0" w:line="240" w:lineRule="auto"/>
              <w:jc w:val="center"/>
              <w:rPr>
                <w:rFonts w:ascii="Times New Roman" w:hAnsi="Times New Roman"/>
                <w:kern w:val="0"/>
              </w:rPr>
            </w:pPr>
            <w:proofErr w:type="spellStart"/>
            <w:r>
              <w:rPr>
                <w:rFonts w:ascii="Times New Roman" w:hAnsi="Times New Roman"/>
                <w:kern w:val="0"/>
              </w:rPr>
              <w:t>DiD</w:t>
            </w:r>
            <w:proofErr w:type="spellEnd"/>
            <w:r>
              <w:rPr>
                <w:rFonts w:ascii="Times New Roman" w:hAnsi="Times New Roman"/>
                <w:kern w:val="0"/>
              </w:rPr>
              <w:t xml:space="preserve"> (State + Year FE)</w:t>
            </w:r>
          </w:p>
        </w:tc>
      </w:tr>
      <w:tr w:rsidR="004C7B9D" w14:paraId="3AB64FF5" w14:textId="77777777" w:rsidTr="000D143C">
        <w:tblPrEx>
          <w:tblCellMar>
            <w:top w:w="0" w:type="dxa"/>
            <w:bottom w:w="0" w:type="dxa"/>
          </w:tblCellMar>
        </w:tblPrEx>
        <w:trPr>
          <w:trHeight w:val="283"/>
        </w:trPr>
        <w:tc>
          <w:tcPr>
            <w:tcW w:w="2680" w:type="dxa"/>
            <w:tcBorders>
              <w:top w:val="nil"/>
              <w:left w:val="nil"/>
              <w:bottom w:val="nil"/>
              <w:right w:val="nil"/>
            </w:tcBorders>
          </w:tcPr>
          <w:p w14:paraId="094A8660" w14:textId="77777777" w:rsidR="004C7B9D" w:rsidRDefault="004C7B9D">
            <w:pPr>
              <w:widowControl w:val="0"/>
              <w:autoSpaceDE w:val="0"/>
              <w:autoSpaceDN w:val="0"/>
              <w:adjustRightInd w:val="0"/>
              <w:spacing w:after="0" w:line="240" w:lineRule="auto"/>
              <w:rPr>
                <w:rFonts w:ascii="Times New Roman" w:hAnsi="Times New Roman"/>
                <w:kern w:val="0"/>
              </w:rPr>
            </w:pPr>
          </w:p>
        </w:tc>
        <w:tc>
          <w:tcPr>
            <w:tcW w:w="2078" w:type="dxa"/>
            <w:tcBorders>
              <w:top w:val="nil"/>
              <w:left w:val="nil"/>
              <w:bottom w:val="nil"/>
              <w:right w:val="nil"/>
            </w:tcBorders>
          </w:tcPr>
          <w:p w14:paraId="0B11BE96" w14:textId="77777777" w:rsidR="004C7B9D" w:rsidRDefault="004C7B9D">
            <w:pPr>
              <w:widowControl w:val="0"/>
              <w:autoSpaceDE w:val="0"/>
              <w:autoSpaceDN w:val="0"/>
              <w:adjustRightInd w:val="0"/>
              <w:spacing w:after="0" w:line="240" w:lineRule="auto"/>
              <w:jc w:val="center"/>
              <w:rPr>
                <w:rFonts w:ascii="Times New Roman" w:hAnsi="Times New Roman"/>
                <w:kern w:val="0"/>
              </w:rPr>
            </w:pPr>
            <w:r>
              <w:rPr>
                <w:rFonts w:ascii="Times New Roman" w:hAnsi="Times New Roman"/>
                <w:kern w:val="0"/>
              </w:rPr>
              <w:t>b/se</w:t>
            </w:r>
          </w:p>
        </w:tc>
        <w:tc>
          <w:tcPr>
            <w:tcW w:w="2078" w:type="dxa"/>
            <w:tcBorders>
              <w:top w:val="nil"/>
              <w:left w:val="nil"/>
              <w:bottom w:val="nil"/>
              <w:right w:val="nil"/>
            </w:tcBorders>
          </w:tcPr>
          <w:p w14:paraId="42C92C53" w14:textId="77777777" w:rsidR="004C7B9D" w:rsidRDefault="004C7B9D">
            <w:pPr>
              <w:widowControl w:val="0"/>
              <w:autoSpaceDE w:val="0"/>
              <w:autoSpaceDN w:val="0"/>
              <w:adjustRightInd w:val="0"/>
              <w:spacing w:after="0" w:line="240" w:lineRule="auto"/>
              <w:jc w:val="center"/>
              <w:rPr>
                <w:rFonts w:ascii="Times New Roman" w:hAnsi="Times New Roman"/>
                <w:kern w:val="0"/>
              </w:rPr>
            </w:pPr>
            <w:r>
              <w:rPr>
                <w:rFonts w:ascii="Times New Roman" w:hAnsi="Times New Roman"/>
                <w:kern w:val="0"/>
              </w:rPr>
              <w:t>b/se</w:t>
            </w:r>
          </w:p>
        </w:tc>
      </w:tr>
      <w:tr w:rsidR="004C7B9D" w14:paraId="659C8937" w14:textId="77777777" w:rsidTr="000D143C">
        <w:tblPrEx>
          <w:tblCellMar>
            <w:top w:w="0" w:type="dxa"/>
            <w:bottom w:w="0" w:type="dxa"/>
          </w:tblCellMar>
        </w:tblPrEx>
        <w:trPr>
          <w:trHeight w:val="567"/>
        </w:trPr>
        <w:tc>
          <w:tcPr>
            <w:tcW w:w="2680" w:type="dxa"/>
            <w:tcBorders>
              <w:top w:val="single" w:sz="4" w:space="0" w:color="auto"/>
              <w:left w:val="nil"/>
              <w:bottom w:val="nil"/>
              <w:right w:val="nil"/>
            </w:tcBorders>
          </w:tcPr>
          <w:p w14:paraId="7F2641BE" w14:textId="77777777" w:rsidR="004C7B9D" w:rsidRDefault="004C7B9D">
            <w:pPr>
              <w:widowControl w:val="0"/>
              <w:autoSpaceDE w:val="0"/>
              <w:autoSpaceDN w:val="0"/>
              <w:adjustRightInd w:val="0"/>
              <w:spacing w:after="0" w:line="240" w:lineRule="auto"/>
              <w:rPr>
                <w:rFonts w:ascii="Times New Roman" w:hAnsi="Times New Roman"/>
                <w:kern w:val="0"/>
              </w:rPr>
            </w:pPr>
            <w:r>
              <w:rPr>
                <w:rFonts w:ascii="Times New Roman" w:hAnsi="Times New Roman"/>
                <w:kern w:val="0"/>
              </w:rPr>
              <w:t>Treated State (Adopted Ban)</w:t>
            </w:r>
          </w:p>
        </w:tc>
        <w:tc>
          <w:tcPr>
            <w:tcW w:w="2078" w:type="dxa"/>
            <w:tcBorders>
              <w:top w:val="single" w:sz="4" w:space="0" w:color="auto"/>
              <w:left w:val="nil"/>
              <w:bottom w:val="nil"/>
              <w:right w:val="nil"/>
            </w:tcBorders>
          </w:tcPr>
          <w:p w14:paraId="79B50AC2" w14:textId="77777777" w:rsidR="004C7B9D" w:rsidRDefault="004C7B9D">
            <w:pPr>
              <w:widowControl w:val="0"/>
              <w:autoSpaceDE w:val="0"/>
              <w:autoSpaceDN w:val="0"/>
              <w:adjustRightInd w:val="0"/>
              <w:spacing w:after="0" w:line="240" w:lineRule="auto"/>
              <w:jc w:val="center"/>
              <w:rPr>
                <w:rFonts w:ascii="Times New Roman" w:hAnsi="Times New Roman"/>
                <w:kern w:val="0"/>
              </w:rPr>
            </w:pPr>
            <w:r>
              <w:rPr>
                <w:rFonts w:ascii="Times New Roman" w:hAnsi="Times New Roman"/>
                <w:kern w:val="0"/>
              </w:rPr>
              <w:t>-2515.126</w:t>
            </w:r>
            <w:r>
              <w:rPr>
                <w:rFonts w:ascii="Times New Roman" w:hAnsi="Times New Roman"/>
                <w:kern w:val="0"/>
                <w:vertAlign w:val="superscript"/>
              </w:rPr>
              <w:t>***</w:t>
            </w:r>
          </w:p>
        </w:tc>
        <w:tc>
          <w:tcPr>
            <w:tcW w:w="2078" w:type="dxa"/>
            <w:tcBorders>
              <w:top w:val="single" w:sz="4" w:space="0" w:color="auto"/>
              <w:left w:val="nil"/>
              <w:bottom w:val="nil"/>
              <w:right w:val="nil"/>
            </w:tcBorders>
          </w:tcPr>
          <w:p w14:paraId="316AB488" w14:textId="77777777" w:rsidR="004C7B9D" w:rsidRDefault="004C7B9D">
            <w:pPr>
              <w:widowControl w:val="0"/>
              <w:autoSpaceDE w:val="0"/>
              <w:autoSpaceDN w:val="0"/>
              <w:adjustRightInd w:val="0"/>
              <w:spacing w:after="0" w:line="240" w:lineRule="auto"/>
              <w:jc w:val="center"/>
              <w:rPr>
                <w:rFonts w:ascii="Times New Roman" w:hAnsi="Times New Roman"/>
                <w:kern w:val="0"/>
              </w:rPr>
            </w:pPr>
          </w:p>
        </w:tc>
      </w:tr>
      <w:tr w:rsidR="004C7B9D" w14:paraId="6BED53A5" w14:textId="77777777" w:rsidTr="000D143C">
        <w:tblPrEx>
          <w:tblCellMar>
            <w:top w:w="0" w:type="dxa"/>
            <w:bottom w:w="0" w:type="dxa"/>
          </w:tblCellMar>
        </w:tblPrEx>
        <w:trPr>
          <w:trHeight w:val="283"/>
        </w:trPr>
        <w:tc>
          <w:tcPr>
            <w:tcW w:w="2680" w:type="dxa"/>
            <w:tcBorders>
              <w:top w:val="nil"/>
              <w:left w:val="nil"/>
              <w:bottom w:val="nil"/>
              <w:right w:val="nil"/>
            </w:tcBorders>
          </w:tcPr>
          <w:p w14:paraId="4148EB95" w14:textId="77777777" w:rsidR="004C7B9D" w:rsidRDefault="004C7B9D">
            <w:pPr>
              <w:widowControl w:val="0"/>
              <w:autoSpaceDE w:val="0"/>
              <w:autoSpaceDN w:val="0"/>
              <w:adjustRightInd w:val="0"/>
              <w:spacing w:after="0" w:line="240" w:lineRule="auto"/>
              <w:rPr>
                <w:rFonts w:ascii="Times New Roman" w:hAnsi="Times New Roman"/>
                <w:kern w:val="0"/>
              </w:rPr>
            </w:pPr>
          </w:p>
        </w:tc>
        <w:tc>
          <w:tcPr>
            <w:tcW w:w="2078" w:type="dxa"/>
            <w:tcBorders>
              <w:top w:val="nil"/>
              <w:left w:val="nil"/>
              <w:bottom w:val="nil"/>
              <w:right w:val="nil"/>
            </w:tcBorders>
          </w:tcPr>
          <w:p w14:paraId="25827C7C" w14:textId="77777777" w:rsidR="004C7B9D" w:rsidRDefault="004C7B9D">
            <w:pPr>
              <w:widowControl w:val="0"/>
              <w:autoSpaceDE w:val="0"/>
              <w:autoSpaceDN w:val="0"/>
              <w:adjustRightInd w:val="0"/>
              <w:spacing w:after="0" w:line="240" w:lineRule="auto"/>
              <w:jc w:val="center"/>
              <w:rPr>
                <w:rFonts w:ascii="Times New Roman" w:hAnsi="Times New Roman"/>
                <w:kern w:val="0"/>
              </w:rPr>
            </w:pPr>
            <w:r>
              <w:rPr>
                <w:rFonts w:ascii="Times New Roman" w:hAnsi="Times New Roman"/>
                <w:kern w:val="0"/>
              </w:rPr>
              <w:t>(257.870)</w:t>
            </w:r>
          </w:p>
        </w:tc>
        <w:tc>
          <w:tcPr>
            <w:tcW w:w="2078" w:type="dxa"/>
            <w:tcBorders>
              <w:top w:val="nil"/>
              <w:left w:val="nil"/>
              <w:bottom w:val="nil"/>
              <w:right w:val="nil"/>
            </w:tcBorders>
          </w:tcPr>
          <w:p w14:paraId="19EE7438" w14:textId="77777777" w:rsidR="004C7B9D" w:rsidRDefault="004C7B9D" w:rsidP="000D143C">
            <w:pPr>
              <w:widowControl w:val="0"/>
              <w:autoSpaceDE w:val="0"/>
              <w:autoSpaceDN w:val="0"/>
              <w:adjustRightInd w:val="0"/>
              <w:spacing w:after="0" w:line="240" w:lineRule="auto"/>
              <w:rPr>
                <w:rFonts w:ascii="Times New Roman" w:hAnsi="Times New Roman"/>
                <w:kern w:val="0"/>
              </w:rPr>
            </w:pPr>
          </w:p>
        </w:tc>
      </w:tr>
      <w:tr w:rsidR="004C7B9D" w14:paraId="7F1F2A7B" w14:textId="77777777" w:rsidTr="000D143C">
        <w:tblPrEx>
          <w:tblCellMar>
            <w:top w:w="0" w:type="dxa"/>
            <w:bottom w:w="0" w:type="dxa"/>
          </w:tblCellMar>
        </w:tblPrEx>
        <w:trPr>
          <w:trHeight w:val="841"/>
        </w:trPr>
        <w:tc>
          <w:tcPr>
            <w:tcW w:w="2680" w:type="dxa"/>
            <w:tcBorders>
              <w:top w:val="nil"/>
              <w:left w:val="nil"/>
              <w:bottom w:val="nil"/>
              <w:right w:val="nil"/>
            </w:tcBorders>
          </w:tcPr>
          <w:p w14:paraId="0AAECFD7" w14:textId="77777777" w:rsidR="004C7B9D" w:rsidRDefault="004C7B9D">
            <w:pPr>
              <w:widowControl w:val="0"/>
              <w:autoSpaceDE w:val="0"/>
              <w:autoSpaceDN w:val="0"/>
              <w:adjustRightInd w:val="0"/>
              <w:spacing w:after="0" w:line="240" w:lineRule="auto"/>
              <w:rPr>
                <w:rFonts w:ascii="Times New Roman" w:hAnsi="Times New Roman"/>
                <w:kern w:val="0"/>
              </w:rPr>
            </w:pPr>
            <w:r>
              <w:rPr>
                <w:rFonts w:ascii="Times New Roman" w:hAnsi="Times New Roman"/>
                <w:kern w:val="0"/>
              </w:rPr>
              <w:t>Post × Treated State (After Ban in Effect)</w:t>
            </w:r>
          </w:p>
        </w:tc>
        <w:tc>
          <w:tcPr>
            <w:tcW w:w="2078" w:type="dxa"/>
            <w:tcBorders>
              <w:top w:val="nil"/>
              <w:left w:val="nil"/>
              <w:bottom w:val="nil"/>
              <w:right w:val="nil"/>
            </w:tcBorders>
          </w:tcPr>
          <w:p w14:paraId="6F6817FC" w14:textId="77777777" w:rsidR="004C7B9D" w:rsidRDefault="004C7B9D">
            <w:pPr>
              <w:widowControl w:val="0"/>
              <w:autoSpaceDE w:val="0"/>
              <w:autoSpaceDN w:val="0"/>
              <w:adjustRightInd w:val="0"/>
              <w:spacing w:after="0" w:line="240" w:lineRule="auto"/>
              <w:jc w:val="center"/>
              <w:rPr>
                <w:rFonts w:ascii="Times New Roman" w:hAnsi="Times New Roman"/>
                <w:kern w:val="0"/>
              </w:rPr>
            </w:pPr>
          </w:p>
        </w:tc>
        <w:tc>
          <w:tcPr>
            <w:tcW w:w="2078" w:type="dxa"/>
            <w:tcBorders>
              <w:top w:val="nil"/>
              <w:left w:val="nil"/>
              <w:bottom w:val="nil"/>
              <w:right w:val="nil"/>
            </w:tcBorders>
          </w:tcPr>
          <w:p w14:paraId="076D172F" w14:textId="77777777" w:rsidR="004C7B9D" w:rsidRDefault="004C7B9D">
            <w:pPr>
              <w:widowControl w:val="0"/>
              <w:autoSpaceDE w:val="0"/>
              <w:autoSpaceDN w:val="0"/>
              <w:adjustRightInd w:val="0"/>
              <w:spacing w:after="0" w:line="240" w:lineRule="auto"/>
              <w:jc w:val="center"/>
              <w:rPr>
                <w:rFonts w:ascii="Times New Roman" w:hAnsi="Times New Roman"/>
                <w:kern w:val="0"/>
              </w:rPr>
            </w:pPr>
            <w:r>
              <w:rPr>
                <w:rFonts w:ascii="Times New Roman" w:hAnsi="Times New Roman"/>
                <w:kern w:val="0"/>
              </w:rPr>
              <w:t>-4030.462</w:t>
            </w:r>
            <w:r>
              <w:rPr>
                <w:rFonts w:ascii="Times New Roman" w:hAnsi="Times New Roman"/>
                <w:kern w:val="0"/>
                <w:vertAlign w:val="superscript"/>
              </w:rPr>
              <w:t>***</w:t>
            </w:r>
          </w:p>
        </w:tc>
      </w:tr>
      <w:tr w:rsidR="004C7B9D" w14:paraId="761E0733" w14:textId="77777777" w:rsidTr="000D143C">
        <w:tblPrEx>
          <w:tblCellMar>
            <w:top w:w="0" w:type="dxa"/>
            <w:bottom w:w="0" w:type="dxa"/>
          </w:tblCellMar>
        </w:tblPrEx>
        <w:trPr>
          <w:trHeight w:val="283"/>
        </w:trPr>
        <w:tc>
          <w:tcPr>
            <w:tcW w:w="2680" w:type="dxa"/>
            <w:tcBorders>
              <w:top w:val="nil"/>
              <w:left w:val="nil"/>
              <w:bottom w:val="single" w:sz="4" w:space="0" w:color="auto"/>
              <w:right w:val="nil"/>
            </w:tcBorders>
          </w:tcPr>
          <w:p w14:paraId="69ADAAAA" w14:textId="77777777" w:rsidR="004C7B9D" w:rsidRDefault="004C7B9D">
            <w:pPr>
              <w:widowControl w:val="0"/>
              <w:autoSpaceDE w:val="0"/>
              <w:autoSpaceDN w:val="0"/>
              <w:adjustRightInd w:val="0"/>
              <w:spacing w:after="0" w:line="240" w:lineRule="auto"/>
              <w:rPr>
                <w:rFonts w:ascii="Times New Roman" w:hAnsi="Times New Roman"/>
                <w:kern w:val="0"/>
              </w:rPr>
            </w:pPr>
          </w:p>
        </w:tc>
        <w:tc>
          <w:tcPr>
            <w:tcW w:w="2078" w:type="dxa"/>
            <w:tcBorders>
              <w:top w:val="nil"/>
              <w:left w:val="nil"/>
              <w:bottom w:val="single" w:sz="4" w:space="0" w:color="auto"/>
              <w:right w:val="nil"/>
            </w:tcBorders>
          </w:tcPr>
          <w:p w14:paraId="467930DF" w14:textId="77777777" w:rsidR="004C7B9D" w:rsidRDefault="004C7B9D">
            <w:pPr>
              <w:widowControl w:val="0"/>
              <w:autoSpaceDE w:val="0"/>
              <w:autoSpaceDN w:val="0"/>
              <w:adjustRightInd w:val="0"/>
              <w:spacing w:after="0" w:line="240" w:lineRule="auto"/>
              <w:jc w:val="center"/>
              <w:rPr>
                <w:rFonts w:ascii="Times New Roman" w:hAnsi="Times New Roman"/>
                <w:kern w:val="0"/>
              </w:rPr>
            </w:pPr>
          </w:p>
        </w:tc>
        <w:tc>
          <w:tcPr>
            <w:tcW w:w="2078" w:type="dxa"/>
            <w:tcBorders>
              <w:top w:val="nil"/>
              <w:left w:val="nil"/>
              <w:bottom w:val="single" w:sz="4" w:space="0" w:color="auto"/>
              <w:right w:val="nil"/>
            </w:tcBorders>
          </w:tcPr>
          <w:p w14:paraId="3254B12E" w14:textId="77777777" w:rsidR="004C7B9D" w:rsidRDefault="004C7B9D">
            <w:pPr>
              <w:widowControl w:val="0"/>
              <w:autoSpaceDE w:val="0"/>
              <w:autoSpaceDN w:val="0"/>
              <w:adjustRightInd w:val="0"/>
              <w:spacing w:after="0" w:line="240" w:lineRule="auto"/>
              <w:jc w:val="center"/>
              <w:rPr>
                <w:rFonts w:ascii="Times New Roman" w:hAnsi="Times New Roman"/>
                <w:kern w:val="0"/>
              </w:rPr>
            </w:pPr>
            <w:r>
              <w:rPr>
                <w:rFonts w:ascii="Times New Roman" w:hAnsi="Times New Roman"/>
                <w:kern w:val="0"/>
              </w:rPr>
              <w:t>(68.031)</w:t>
            </w:r>
          </w:p>
        </w:tc>
      </w:tr>
      <w:tr w:rsidR="004C7B9D" w14:paraId="15338C48" w14:textId="77777777" w:rsidTr="000D143C">
        <w:tblPrEx>
          <w:tblCellMar>
            <w:top w:w="0" w:type="dxa"/>
            <w:bottom w:w="0" w:type="dxa"/>
          </w:tblCellMar>
        </w:tblPrEx>
        <w:trPr>
          <w:trHeight w:val="283"/>
        </w:trPr>
        <w:tc>
          <w:tcPr>
            <w:tcW w:w="2680" w:type="dxa"/>
            <w:tcBorders>
              <w:top w:val="single" w:sz="4" w:space="0" w:color="auto"/>
              <w:left w:val="nil"/>
              <w:bottom w:val="nil"/>
              <w:right w:val="nil"/>
            </w:tcBorders>
          </w:tcPr>
          <w:p w14:paraId="79073964" w14:textId="77777777" w:rsidR="004C7B9D" w:rsidRDefault="004C7B9D">
            <w:pPr>
              <w:widowControl w:val="0"/>
              <w:autoSpaceDE w:val="0"/>
              <w:autoSpaceDN w:val="0"/>
              <w:adjustRightInd w:val="0"/>
              <w:spacing w:after="0" w:line="240" w:lineRule="auto"/>
              <w:rPr>
                <w:rFonts w:ascii="Times New Roman" w:hAnsi="Times New Roman"/>
                <w:kern w:val="0"/>
              </w:rPr>
            </w:pPr>
            <w:r>
              <w:rPr>
                <w:rFonts w:ascii="Times New Roman" w:hAnsi="Times New Roman"/>
                <w:kern w:val="0"/>
              </w:rPr>
              <w:t>Observations</w:t>
            </w:r>
          </w:p>
        </w:tc>
        <w:tc>
          <w:tcPr>
            <w:tcW w:w="2078" w:type="dxa"/>
            <w:tcBorders>
              <w:top w:val="single" w:sz="4" w:space="0" w:color="auto"/>
              <w:left w:val="nil"/>
              <w:bottom w:val="nil"/>
              <w:right w:val="nil"/>
            </w:tcBorders>
          </w:tcPr>
          <w:p w14:paraId="2531B9ED" w14:textId="77777777" w:rsidR="004C7B9D" w:rsidRDefault="004C7B9D">
            <w:pPr>
              <w:widowControl w:val="0"/>
              <w:autoSpaceDE w:val="0"/>
              <w:autoSpaceDN w:val="0"/>
              <w:adjustRightInd w:val="0"/>
              <w:spacing w:after="0" w:line="240" w:lineRule="auto"/>
              <w:jc w:val="center"/>
              <w:rPr>
                <w:rFonts w:ascii="Times New Roman" w:hAnsi="Times New Roman"/>
                <w:kern w:val="0"/>
              </w:rPr>
            </w:pPr>
            <w:r>
              <w:rPr>
                <w:rFonts w:ascii="Times New Roman" w:hAnsi="Times New Roman"/>
                <w:kern w:val="0"/>
              </w:rPr>
              <w:t>550</w:t>
            </w:r>
          </w:p>
        </w:tc>
        <w:tc>
          <w:tcPr>
            <w:tcW w:w="2078" w:type="dxa"/>
            <w:tcBorders>
              <w:top w:val="single" w:sz="4" w:space="0" w:color="auto"/>
              <w:left w:val="nil"/>
              <w:bottom w:val="nil"/>
              <w:right w:val="nil"/>
            </w:tcBorders>
          </w:tcPr>
          <w:p w14:paraId="7FB671AA" w14:textId="77777777" w:rsidR="004C7B9D" w:rsidRDefault="004C7B9D">
            <w:pPr>
              <w:widowControl w:val="0"/>
              <w:autoSpaceDE w:val="0"/>
              <w:autoSpaceDN w:val="0"/>
              <w:adjustRightInd w:val="0"/>
              <w:spacing w:after="0" w:line="240" w:lineRule="auto"/>
              <w:jc w:val="center"/>
              <w:rPr>
                <w:rFonts w:ascii="Times New Roman" w:hAnsi="Times New Roman"/>
                <w:kern w:val="0"/>
              </w:rPr>
            </w:pPr>
            <w:r>
              <w:rPr>
                <w:rFonts w:ascii="Times New Roman" w:hAnsi="Times New Roman"/>
                <w:kern w:val="0"/>
              </w:rPr>
              <w:t>1050</w:t>
            </w:r>
          </w:p>
        </w:tc>
      </w:tr>
      <w:tr w:rsidR="004C7B9D" w14:paraId="6B0E32BB" w14:textId="77777777" w:rsidTr="000D143C">
        <w:tblPrEx>
          <w:tblCellMar>
            <w:top w:w="0" w:type="dxa"/>
            <w:bottom w:w="0" w:type="dxa"/>
          </w:tblCellMar>
        </w:tblPrEx>
        <w:trPr>
          <w:trHeight w:val="273"/>
        </w:trPr>
        <w:tc>
          <w:tcPr>
            <w:tcW w:w="2680" w:type="dxa"/>
            <w:tcBorders>
              <w:top w:val="nil"/>
              <w:left w:val="nil"/>
              <w:bottom w:val="single" w:sz="4" w:space="0" w:color="auto"/>
              <w:right w:val="nil"/>
            </w:tcBorders>
          </w:tcPr>
          <w:p w14:paraId="759973DB" w14:textId="77777777" w:rsidR="004C7B9D" w:rsidRDefault="004C7B9D">
            <w:pPr>
              <w:widowControl w:val="0"/>
              <w:autoSpaceDE w:val="0"/>
              <w:autoSpaceDN w:val="0"/>
              <w:adjustRightInd w:val="0"/>
              <w:spacing w:after="0" w:line="240" w:lineRule="auto"/>
              <w:rPr>
                <w:rFonts w:ascii="Times New Roman" w:hAnsi="Times New Roman"/>
                <w:kern w:val="0"/>
              </w:rPr>
            </w:pPr>
            <w:r>
              <w:rPr>
                <w:rFonts w:ascii="Times New Roman" w:hAnsi="Times New Roman"/>
                <w:kern w:val="0"/>
              </w:rPr>
              <w:t>R-squared</w:t>
            </w:r>
          </w:p>
        </w:tc>
        <w:tc>
          <w:tcPr>
            <w:tcW w:w="2078" w:type="dxa"/>
            <w:tcBorders>
              <w:top w:val="nil"/>
              <w:left w:val="nil"/>
              <w:bottom w:val="single" w:sz="4" w:space="0" w:color="auto"/>
              <w:right w:val="nil"/>
            </w:tcBorders>
          </w:tcPr>
          <w:p w14:paraId="1AFE8043" w14:textId="77777777" w:rsidR="004C7B9D" w:rsidRDefault="004C7B9D">
            <w:pPr>
              <w:widowControl w:val="0"/>
              <w:autoSpaceDE w:val="0"/>
              <w:autoSpaceDN w:val="0"/>
              <w:adjustRightInd w:val="0"/>
              <w:spacing w:after="0" w:line="240" w:lineRule="auto"/>
              <w:jc w:val="center"/>
              <w:rPr>
                <w:rFonts w:ascii="Times New Roman" w:hAnsi="Times New Roman"/>
                <w:kern w:val="0"/>
              </w:rPr>
            </w:pPr>
            <w:r>
              <w:rPr>
                <w:rFonts w:ascii="Times New Roman" w:hAnsi="Times New Roman"/>
                <w:kern w:val="0"/>
              </w:rPr>
              <w:t>0.658</w:t>
            </w:r>
          </w:p>
        </w:tc>
        <w:tc>
          <w:tcPr>
            <w:tcW w:w="2078" w:type="dxa"/>
            <w:tcBorders>
              <w:top w:val="nil"/>
              <w:left w:val="nil"/>
              <w:bottom w:val="single" w:sz="4" w:space="0" w:color="auto"/>
              <w:right w:val="nil"/>
            </w:tcBorders>
          </w:tcPr>
          <w:p w14:paraId="308B4CCD" w14:textId="77777777" w:rsidR="004C7B9D" w:rsidRDefault="004C7B9D">
            <w:pPr>
              <w:widowControl w:val="0"/>
              <w:autoSpaceDE w:val="0"/>
              <w:autoSpaceDN w:val="0"/>
              <w:adjustRightInd w:val="0"/>
              <w:spacing w:after="0" w:line="240" w:lineRule="auto"/>
              <w:jc w:val="center"/>
              <w:rPr>
                <w:rFonts w:ascii="Times New Roman" w:hAnsi="Times New Roman"/>
                <w:kern w:val="0"/>
              </w:rPr>
            </w:pPr>
            <w:r>
              <w:rPr>
                <w:rFonts w:ascii="Times New Roman" w:hAnsi="Times New Roman"/>
                <w:kern w:val="0"/>
              </w:rPr>
              <w:t>0.963</w:t>
            </w:r>
          </w:p>
        </w:tc>
      </w:tr>
    </w:tbl>
    <w:p w14:paraId="1ABD1D1B" w14:textId="77777777" w:rsidR="004C7B9D" w:rsidRDefault="004C7B9D">
      <w:pPr>
        <w:widowControl w:val="0"/>
        <w:autoSpaceDE w:val="0"/>
        <w:autoSpaceDN w:val="0"/>
        <w:adjustRightInd w:val="0"/>
        <w:spacing w:after="0" w:line="240" w:lineRule="auto"/>
        <w:rPr>
          <w:rFonts w:ascii="Times New Roman" w:hAnsi="Times New Roman"/>
          <w:kern w:val="0"/>
          <w:sz w:val="20"/>
          <w:szCs w:val="20"/>
        </w:rPr>
      </w:pPr>
      <w:r>
        <w:rPr>
          <w:rFonts w:ascii="Times New Roman" w:hAnsi="Times New Roman"/>
          <w:kern w:val="0"/>
          <w:sz w:val="20"/>
          <w:szCs w:val="20"/>
        </w:rPr>
        <w:t>Standard errors in parentheses. Model (1): Parallel-trends test using pre-2021 sample (State FE: No, Year FE: Yes). Model (2): Difference-in-Differences estimate with state and year fixed effects (State FE: Yes, Year FE: Yes). Standard errors clustered at the state level. * p&lt;0.10, ** p&lt;0.05, *** p&lt;0.01.</w:t>
      </w:r>
    </w:p>
    <w:p w14:paraId="6412614F" w14:textId="77777777" w:rsidR="004C7B9D" w:rsidRDefault="004C7B9D">
      <w:pPr>
        <w:widowControl w:val="0"/>
        <w:autoSpaceDE w:val="0"/>
        <w:autoSpaceDN w:val="0"/>
        <w:adjustRightInd w:val="0"/>
        <w:spacing w:after="0" w:line="240" w:lineRule="auto"/>
        <w:rPr>
          <w:rFonts w:ascii="Times New Roman" w:hAnsi="Times New Roman"/>
          <w:kern w:val="0"/>
        </w:rPr>
      </w:pPr>
    </w:p>
    <w:p w14:paraId="302BFEFF" w14:textId="77777777" w:rsidR="000D143C" w:rsidRDefault="000D143C">
      <w:pPr>
        <w:widowControl w:val="0"/>
        <w:autoSpaceDE w:val="0"/>
        <w:autoSpaceDN w:val="0"/>
        <w:adjustRightInd w:val="0"/>
        <w:spacing w:after="0" w:line="240" w:lineRule="auto"/>
        <w:rPr>
          <w:rFonts w:ascii="Times New Roman" w:hAnsi="Times New Roman"/>
          <w:kern w:val="0"/>
        </w:rPr>
      </w:pPr>
      <w:r w:rsidRPr="000D143C">
        <w:rPr>
          <w:rFonts w:ascii="Times New Roman" w:hAnsi="Times New Roman"/>
          <w:i/>
          <w:iCs/>
          <w:kern w:val="0"/>
        </w:rPr>
        <w:t>Note.</w:t>
      </w:r>
      <w:r>
        <w:rPr>
          <w:rFonts w:ascii="Times New Roman" w:hAnsi="Times New Roman"/>
          <w:kern w:val="0"/>
        </w:rPr>
        <w:t xml:space="preserve"> </w:t>
      </w:r>
      <w:r w:rsidRPr="000D143C">
        <w:rPr>
          <w:rFonts w:ascii="Times New Roman" w:hAnsi="Times New Roman"/>
          <w:kern w:val="0"/>
        </w:rPr>
        <w:t>Table 1 reports regression estimates examining the impact of state-level anti-vaping laws on lung-related hospitalizations. Model (1) uses data from 2010–2020 to test the parallel trends assumption, ensuring that hospitalization rates in treated and untreated states evolved similarly before 2021. Model (2) estimates the Difference-in-Differences (</w:t>
      </w:r>
      <w:proofErr w:type="spellStart"/>
      <w:r w:rsidRPr="000D143C">
        <w:rPr>
          <w:rFonts w:ascii="Times New Roman" w:hAnsi="Times New Roman"/>
          <w:kern w:val="0"/>
        </w:rPr>
        <w:t>DiD</w:t>
      </w:r>
      <w:proofErr w:type="spellEnd"/>
      <w:r w:rsidRPr="000D143C">
        <w:rPr>
          <w:rFonts w:ascii="Times New Roman" w:hAnsi="Times New Roman"/>
          <w:kern w:val="0"/>
        </w:rPr>
        <w:t>) treatment effect after including both state and year fixed effects</w:t>
      </w:r>
      <w:r>
        <w:rPr>
          <w:rFonts w:ascii="Times New Roman" w:hAnsi="Times New Roman"/>
          <w:kern w:val="0"/>
        </w:rPr>
        <w:t>.</w:t>
      </w:r>
    </w:p>
    <w:p w14:paraId="22E25AAC" w14:textId="77777777" w:rsidR="000D143C" w:rsidRDefault="000D143C">
      <w:pPr>
        <w:widowControl w:val="0"/>
        <w:autoSpaceDE w:val="0"/>
        <w:autoSpaceDN w:val="0"/>
        <w:adjustRightInd w:val="0"/>
        <w:spacing w:after="0" w:line="240" w:lineRule="auto"/>
        <w:rPr>
          <w:rFonts w:ascii="Times New Roman" w:hAnsi="Times New Roman"/>
          <w:kern w:val="0"/>
        </w:rPr>
      </w:pPr>
    </w:p>
    <w:p w14:paraId="60BD50C0" w14:textId="77777777" w:rsidR="000D143C" w:rsidRDefault="000D143C">
      <w:pPr>
        <w:widowControl w:val="0"/>
        <w:autoSpaceDE w:val="0"/>
        <w:autoSpaceDN w:val="0"/>
        <w:adjustRightInd w:val="0"/>
        <w:spacing w:after="0" w:line="240" w:lineRule="auto"/>
        <w:rPr>
          <w:rFonts w:ascii="Times New Roman" w:hAnsi="Times New Roman"/>
          <w:kern w:val="0"/>
        </w:rPr>
      </w:pPr>
    </w:p>
    <w:p w14:paraId="59CFAE8A" w14:textId="77777777" w:rsidR="000D143C" w:rsidRDefault="000D143C">
      <w:pPr>
        <w:widowControl w:val="0"/>
        <w:autoSpaceDE w:val="0"/>
        <w:autoSpaceDN w:val="0"/>
        <w:adjustRightInd w:val="0"/>
        <w:spacing w:after="0" w:line="240" w:lineRule="auto"/>
        <w:rPr>
          <w:rFonts w:ascii="Times New Roman" w:hAnsi="Times New Roman"/>
          <w:kern w:val="0"/>
        </w:rPr>
      </w:pPr>
      <w:r w:rsidRPr="000D143C">
        <w:rPr>
          <w:rFonts w:ascii="Times New Roman" w:hAnsi="Times New Roman"/>
          <w:kern w:val="0"/>
        </w:rPr>
        <w:t xml:space="preserve">The coefficient for Treated State (Adopted Ban) </w:t>
      </w:r>
      <w:r>
        <w:rPr>
          <w:rFonts w:ascii="Times New Roman" w:hAnsi="Times New Roman"/>
          <w:kern w:val="0"/>
        </w:rPr>
        <w:t xml:space="preserve">is </w:t>
      </w:r>
      <w:r w:rsidRPr="000D143C">
        <w:rPr>
          <w:rFonts w:ascii="Times New Roman" w:hAnsi="Times New Roman"/>
          <w:kern w:val="0"/>
        </w:rPr>
        <w:t>–2515.126</w:t>
      </w:r>
      <w:r>
        <w:rPr>
          <w:rFonts w:ascii="Times New Roman" w:hAnsi="Times New Roman"/>
          <w:kern w:val="0"/>
        </w:rPr>
        <w:t>, which</w:t>
      </w:r>
      <w:r w:rsidRPr="000D143C">
        <w:rPr>
          <w:rFonts w:ascii="Times New Roman" w:hAnsi="Times New Roman"/>
          <w:kern w:val="0"/>
        </w:rPr>
        <w:t xml:space="preserve"> indicates that, before 2021, states that would later adopt vaping bans already had about 2,515 fewer lung-related hospitalizations on average compared to untreated states. The key coefficient, Post × Treated State (After Ban in Effect) </w:t>
      </w:r>
      <w:r>
        <w:rPr>
          <w:rFonts w:ascii="Times New Roman" w:hAnsi="Times New Roman"/>
          <w:kern w:val="0"/>
        </w:rPr>
        <w:t xml:space="preserve">is </w:t>
      </w:r>
      <w:r w:rsidRPr="000D143C">
        <w:rPr>
          <w:rFonts w:ascii="Times New Roman" w:hAnsi="Times New Roman"/>
          <w:kern w:val="0"/>
        </w:rPr>
        <w:t>–4030.462, represent</w:t>
      </w:r>
      <w:r>
        <w:rPr>
          <w:rFonts w:ascii="Times New Roman" w:hAnsi="Times New Roman"/>
          <w:kern w:val="0"/>
        </w:rPr>
        <w:t>ing</w:t>
      </w:r>
      <w:r w:rsidRPr="000D143C">
        <w:rPr>
          <w:rFonts w:ascii="Times New Roman" w:hAnsi="Times New Roman"/>
          <w:kern w:val="0"/>
        </w:rPr>
        <w:t xml:space="preserve"> </w:t>
      </w:r>
      <w:r>
        <w:rPr>
          <w:rFonts w:ascii="Times New Roman" w:hAnsi="Times New Roman"/>
          <w:kern w:val="0"/>
        </w:rPr>
        <w:t xml:space="preserve">that </w:t>
      </w:r>
      <w:r w:rsidRPr="000D143C">
        <w:rPr>
          <w:rFonts w:ascii="Times New Roman" w:hAnsi="Times New Roman"/>
          <w:kern w:val="0"/>
        </w:rPr>
        <w:t>after 2021, treated states experienced roughly 4,030 fewer lung-related hospitalizations per year than untreated states, suggesting that the vaping bans significantly reduced lung-related health incidents.</w:t>
      </w:r>
    </w:p>
    <w:p w14:paraId="0F67C757" w14:textId="77777777" w:rsidR="000D143C" w:rsidRDefault="000D143C">
      <w:pPr>
        <w:widowControl w:val="0"/>
        <w:autoSpaceDE w:val="0"/>
        <w:autoSpaceDN w:val="0"/>
        <w:adjustRightInd w:val="0"/>
        <w:spacing w:after="0" w:line="240" w:lineRule="auto"/>
        <w:rPr>
          <w:rFonts w:ascii="Times New Roman" w:hAnsi="Times New Roman"/>
          <w:kern w:val="0"/>
        </w:rPr>
      </w:pPr>
    </w:p>
    <w:p w14:paraId="1B571AF7" w14:textId="77777777" w:rsidR="000D143C" w:rsidRDefault="000D143C">
      <w:pPr>
        <w:widowControl w:val="0"/>
        <w:autoSpaceDE w:val="0"/>
        <w:autoSpaceDN w:val="0"/>
        <w:adjustRightInd w:val="0"/>
        <w:spacing w:after="0" w:line="240" w:lineRule="auto"/>
        <w:rPr>
          <w:rFonts w:ascii="Times New Roman" w:hAnsi="Times New Roman"/>
          <w:kern w:val="0"/>
        </w:rPr>
      </w:pPr>
    </w:p>
    <w:p w14:paraId="77B23EB5" w14:textId="77777777" w:rsidR="000D143C" w:rsidRDefault="000D143C">
      <w:pPr>
        <w:widowControl w:val="0"/>
        <w:autoSpaceDE w:val="0"/>
        <w:autoSpaceDN w:val="0"/>
        <w:adjustRightInd w:val="0"/>
        <w:spacing w:after="0" w:line="240" w:lineRule="auto"/>
        <w:rPr>
          <w:rFonts w:ascii="Times New Roman" w:hAnsi="Times New Roman"/>
          <w:kern w:val="0"/>
        </w:rPr>
      </w:pPr>
    </w:p>
    <w:p w14:paraId="0C1CA2D0" w14:textId="77777777" w:rsidR="000D143C" w:rsidRDefault="000D143C">
      <w:pPr>
        <w:widowControl w:val="0"/>
        <w:autoSpaceDE w:val="0"/>
        <w:autoSpaceDN w:val="0"/>
        <w:adjustRightInd w:val="0"/>
        <w:spacing w:after="0" w:line="240" w:lineRule="auto"/>
        <w:rPr>
          <w:rFonts w:ascii="Times New Roman" w:hAnsi="Times New Roman"/>
          <w:kern w:val="0"/>
        </w:rPr>
      </w:pPr>
    </w:p>
    <w:p w14:paraId="419EBF2F" w14:textId="77777777" w:rsidR="000D143C" w:rsidRDefault="000D143C">
      <w:pPr>
        <w:widowControl w:val="0"/>
        <w:autoSpaceDE w:val="0"/>
        <w:autoSpaceDN w:val="0"/>
        <w:adjustRightInd w:val="0"/>
        <w:spacing w:after="0" w:line="240" w:lineRule="auto"/>
        <w:rPr>
          <w:rFonts w:ascii="Times New Roman" w:hAnsi="Times New Roman"/>
          <w:kern w:val="0"/>
        </w:rPr>
      </w:pPr>
    </w:p>
    <w:p w14:paraId="02193BB4" w14:textId="77777777" w:rsidR="000D143C" w:rsidRDefault="000D143C">
      <w:pPr>
        <w:widowControl w:val="0"/>
        <w:autoSpaceDE w:val="0"/>
        <w:autoSpaceDN w:val="0"/>
        <w:adjustRightInd w:val="0"/>
        <w:spacing w:after="0" w:line="240" w:lineRule="auto"/>
        <w:rPr>
          <w:rFonts w:ascii="Times New Roman" w:hAnsi="Times New Roman"/>
          <w:kern w:val="0"/>
        </w:rPr>
      </w:pPr>
    </w:p>
    <w:p w14:paraId="1D1422C3" w14:textId="77777777" w:rsidR="000D143C" w:rsidRDefault="000D143C">
      <w:pPr>
        <w:widowControl w:val="0"/>
        <w:autoSpaceDE w:val="0"/>
        <w:autoSpaceDN w:val="0"/>
        <w:adjustRightInd w:val="0"/>
        <w:spacing w:after="0" w:line="240" w:lineRule="auto"/>
        <w:rPr>
          <w:rFonts w:ascii="Times New Roman" w:hAnsi="Times New Roman"/>
          <w:kern w:val="0"/>
        </w:rPr>
      </w:pPr>
    </w:p>
    <w:p w14:paraId="2886596D" w14:textId="77777777" w:rsidR="000D143C" w:rsidRDefault="000D143C">
      <w:pPr>
        <w:widowControl w:val="0"/>
        <w:autoSpaceDE w:val="0"/>
        <w:autoSpaceDN w:val="0"/>
        <w:adjustRightInd w:val="0"/>
        <w:spacing w:after="0" w:line="240" w:lineRule="auto"/>
        <w:rPr>
          <w:rFonts w:ascii="Times New Roman" w:hAnsi="Times New Roman"/>
          <w:kern w:val="0"/>
        </w:rPr>
      </w:pPr>
    </w:p>
    <w:p w14:paraId="4521791F" w14:textId="77777777" w:rsidR="000D143C" w:rsidRDefault="000D143C">
      <w:pPr>
        <w:widowControl w:val="0"/>
        <w:autoSpaceDE w:val="0"/>
        <w:autoSpaceDN w:val="0"/>
        <w:adjustRightInd w:val="0"/>
        <w:spacing w:after="0" w:line="240" w:lineRule="auto"/>
        <w:rPr>
          <w:rFonts w:ascii="Times New Roman" w:hAnsi="Times New Roman"/>
          <w:kern w:val="0"/>
        </w:rPr>
      </w:pPr>
    </w:p>
    <w:p w14:paraId="303081E4" w14:textId="77777777" w:rsidR="000D143C" w:rsidRDefault="000D143C">
      <w:pPr>
        <w:widowControl w:val="0"/>
        <w:autoSpaceDE w:val="0"/>
        <w:autoSpaceDN w:val="0"/>
        <w:adjustRightInd w:val="0"/>
        <w:spacing w:after="0" w:line="240" w:lineRule="auto"/>
        <w:rPr>
          <w:rFonts w:ascii="Times New Roman" w:hAnsi="Times New Roman"/>
          <w:kern w:val="0"/>
        </w:rPr>
      </w:pPr>
    </w:p>
    <w:p w14:paraId="4FF3C352" w14:textId="77777777" w:rsidR="000D143C" w:rsidRDefault="000D143C">
      <w:pPr>
        <w:widowControl w:val="0"/>
        <w:autoSpaceDE w:val="0"/>
        <w:autoSpaceDN w:val="0"/>
        <w:adjustRightInd w:val="0"/>
        <w:spacing w:after="0" w:line="240" w:lineRule="auto"/>
        <w:rPr>
          <w:rFonts w:ascii="Times New Roman" w:hAnsi="Times New Roman"/>
          <w:kern w:val="0"/>
        </w:rPr>
      </w:pPr>
    </w:p>
    <w:p w14:paraId="5599032B" w14:textId="77777777" w:rsidR="000D143C" w:rsidRDefault="000D143C">
      <w:pPr>
        <w:widowControl w:val="0"/>
        <w:autoSpaceDE w:val="0"/>
        <w:autoSpaceDN w:val="0"/>
        <w:adjustRightInd w:val="0"/>
        <w:spacing w:after="0" w:line="240" w:lineRule="auto"/>
        <w:rPr>
          <w:rFonts w:ascii="Times New Roman" w:hAnsi="Times New Roman"/>
          <w:kern w:val="0"/>
        </w:rPr>
      </w:pPr>
    </w:p>
    <w:p w14:paraId="6A1B756A" w14:textId="77777777" w:rsidR="000D143C" w:rsidRDefault="000D143C">
      <w:pPr>
        <w:widowControl w:val="0"/>
        <w:autoSpaceDE w:val="0"/>
        <w:autoSpaceDN w:val="0"/>
        <w:adjustRightInd w:val="0"/>
        <w:spacing w:after="0" w:line="240" w:lineRule="auto"/>
        <w:rPr>
          <w:rFonts w:ascii="Times New Roman" w:hAnsi="Times New Roman"/>
          <w:kern w:val="0"/>
        </w:rPr>
      </w:pPr>
    </w:p>
    <w:p w14:paraId="3A7459D2" w14:textId="77777777" w:rsidR="000D143C" w:rsidRDefault="000D143C">
      <w:pPr>
        <w:widowControl w:val="0"/>
        <w:autoSpaceDE w:val="0"/>
        <w:autoSpaceDN w:val="0"/>
        <w:adjustRightInd w:val="0"/>
        <w:spacing w:after="0" w:line="240" w:lineRule="auto"/>
        <w:rPr>
          <w:rFonts w:ascii="Times New Roman" w:hAnsi="Times New Roman"/>
          <w:kern w:val="0"/>
        </w:rPr>
      </w:pPr>
    </w:p>
    <w:p w14:paraId="1CA69FDD" w14:textId="77777777" w:rsidR="000D143C" w:rsidRDefault="000D143C">
      <w:pPr>
        <w:widowControl w:val="0"/>
        <w:autoSpaceDE w:val="0"/>
        <w:autoSpaceDN w:val="0"/>
        <w:adjustRightInd w:val="0"/>
        <w:spacing w:after="0" w:line="240" w:lineRule="auto"/>
        <w:rPr>
          <w:rFonts w:ascii="Times New Roman" w:hAnsi="Times New Roman"/>
          <w:kern w:val="0"/>
        </w:rPr>
      </w:pPr>
      <w:r w:rsidRPr="000D143C">
        <w:rPr>
          <w:rFonts w:ascii="Times New Roman" w:hAnsi="Times New Roman"/>
          <w:b/>
          <w:bCs/>
          <w:kern w:val="0"/>
        </w:rPr>
        <w:lastRenderedPageBreak/>
        <w:t>Figure 1.</w:t>
      </w:r>
      <w:r w:rsidRPr="000D143C">
        <w:rPr>
          <w:rFonts w:ascii="Times New Roman" w:hAnsi="Times New Roman"/>
          <w:kern w:val="0"/>
        </w:rPr>
        <w:t xml:space="preserve"> Difference-in-Differences: Lung Hospitalizations</w:t>
      </w:r>
      <w:r>
        <w:rPr>
          <w:rFonts w:ascii="Times New Roman" w:hAnsi="Times New Roman"/>
          <w:kern w:val="0"/>
        </w:rPr>
        <w:t xml:space="preserve"> </w:t>
      </w:r>
      <w:r w:rsidR="004E5899">
        <w:rPr>
          <w:rFonts w:ascii="Times New Roman" w:hAnsi="Times New Roman"/>
          <w:kern w:val="0"/>
        </w:rPr>
        <w:t>O</w:t>
      </w:r>
      <w:r>
        <w:rPr>
          <w:rFonts w:ascii="Times New Roman" w:hAnsi="Times New Roman"/>
          <w:kern w:val="0"/>
        </w:rPr>
        <w:t>ver Time</w:t>
      </w:r>
    </w:p>
    <w:p w14:paraId="3F4F9B35" w14:textId="77777777" w:rsidR="000D143C" w:rsidRDefault="000D143C">
      <w:pPr>
        <w:widowControl w:val="0"/>
        <w:autoSpaceDE w:val="0"/>
        <w:autoSpaceDN w:val="0"/>
        <w:adjustRightInd w:val="0"/>
        <w:spacing w:after="0" w:line="240" w:lineRule="auto"/>
        <w:rPr>
          <w:rFonts w:ascii="Times New Roman" w:hAnsi="Times New Roman"/>
          <w:kern w:val="0"/>
        </w:rPr>
      </w:pPr>
    </w:p>
    <w:p w14:paraId="6C020363" w14:textId="77777777" w:rsidR="000D143C" w:rsidRDefault="00DC7FA9">
      <w:pPr>
        <w:widowControl w:val="0"/>
        <w:autoSpaceDE w:val="0"/>
        <w:autoSpaceDN w:val="0"/>
        <w:adjustRightInd w:val="0"/>
        <w:spacing w:after="0" w:line="240" w:lineRule="auto"/>
        <w:rPr>
          <w:rFonts w:ascii="Times New Roman" w:hAnsi="Times New Roman"/>
          <w:kern w:val="0"/>
        </w:rPr>
      </w:pPr>
      <w:r w:rsidRPr="004C7B9D">
        <w:rPr>
          <w:rFonts w:ascii="Times New Roman" w:hAnsi="Times New Roman"/>
          <w:noProof/>
          <w:kern w:val="0"/>
        </w:rPr>
        <w:drawing>
          <wp:inline distT="0" distB="0" distL="0" distR="0" wp14:anchorId="51127080" wp14:editId="4B72C560">
            <wp:extent cx="5946775" cy="3569335"/>
            <wp:effectExtent l="0" t="0" r="0" b="0"/>
            <wp:docPr id="1" name="Picture 2" descr="A graph showing the difference between lung hospitalization and lung cancer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A graph showing the difference between lung hospitalization and lung cancerAI-generated content may be incorrect."/>
                    <pic:cNvPicPr>
                      <a:picLocks/>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6775" cy="3569335"/>
                    </a:xfrm>
                    <a:prstGeom prst="rect">
                      <a:avLst/>
                    </a:prstGeom>
                    <a:noFill/>
                    <a:ln>
                      <a:noFill/>
                    </a:ln>
                  </pic:spPr>
                </pic:pic>
              </a:graphicData>
            </a:graphic>
          </wp:inline>
        </w:drawing>
      </w:r>
    </w:p>
    <w:p w14:paraId="2448E394" w14:textId="77777777" w:rsidR="000D143C" w:rsidRPr="000D143C" w:rsidRDefault="000D143C" w:rsidP="000D143C">
      <w:pPr>
        <w:pStyle w:val="NormalWeb"/>
      </w:pPr>
      <w:r w:rsidRPr="000D143C">
        <w:rPr>
          <w:i/>
          <w:iCs/>
        </w:rPr>
        <w:t>Note.</w:t>
      </w:r>
      <w:r>
        <w:t xml:space="preserve"> Figure 1 plots average lung-related hospitalizations by year for treated (red line) and untreated (blue line) states. The vertical dashed line marks 2021, the year anti-vaping laws were enacted in 23 states. Before 2021, the two lines follow parallel paths, consistent with </w:t>
      </w:r>
      <w:r w:rsidRPr="000D143C">
        <w:t xml:space="preserve">the </w:t>
      </w:r>
      <w:r w:rsidRPr="000D143C">
        <w:rPr>
          <w:rStyle w:val="Strong"/>
          <w:b w:val="0"/>
        </w:rPr>
        <w:t xml:space="preserve">parallel </w:t>
      </w:r>
      <w:proofErr w:type="gramStart"/>
      <w:r w:rsidRPr="000D143C">
        <w:rPr>
          <w:rStyle w:val="Strong"/>
          <w:b w:val="0"/>
        </w:rPr>
        <w:t>trends</w:t>
      </w:r>
      <w:proofErr w:type="gramEnd"/>
      <w:r w:rsidRPr="000D143C">
        <w:t xml:space="preserve"> assumption. After 2021, the treated group’s hospitalization rate declines sharply relative to the untreated group</w:t>
      </w:r>
      <w:r>
        <w:t>.</w:t>
      </w:r>
    </w:p>
    <w:p w14:paraId="1B4F6CED" w14:textId="77777777" w:rsidR="000D143C" w:rsidRDefault="000D143C">
      <w:pPr>
        <w:widowControl w:val="0"/>
        <w:autoSpaceDE w:val="0"/>
        <w:autoSpaceDN w:val="0"/>
        <w:adjustRightInd w:val="0"/>
        <w:spacing w:after="0" w:line="240" w:lineRule="auto"/>
        <w:rPr>
          <w:rFonts w:ascii="Times New Roman" w:hAnsi="Times New Roman"/>
          <w:kern w:val="0"/>
        </w:rPr>
      </w:pPr>
    </w:p>
    <w:sectPr w:rsidR="000D143C">
      <w:footerReference w:type="default" r:id="rId7"/>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8D83C9" w14:textId="77777777" w:rsidR="000212A5" w:rsidRDefault="000212A5">
      <w:pPr>
        <w:spacing w:after="0" w:line="240" w:lineRule="auto"/>
      </w:pPr>
      <w:r>
        <w:separator/>
      </w:r>
    </w:p>
  </w:endnote>
  <w:endnote w:type="continuationSeparator" w:id="0">
    <w:p w14:paraId="57EE994E" w14:textId="77777777" w:rsidR="000212A5" w:rsidRDefault="000212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336C5" w14:textId="77777777" w:rsidR="004C7B9D" w:rsidRDefault="004C7B9D">
    <w:pPr>
      <w:widowControl w:val="0"/>
      <w:autoSpaceDE w:val="0"/>
      <w:autoSpaceDN w:val="0"/>
      <w:adjustRightInd w:val="0"/>
      <w:spacing w:after="0" w:line="240" w:lineRule="auto"/>
      <w:jc w:val="center"/>
      <w:rPr>
        <w:rFonts w:ascii="Times New Roman" w:hAnsi="Times New Roman"/>
        <w:kern w:val="0"/>
      </w:rPr>
    </w:pPr>
    <w:r>
      <w:rPr>
        <w:rFonts w:ascii="Times New Roman" w:hAnsi="Times New Roman"/>
        <w:kern w:val="0"/>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DE030" w14:textId="77777777" w:rsidR="000212A5" w:rsidRDefault="000212A5">
      <w:pPr>
        <w:spacing w:after="0" w:line="240" w:lineRule="auto"/>
      </w:pPr>
      <w:r>
        <w:separator/>
      </w:r>
    </w:p>
  </w:footnote>
  <w:footnote w:type="continuationSeparator" w:id="0">
    <w:p w14:paraId="2743ECB9" w14:textId="77777777" w:rsidR="000212A5" w:rsidRDefault="000212A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2"/>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43C"/>
    <w:rsid w:val="000212A5"/>
    <w:rsid w:val="000D143C"/>
    <w:rsid w:val="004C7B9D"/>
    <w:rsid w:val="004E5899"/>
    <w:rsid w:val="008E03EB"/>
    <w:rsid w:val="00A06F27"/>
    <w:rsid w:val="00DC7F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9F4284E"/>
  <w14:defaultImageDpi w14:val="0"/>
  <w15:docId w15:val="{F8CFE02A-B28B-2C45-9D90-5F90E0FF7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kern w:val="2"/>
        <w:sz w:val="24"/>
        <w:szCs w:val="24"/>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0D143C"/>
    <w:pPr>
      <w:keepNext/>
      <w:spacing w:before="240" w:after="60"/>
      <w:outlineLvl w:val="2"/>
    </w:pPr>
    <w:rPr>
      <w:rFonts w:asciiTheme="majorHAnsi" w:eastAsiaTheme="majorEastAsia" w:hAnsiTheme="majorHAnsi"/>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0D143C"/>
    <w:rPr>
      <w:rFonts w:asciiTheme="majorHAnsi" w:eastAsiaTheme="majorEastAsia" w:hAnsiTheme="majorHAnsi" w:cs="Times New Roman"/>
      <w:b/>
      <w:bCs/>
      <w:sz w:val="26"/>
      <w:szCs w:val="26"/>
    </w:rPr>
  </w:style>
  <w:style w:type="paragraph" w:styleId="NormalWeb">
    <w:name w:val="Normal (Web)"/>
    <w:basedOn w:val="Normal"/>
    <w:uiPriority w:val="99"/>
    <w:semiHidden/>
    <w:unhideWhenUsed/>
    <w:rsid w:val="000D143C"/>
    <w:pPr>
      <w:spacing w:before="100" w:beforeAutospacing="1" w:after="100" w:afterAutospacing="1" w:line="240" w:lineRule="auto"/>
    </w:pPr>
    <w:rPr>
      <w:rFonts w:ascii="Times New Roman" w:hAnsi="Times New Roman"/>
      <w:kern w:val="0"/>
    </w:rPr>
  </w:style>
  <w:style w:type="character" w:styleId="Strong">
    <w:name w:val="Strong"/>
    <w:basedOn w:val="DefaultParagraphFont"/>
    <w:uiPriority w:val="22"/>
    <w:qFormat/>
    <w:rsid w:val="000D143C"/>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318</Words>
  <Characters>1818</Characters>
  <Application>Microsoft Office Word</Application>
  <DocSecurity>0</DocSecurity>
  <Lines>15</Lines>
  <Paragraphs>4</Paragraphs>
  <ScaleCrop>false</ScaleCrop>
  <Company>.</Company>
  <LinksUpToDate>false</LinksUpToDate>
  <CharactersWithSpaces>2132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
  <dc:creator>.</dc:creator>
  <cp:keywords/>
  <dc:description/>
  <cp:lastModifiedBy>Huang, Yang</cp:lastModifiedBy>
  <cp:revision>2</cp:revision>
  <dcterms:created xsi:type="dcterms:W3CDTF">2025-11-03T20:25:00Z</dcterms:created>
  <dcterms:modified xsi:type="dcterms:W3CDTF">2025-11-03T20:25:00Z</dcterms:modified>
</cp:coreProperties>
</file>