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54798">
      <w:pPr>
        <w:pStyle w:val="2"/>
        <w:ind w:left="618" w:right="26" w:hanging="618" w:hangingChars="171"/>
        <w:jc w:val="center"/>
        <w:rPr>
          <w:rFonts w:hint="eastAsia" w:ascii="仿宋" w:hAnsi="仿宋" w:eastAsia="仿宋" w:cs="仿宋"/>
          <w:b/>
          <w:bCs/>
          <w:sz w:val="36"/>
          <w:szCs w:val="36"/>
        </w:rPr>
      </w:pPr>
      <w:r>
        <w:rPr>
          <w:rFonts w:hint="eastAsia" w:ascii="仿宋" w:hAnsi="仿宋" w:eastAsia="仿宋" w:cs="仿宋"/>
          <w:b/>
          <w:bCs/>
          <w:sz w:val="36"/>
          <w:szCs w:val="36"/>
        </w:rPr>
        <w:t>西安邮电大学</w:t>
      </w:r>
    </w:p>
    <w:tbl>
      <w:tblPr>
        <w:tblStyle w:val="3"/>
        <w:tblpPr w:leftFromText="180" w:rightFromText="180" w:vertAnchor="text" w:horzAnchor="margin" w:tblpXSpec="center" w:tblpY="650"/>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2059"/>
        <w:gridCol w:w="8"/>
        <w:gridCol w:w="2735"/>
        <w:gridCol w:w="1593"/>
        <w:gridCol w:w="2166"/>
      </w:tblGrid>
      <w:tr w14:paraId="4B59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844" w:type="dxa"/>
            <w:gridSpan w:val="3"/>
            <w:vAlign w:val="center"/>
          </w:tcPr>
          <w:p w14:paraId="44D2EF00">
            <w:pPr>
              <w:jc w:val="center"/>
              <w:rPr>
                <w:rFonts w:hint="eastAsia" w:ascii="仿宋" w:hAnsi="仿宋" w:eastAsia="仿宋" w:cs="仿宋"/>
                <w:sz w:val="28"/>
                <w:szCs w:val="28"/>
              </w:rPr>
            </w:pPr>
            <w:r>
              <w:rPr>
                <w:rFonts w:hint="eastAsia" w:ascii="仿宋" w:hAnsi="仿宋" w:eastAsia="仿宋" w:cs="仿宋"/>
                <w:sz w:val="28"/>
                <w:szCs w:val="28"/>
              </w:rPr>
              <w:t>学院</w:t>
            </w:r>
          </w:p>
        </w:tc>
        <w:tc>
          <w:tcPr>
            <w:tcW w:w="2735" w:type="dxa"/>
            <w:vAlign w:val="center"/>
          </w:tcPr>
          <w:p w14:paraId="75E0627A">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现代邮政学院</w:t>
            </w:r>
          </w:p>
        </w:tc>
        <w:tc>
          <w:tcPr>
            <w:tcW w:w="1593" w:type="dxa"/>
            <w:vAlign w:val="center"/>
          </w:tcPr>
          <w:p w14:paraId="79B1F5C3">
            <w:pPr>
              <w:jc w:val="center"/>
              <w:rPr>
                <w:rFonts w:hint="eastAsia" w:ascii="仿宋" w:hAnsi="仿宋" w:eastAsia="仿宋" w:cs="仿宋"/>
                <w:sz w:val="28"/>
                <w:szCs w:val="28"/>
              </w:rPr>
            </w:pPr>
            <w:r>
              <w:rPr>
                <w:rFonts w:hint="eastAsia" w:ascii="仿宋" w:hAnsi="仿宋" w:eastAsia="仿宋" w:cs="仿宋"/>
                <w:sz w:val="28"/>
                <w:szCs w:val="28"/>
              </w:rPr>
              <w:t>检查时间</w:t>
            </w:r>
          </w:p>
        </w:tc>
        <w:tc>
          <w:tcPr>
            <w:tcW w:w="2166" w:type="dxa"/>
          </w:tcPr>
          <w:p w14:paraId="5EB24FED">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2026.4.15</w:t>
            </w:r>
          </w:p>
        </w:tc>
      </w:tr>
      <w:tr w14:paraId="53BE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844" w:type="dxa"/>
            <w:gridSpan w:val="3"/>
            <w:vAlign w:val="center"/>
          </w:tcPr>
          <w:p w14:paraId="462F8957">
            <w:pPr>
              <w:jc w:val="center"/>
              <w:rPr>
                <w:rFonts w:hint="eastAsia" w:ascii="仿宋" w:hAnsi="仿宋" w:eastAsia="仿宋" w:cs="仿宋"/>
                <w:sz w:val="28"/>
                <w:szCs w:val="28"/>
              </w:rPr>
            </w:pPr>
            <w:r>
              <w:rPr>
                <w:rFonts w:hint="eastAsia" w:ascii="仿宋" w:hAnsi="仿宋" w:eastAsia="仿宋" w:cs="仿宋"/>
                <w:sz w:val="28"/>
                <w:szCs w:val="28"/>
              </w:rPr>
              <w:t>专业班级</w:t>
            </w:r>
          </w:p>
        </w:tc>
        <w:tc>
          <w:tcPr>
            <w:tcW w:w="2735" w:type="dxa"/>
            <w:vAlign w:val="center"/>
          </w:tcPr>
          <w:p w14:paraId="11B66502">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信管2201</w:t>
            </w:r>
          </w:p>
        </w:tc>
        <w:tc>
          <w:tcPr>
            <w:tcW w:w="1593" w:type="dxa"/>
            <w:vAlign w:val="center"/>
          </w:tcPr>
          <w:p w14:paraId="11D050F8">
            <w:pPr>
              <w:jc w:val="center"/>
              <w:rPr>
                <w:rFonts w:hint="eastAsia" w:ascii="仿宋" w:hAnsi="仿宋" w:eastAsia="仿宋" w:cs="仿宋"/>
                <w:sz w:val="28"/>
                <w:szCs w:val="28"/>
              </w:rPr>
            </w:pPr>
            <w:r>
              <w:rPr>
                <w:rFonts w:hint="eastAsia" w:ascii="仿宋" w:hAnsi="仿宋" w:eastAsia="仿宋" w:cs="仿宋"/>
                <w:sz w:val="28"/>
                <w:szCs w:val="28"/>
              </w:rPr>
              <w:t>学号</w:t>
            </w:r>
          </w:p>
        </w:tc>
        <w:tc>
          <w:tcPr>
            <w:tcW w:w="2166" w:type="dxa"/>
          </w:tcPr>
          <w:p w14:paraId="7AA2A89D">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24225011</w:t>
            </w:r>
          </w:p>
        </w:tc>
      </w:tr>
      <w:tr w14:paraId="6D79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844" w:type="dxa"/>
            <w:gridSpan w:val="3"/>
            <w:vAlign w:val="center"/>
          </w:tcPr>
          <w:p w14:paraId="2DA96E4C">
            <w:pPr>
              <w:jc w:val="center"/>
              <w:rPr>
                <w:rFonts w:hint="eastAsia" w:ascii="仿宋" w:hAnsi="仿宋" w:eastAsia="仿宋" w:cs="仿宋"/>
                <w:sz w:val="28"/>
                <w:szCs w:val="28"/>
              </w:rPr>
            </w:pPr>
            <w:r>
              <w:rPr>
                <w:rFonts w:hint="eastAsia" w:ascii="仿宋" w:hAnsi="仿宋" w:eastAsia="仿宋" w:cs="仿宋"/>
                <w:sz w:val="28"/>
                <w:szCs w:val="28"/>
              </w:rPr>
              <w:t>姓名</w:t>
            </w:r>
          </w:p>
        </w:tc>
        <w:tc>
          <w:tcPr>
            <w:tcW w:w="2735" w:type="dxa"/>
            <w:vAlign w:val="center"/>
          </w:tcPr>
          <w:p w14:paraId="21C6FCD1">
            <w:pPr>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周遥</w:t>
            </w:r>
          </w:p>
        </w:tc>
        <w:tc>
          <w:tcPr>
            <w:tcW w:w="1593" w:type="dxa"/>
            <w:vAlign w:val="center"/>
          </w:tcPr>
          <w:p w14:paraId="21D2DB60">
            <w:pPr>
              <w:jc w:val="center"/>
              <w:rPr>
                <w:rFonts w:hint="eastAsia" w:ascii="仿宋" w:hAnsi="仿宋" w:eastAsia="仿宋" w:cs="仿宋"/>
                <w:sz w:val="28"/>
                <w:szCs w:val="28"/>
              </w:rPr>
            </w:pPr>
            <w:r>
              <w:rPr>
                <w:rFonts w:hint="eastAsia" w:ascii="仿宋" w:hAnsi="仿宋" w:eastAsia="仿宋" w:cs="仿宋"/>
                <w:sz w:val="28"/>
                <w:szCs w:val="28"/>
              </w:rPr>
              <w:t>指导教师</w:t>
            </w:r>
          </w:p>
        </w:tc>
        <w:tc>
          <w:tcPr>
            <w:tcW w:w="2166" w:type="dxa"/>
          </w:tcPr>
          <w:p w14:paraId="19A2E933">
            <w:pPr>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杨辉</w:t>
            </w:r>
          </w:p>
        </w:tc>
      </w:tr>
      <w:tr w14:paraId="1878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2844" w:type="dxa"/>
            <w:gridSpan w:val="3"/>
          </w:tcPr>
          <w:p w14:paraId="1AD51C59">
            <w:pPr>
              <w:ind w:left="560" w:hanging="560" w:hangingChars="200"/>
              <w:jc w:val="center"/>
              <w:rPr>
                <w:rFonts w:hint="eastAsia" w:ascii="仿宋" w:hAnsi="仿宋" w:eastAsia="仿宋" w:cs="仿宋"/>
                <w:sz w:val="28"/>
                <w:szCs w:val="28"/>
              </w:rPr>
            </w:pPr>
            <w:r>
              <w:rPr>
                <w:rFonts w:hint="eastAsia" w:ascii="仿宋" w:hAnsi="仿宋" w:eastAsia="仿宋" w:cs="仿宋"/>
                <w:sz w:val="28"/>
                <w:szCs w:val="28"/>
              </w:rPr>
              <w:t>题目</w:t>
            </w:r>
          </w:p>
        </w:tc>
        <w:tc>
          <w:tcPr>
            <w:tcW w:w="6494" w:type="dxa"/>
            <w:gridSpan w:val="3"/>
          </w:tcPr>
          <w:p w14:paraId="4C30C49D">
            <w:pPr>
              <w:jc w:val="center"/>
              <w:rPr>
                <w:rFonts w:hint="eastAsia" w:ascii="仿宋" w:hAnsi="仿宋" w:eastAsia="仿宋" w:cs="仿宋"/>
                <w:sz w:val="28"/>
                <w:szCs w:val="28"/>
              </w:rPr>
            </w:pPr>
            <w:r>
              <w:rPr>
                <w:rFonts w:hint="eastAsia" w:ascii="仿宋" w:hAnsi="仿宋" w:eastAsia="仿宋" w:cs="仿宋"/>
                <w:sz w:val="28"/>
                <w:szCs w:val="28"/>
              </w:rPr>
              <w:t>基于SpringBoot的失物招领管理系统设计与实现</w:t>
            </w:r>
          </w:p>
        </w:tc>
      </w:tr>
      <w:tr w14:paraId="5510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32" w:hRule="atLeast"/>
          <w:jc w:val="center"/>
        </w:trPr>
        <w:tc>
          <w:tcPr>
            <w:tcW w:w="777" w:type="dxa"/>
            <w:vMerge w:val="restart"/>
            <w:textDirection w:val="tbRlV"/>
          </w:tcPr>
          <w:p w14:paraId="70DE75D6">
            <w:pPr>
              <w:ind w:right="113"/>
              <w:jc w:val="center"/>
              <w:rPr>
                <w:rFonts w:hint="eastAsia" w:ascii="仿宋" w:hAnsi="仿宋" w:eastAsia="仿宋" w:cs="仿宋"/>
                <w:sz w:val="28"/>
                <w:szCs w:val="28"/>
              </w:rPr>
            </w:pPr>
            <w:r>
              <w:rPr>
                <w:rFonts w:hint="eastAsia" w:ascii="仿宋" w:hAnsi="仿宋" w:eastAsia="仿宋" w:cs="仿宋"/>
                <w:sz w:val="28"/>
                <w:szCs w:val="28"/>
              </w:rPr>
              <w:t>毕业设计（论文）中期检查表</w:t>
            </w:r>
          </w:p>
          <w:p w14:paraId="2CDF8D7C">
            <w:pPr>
              <w:ind w:left="113" w:right="113"/>
              <w:rPr>
                <w:rFonts w:hint="eastAsia" w:ascii="仿宋" w:hAnsi="仿宋" w:eastAsia="仿宋" w:cs="仿宋"/>
                <w:szCs w:val="32"/>
              </w:rPr>
            </w:pPr>
          </w:p>
          <w:p w14:paraId="5221E631">
            <w:pPr>
              <w:ind w:left="113" w:right="113"/>
              <w:rPr>
                <w:rFonts w:hint="eastAsia" w:ascii="仿宋" w:hAnsi="仿宋" w:eastAsia="仿宋" w:cs="仿宋"/>
                <w:szCs w:val="32"/>
              </w:rPr>
            </w:pPr>
          </w:p>
          <w:p w14:paraId="3CADABF6">
            <w:pPr>
              <w:ind w:left="113" w:right="113"/>
              <w:jc w:val="center"/>
              <w:rPr>
                <w:rFonts w:hint="eastAsia" w:ascii="仿宋" w:hAnsi="仿宋" w:eastAsia="仿宋" w:cs="仿宋"/>
                <w:szCs w:val="32"/>
              </w:rPr>
            </w:pPr>
          </w:p>
          <w:p w14:paraId="7B20ACED">
            <w:pPr>
              <w:ind w:left="113" w:right="113"/>
              <w:jc w:val="center"/>
              <w:rPr>
                <w:rFonts w:hint="eastAsia" w:ascii="仿宋" w:hAnsi="仿宋" w:eastAsia="仿宋" w:cs="仿宋"/>
                <w:szCs w:val="32"/>
              </w:rPr>
            </w:pPr>
          </w:p>
          <w:p w14:paraId="1FE3230F">
            <w:pPr>
              <w:ind w:left="113" w:right="113"/>
              <w:jc w:val="center"/>
              <w:rPr>
                <w:rFonts w:hint="eastAsia" w:ascii="仿宋" w:hAnsi="仿宋" w:eastAsia="仿宋" w:cs="仿宋"/>
                <w:szCs w:val="32"/>
              </w:rPr>
            </w:pPr>
          </w:p>
          <w:p w14:paraId="6869CF98">
            <w:pPr>
              <w:ind w:left="113" w:right="113"/>
              <w:jc w:val="center"/>
              <w:rPr>
                <w:rFonts w:hint="eastAsia" w:ascii="仿宋" w:hAnsi="仿宋" w:eastAsia="仿宋" w:cs="仿宋"/>
                <w:szCs w:val="32"/>
              </w:rPr>
            </w:pPr>
          </w:p>
          <w:p w14:paraId="3AA373B1">
            <w:pPr>
              <w:ind w:left="113" w:right="113"/>
              <w:jc w:val="center"/>
              <w:rPr>
                <w:rFonts w:hint="eastAsia" w:ascii="仿宋" w:hAnsi="仿宋" w:eastAsia="仿宋" w:cs="仿宋"/>
                <w:szCs w:val="32"/>
              </w:rPr>
            </w:pPr>
          </w:p>
          <w:p w14:paraId="308A2242">
            <w:pPr>
              <w:ind w:left="113" w:right="113"/>
              <w:jc w:val="center"/>
              <w:rPr>
                <w:rFonts w:hint="eastAsia" w:ascii="仿宋" w:hAnsi="仿宋" w:eastAsia="仿宋" w:cs="仿宋"/>
                <w:szCs w:val="32"/>
              </w:rPr>
            </w:pPr>
          </w:p>
          <w:p w14:paraId="7FD0E42C">
            <w:pPr>
              <w:ind w:left="113" w:right="113"/>
              <w:jc w:val="center"/>
              <w:rPr>
                <w:rFonts w:hint="eastAsia" w:ascii="仿宋" w:hAnsi="仿宋" w:eastAsia="仿宋" w:cs="仿宋"/>
                <w:szCs w:val="32"/>
              </w:rPr>
            </w:pPr>
          </w:p>
          <w:p w14:paraId="29E34EF5">
            <w:pPr>
              <w:ind w:left="113" w:right="113"/>
              <w:jc w:val="center"/>
              <w:rPr>
                <w:rFonts w:hint="eastAsia" w:ascii="仿宋" w:hAnsi="仿宋" w:eastAsia="仿宋" w:cs="仿宋"/>
                <w:szCs w:val="32"/>
              </w:rPr>
            </w:pPr>
          </w:p>
          <w:p w14:paraId="3A9465F1">
            <w:pPr>
              <w:ind w:left="113" w:right="113"/>
              <w:jc w:val="center"/>
              <w:rPr>
                <w:rFonts w:hint="eastAsia" w:ascii="仿宋" w:hAnsi="仿宋" w:eastAsia="仿宋" w:cs="仿宋"/>
                <w:szCs w:val="32"/>
              </w:rPr>
            </w:pPr>
          </w:p>
          <w:p w14:paraId="20D85051">
            <w:pPr>
              <w:ind w:left="113" w:right="113"/>
              <w:jc w:val="center"/>
              <w:rPr>
                <w:rFonts w:hint="eastAsia" w:ascii="仿宋" w:hAnsi="仿宋" w:eastAsia="仿宋" w:cs="仿宋"/>
                <w:szCs w:val="32"/>
              </w:rPr>
            </w:pPr>
          </w:p>
          <w:p w14:paraId="5AC057AC">
            <w:pPr>
              <w:ind w:left="113" w:right="113"/>
              <w:jc w:val="center"/>
              <w:rPr>
                <w:rFonts w:hint="eastAsia" w:ascii="仿宋" w:hAnsi="仿宋" w:eastAsia="仿宋" w:cs="仿宋"/>
                <w:szCs w:val="32"/>
              </w:rPr>
            </w:pPr>
          </w:p>
          <w:p w14:paraId="51024A2F">
            <w:pPr>
              <w:ind w:left="113" w:right="113"/>
              <w:jc w:val="center"/>
              <w:rPr>
                <w:rFonts w:hint="eastAsia" w:ascii="仿宋" w:hAnsi="仿宋" w:eastAsia="仿宋" w:cs="仿宋"/>
                <w:szCs w:val="32"/>
              </w:rPr>
            </w:pPr>
          </w:p>
          <w:p w14:paraId="7C8720B5">
            <w:pPr>
              <w:ind w:left="113" w:leftChars="54" w:right="113" w:firstLine="1260" w:firstLineChars="600"/>
              <w:rPr>
                <w:rFonts w:hint="eastAsia" w:ascii="仿宋" w:hAnsi="仿宋" w:eastAsia="仿宋" w:cs="仿宋"/>
                <w:szCs w:val="32"/>
              </w:rPr>
            </w:pPr>
          </w:p>
          <w:p w14:paraId="3BD0322A">
            <w:pPr>
              <w:widowControl/>
              <w:ind w:left="113" w:right="113"/>
              <w:jc w:val="center"/>
              <w:rPr>
                <w:rFonts w:hint="eastAsia" w:ascii="仿宋" w:hAnsi="仿宋" w:eastAsia="仿宋" w:cs="仿宋"/>
                <w:szCs w:val="32"/>
              </w:rPr>
            </w:pPr>
          </w:p>
          <w:p w14:paraId="3169AB47">
            <w:pPr>
              <w:ind w:left="113" w:right="113"/>
              <w:jc w:val="center"/>
              <w:rPr>
                <w:rFonts w:hint="eastAsia" w:ascii="仿宋" w:hAnsi="仿宋" w:eastAsia="仿宋" w:cs="仿宋"/>
                <w:szCs w:val="32"/>
              </w:rPr>
            </w:pPr>
          </w:p>
        </w:tc>
        <w:tc>
          <w:tcPr>
            <w:tcW w:w="2059" w:type="dxa"/>
            <w:vAlign w:val="center"/>
          </w:tcPr>
          <w:p w14:paraId="4916935F">
            <w:pPr>
              <w:jc w:val="center"/>
              <w:rPr>
                <w:rFonts w:hint="eastAsia" w:ascii="仿宋" w:hAnsi="仿宋" w:eastAsia="仿宋" w:cs="仿宋"/>
                <w:sz w:val="28"/>
                <w:szCs w:val="28"/>
              </w:rPr>
            </w:pPr>
          </w:p>
          <w:p w14:paraId="1FBBC866">
            <w:pPr>
              <w:jc w:val="center"/>
              <w:rPr>
                <w:rFonts w:hint="eastAsia" w:ascii="仿宋" w:hAnsi="仿宋" w:eastAsia="仿宋" w:cs="仿宋"/>
                <w:sz w:val="28"/>
                <w:szCs w:val="28"/>
              </w:rPr>
            </w:pPr>
            <w:r>
              <w:rPr>
                <w:rFonts w:hint="eastAsia" w:ascii="仿宋" w:hAnsi="仿宋" w:eastAsia="仿宋" w:cs="仿宋"/>
                <w:sz w:val="28"/>
                <w:szCs w:val="28"/>
              </w:rPr>
              <w:t>学习态度</w:t>
            </w:r>
          </w:p>
          <w:p w14:paraId="31F9F552">
            <w:pPr>
              <w:jc w:val="center"/>
              <w:rPr>
                <w:rFonts w:hint="eastAsia" w:ascii="仿宋" w:hAnsi="仿宋" w:eastAsia="仿宋" w:cs="仿宋"/>
                <w:sz w:val="28"/>
                <w:szCs w:val="28"/>
              </w:rPr>
            </w:pPr>
          </w:p>
        </w:tc>
        <w:tc>
          <w:tcPr>
            <w:tcW w:w="6502" w:type="dxa"/>
            <w:gridSpan w:val="4"/>
            <w:vAlign w:val="top"/>
          </w:tcPr>
          <w:p w14:paraId="5504C73A">
            <w:pPr>
              <w:rPr>
                <w:rFonts w:hint="eastAsia" w:ascii="仿宋" w:hAnsi="仿宋" w:eastAsia="仿宋" w:cs="仿宋"/>
                <w:sz w:val="24"/>
              </w:rPr>
            </w:pPr>
          </w:p>
          <w:p w14:paraId="17D41F88">
            <w:pPr>
              <w:rPr>
                <w:rFonts w:hint="eastAsia" w:ascii="仿宋" w:hAnsi="仿宋" w:eastAsia="仿宋" w:cs="仿宋"/>
                <w:sz w:val="28"/>
                <w:szCs w:val="28"/>
              </w:rPr>
            </w:pPr>
            <w:r>
              <w:rPr>
                <w:rFonts w:hint="eastAsia" w:ascii="仿宋" w:hAnsi="仿宋" w:eastAsia="仿宋" w:cs="仿宋"/>
                <w:sz w:val="28"/>
                <w:szCs w:val="28"/>
              </w:rPr>
              <w:t>自毕业设计启动以来，始终保持严谨认真的学习态度，严格按照开题报告制定的计划推进各项工作，主动查阅相关技术文献和开发资料，遇到问题及时与指导教师沟通请教，按时完成各阶段任务，积极投入系统设计与开发工作，认真对待每一个技术细节，确保开发工作有序开展。</w:t>
            </w:r>
          </w:p>
        </w:tc>
      </w:tr>
      <w:tr w14:paraId="3D4B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32" w:hRule="atLeast"/>
          <w:jc w:val="center"/>
        </w:trPr>
        <w:tc>
          <w:tcPr>
            <w:tcW w:w="777" w:type="dxa"/>
            <w:vMerge w:val="continue"/>
            <w:textDirection w:val="tbRlV"/>
          </w:tcPr>
          <w:p w14:paraId="32629B1D">
            <w:pPr>
              <w:ind w:left="113" w:leftChars="54" w:right="113" w:firstLine="1260" w:firstLineChars="600"/>
              <w:rPr>
                <w:rFonts w:hint="eastAsia" w:ascii="仿宋" w:hAnsi="仿宋" w:eastAsia="仿宋" w:cs="仿宋"/>
                <w:szCs w:val="32"/>
              </w:rPr>
            </w:pPr>
          </w:p>
        </w:tc>
        <w:tc>
          <w:tcPr>
            <w:tcW w:w="2059" w:type="dxa"/>
            <w:vAlign w:val="center"/>
          </w:tcPr>
          <w:p w14:paraId="3A0DDDF0">
            <w:pPr>
              <w:jc w:val="center"/>
              <w:rPr>
                <w:rFonts w:hint="eastAsia" w:ascii="仿宋" w:hAnsi="仿宋" w:eastAsia="仿宋" w:cs="仿宋"/>
                <w:sz w:val="28"/>
                <w:szCs w:val="28"/>
              </w:rPr>
            </w:pPr>
            <w:r>
              <w:rPr>
                <w:rFonts w:hint="eastAsia" w:ascii="仿宋" w:hAnsi="仿宋" w:eastAsia="仿宋" w:cs="仿宋"/>
                <w:sz w:val="28"/>
                <w:szCs w:val="28"/>
              </w:rPr>
              <w:t>进度情况</w:t>
            </w:r>
          </w:p>
        </w:tc>
        <w:tc>
          <w:tcPr>
            <w:tcW w:w="6502" w:type="dxa"/>
            <w:gridSpan w:val="4"/>
            <w:vAlign w:val="top"/>
          </w:tcPr>
          <w:p w14:paraId="54EE4E41">
            <w:pPr>
              <w:rPr>
                <w:rFonts w:hint="eastAsia" w:ascii="仿宋" w:hAnsi="仿宋" w:eastAsia="仿宋" w:cs="仿宋"/>
                <w:sz w:val="24"/>
              </w:rPr>
            </w:pPr>
            <w:r>
              <w:rPr>
                <w:rFonts w:hint="eastAsia" w:ascii="仿宋" w:hAnsi="仿宋" w:eastAsia="仿宋" w:cs="仿宋"/>
                <w:sz w:val="28"/>
                <w:szCs w:val="28"/>
              </w:rPr>
              <w:t>按照开题报告中确定的工作思路和方案，目前已顺利完成中期阶段的全部计划任务，具体进度如下：1.完成了校园失物招领系统的需求分析工作，结合校园图书馆、食堂等实际场景，梳理出师生在失物发布、寻物检索、认领审核等方面的核心需求，初步完善了需求规格说明书，确保系统开发贴合校园实际使用场景；2.确定了前后端分离的开发架构，落实了各项技术选型成功搭建了基于SpringBoot+Vue.js的开发环境，完成了JDK、MySQL8.0、Maven等相关工具的安装与配置，能够正常开展开发工作；3.完成了数据库的初步设计，绘制了简单的E-R模型，设计了用户账户表、失物/寻物信息表、认领审核表等核心数据表，合理设置了主外键关联，保障数据存储的规范性；4.完成了前端基础页面的搭建，包括用户登录注册页面、系统首页、失物/寻物发布页面、信息列表页面等，实现了页面的基础布局和简单交互效果，界面简洁、操作便捷；5.完成了后端基础接口的开发与简单调试，实现了用户注册登录、基础信息查询等简单功能的接口编写，初步实现了前后端数据交互，为后续核心功能开发奠定了基础。整体进度符合预期计划，未出现任务滞后情况。</w:t>
            </w:r>
          </w:p>
        </w:tc>
      </w:tr>
      <w:tr w14:paraId="02F0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777" w:type="dxa"/>
            <w:vMerge w:val="continue"/>
            <w:textDirection w:val="tbRlV"/>
          </w:tcPr>
          <w:p w14:paraId="23FE0882">
            <w:pPr>
              <w:ind w:left="113" w:leftChars="54" w:right="113" w:firstLine="1260" w:firstLineChars="600"/>
              <w:rPr>
                <w:rFonts w:hint="eastAsia" w:ascii="仿宋" w:hAnsi="仿宋" w:eastAsia="仿宋" w:cs="仿宋"/>
                <w:szCs w:val="32"/>
              </w:rPr>
            </w:pPr>
          </w:p>
        </w:tc>
        <w:tc>
          <w:tcPr>
            <w:tcW w:w="2059" w:type="dxa"/>
            <w:vAlign w:val="center"/>
          </w:tcPr>
          <w:p w14:paraId="739EC019">
            <w:pPr>
              <w:jc w:val="center"/>
              <w:rPr>
                <w:rFonts w:hint="eastAsia" w:ascii="仿宋" w:hAnsi="仿宋" w:eastAsia="仿宋" w:cs="仿宋"/>
                <w:sz w:val="28"/>
                <w:szCs w:val="28"/>
              </w:rPr>
            </w:pPr>
            <w:r>
              <w:rPr>
                <w:rFonts w:hint="eastAsia" w:ascii="仿宋" w:hAnsi="仿宋" w:eastAsia="仿宋" w:cs="仿宋"/>
                <w:sz w:val="28"/>
                <w:szCs w:val="28"/>
              </w:rPr>
              <w:t>中期报告</w:t>
            </w:r>
          </w:p>
        </w:tc>
        <w:tc>
          <w:tcPr>
            <w:tcW w:w="6502" w:type="dxa"/>
            <w:gridSpan w:val="4"/>
            <w:vAlign w:val="top"/>
          </w:tcPr>
          <w:p w14:paraId="490CB55C">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本次毕业设计课题为基于SpringBoot的校园失物招领管理系统设计与实现，核心目的是解决校园内失物招领信息分散、检索效率低、易出现冒领误领等常见问题，助力智慧校园建设。中期阶段，我主要围绕需求分析、开发环境搭建、数据库设计、基础页面与接口开发这几个核心方面开展工作，具体完成情况如下：</w:t>
            </w:r>
          </w:p>
          <w:p w14:paraId="7F6BB002">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首先，完成了详细的需求分析。通过观察校园内失物招领的实际情况，结合身边师生的使用需求，明确了系统的核心功能模块，包括结构化信息发布、多维精准检索、防冒领审核流程等，同时梳理了普通师生和管理员两类用户的基本操作流程，制定了简单易懂的需求规格说明书，确保系统开发能够贴合校园实际使用需求，避免开发与实际脱节。</w:t>
            </w:r>
          </w:p>
          <w:p w14:paraId="6C100F06">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其次，完成了开发环境的搭建与技术选型落地。按照开题报告确定的技术方案，采用B/S网络架构，前端选用Vue.js框架结合Element-UI组件库进行页面开发，后端基于SpringBoot框架编写接口，数据库选用MySQL进行数据存储。目前已完成本地开发环境的全部配置，能够熟练运用IntelliJ IDEA、Navicat、Git等常用开发工具，保障日常开发工作有序推进，提高开发效率。</w:t>
            </w:r>
          </w:p>
          <w:p w14:paraId="4EE87795">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然后，完成了数据库的设计工作。围绕失物招领的核心业务，设计了用户账户表、失物信息表、寻物信息表、认领审核表及系统参数字典表，绘制了数据库E-R模型，合理设置了各表的字段、数据类型及主外键关联，确保数据存储规范、查询便捷，能够满足系统各功能模块的数据存储和调用需求，为后续功能开发提供数据支撑。</w:t>
            </w:r>
          </w:p>
          <w:p w14:paraId="3D23055F">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最后，推进并完成了基础功能的开发工作。前端方面，完成了登录注册、首页展示、失物/寻物发布表单、信息列表等基础页面的搭建，实现了页面的基础布局美化和简单交互效果，确保页面操作便捷、界面简洁大方，符合校园师生的使用习惯；后端方面，完成了用户注册登录、基础信息查询等简单接口的编写与调试，初步实现了前后端的数据交互，成功搭建起系统的基础框架，为后续核心功能开发做好了准备。</w:t>
            </w:r>
          </w:p>
          <w:p w14:paraId="77FD5DEB">
            <w:pPr>
              <w:rPr>
                <w:rFonts w:hint="eastAsia" w:ascii="仿宋" w:hAnsi="仿宋" w:eastAsia="仿宋" w:cs="仿宋"/>
                <w:sz w:val="24"/>
              </w:rPr>
            </w:pPr>
            <w:r>
              <w:rPr>
                <w:rFonts w:hint="eastAsia" w:ascii="仿宋" w:hAnsi="仿宋" w:eastAsia="仿宋" w:cs="仿宋"/>
                <w:sz w:val="28"/>
                <w:szCs w:val="28"/>
              </w:rPr>
              <w:t>下一步，将继续推进系统核心功能的开发，重点攻克多维精准检索、防冒领审核流程等核心模块的开发与调试，完善前后端交互功能，完成系统各模块的集成联调，随后开展系统功能性测试，修复潜在漏洞，确保系统运行稳定，最终完成系统部署和毕业论文的撰写工作。</w:t>
            </w:r>
          </w:p>
        </w:tc>
      </w:tr>
      <w:tr w14:paraId="063A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6" w:hRule="atLeast"/>
          <w:jc w:val="center"/>
        </w:trPr>
        <w:tc>
          <w:tcPr>
            <w:tcW w:w="777" w:type="dxa"/>
            <w:vMerge w:val="continue"/>
            <w:tcBorders>
              <w:bottom w:val="single" w:color="auto" w:sz="4" w:space="0"/>
            </w:tcBorders>
            <w:textDirection w:val="tbRlV"/>
          </w:tcPr>
          <w:p w14:paraId="5335C988">
            <w:pPr>
              <w:ind w:left="113" w:leftChars="54" w:right="113" w:firstLine="1260" w:firstLineChars="600"/>
              <w:rPr>
                <w:rFonts w:hint="eastAsia" w:ascii="仿宋" w:hAnsi="仿宋" w:eastAsia="仿宋" w:cs="仿宋"/>
                <w:szCs w:val="32"/>
              </w:rPr>
            </w:pPr>
          </w:p>
        </w:tc>
        <w:tc>
          <w:tcPr>
            <w:tcW w:w="2059" w:type="dxa"/>
            <w:tcBorders>
              <w:bottom w:val="single" w:color="auto" w:sz="4" w:space="0"/>
            </w:tcBorders>
            <w:vAlign w:val="center"/>
          </w:tcPr>
          <w:p w14:paraId="5BD8AD3D">
            <w:pPr>
              <w:jc w:val="center"/>
              <w:rPr>
                <w:rFonts w:hint="eastAsia" w:ascii="仿宋" w:hAnsi="仿宋" w:eastAsia="仿宋" w:cs="仿宋"/>
                <w:sz w:val="28"/>
                <w:szCs w:val="28"/>
              </w:rPr>
            </w:pPr>
            <w:r>
              <w:rPr>
                <w:rFonts w:hint="eastAsia" w:ascii="仿宋" w:hAnsi="仿宋" w:eastAsia="仿宋" w:cs="仿宋"/>
                <w:sz w:val="28"/>
                <w:szCs w:val="28"/>
              </w:rPr>
              <w:t>存在的问题与建议</w:t>
            </w:r>
          </w:p>
        </w:tc>
        <w:tc>
          <w:tcPr>
            <w:tcW w:w="6502" w:type="dxa"/>
            <w:gridSpan w:val="4"/>
            <w:tcBorders>
              <w:bottom w:val="single" w:color="auto" w:sz="4" w:space="0"/>
            </w:tcBorders>
            <w:vAlign w:val="top"/>
          </w:tcPr>
          <w:p w14:paraId="634BA169">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一、存在的问题：1.前端页面的交互细节不够完善，部分表单验证逻辑不够严谨，页面响应速度有待优化；2.后端接口的异常处理不够全面，面对异常请求时的容错能力不足；3.核心功能中的多维检索算法和认领审核流程的业务逻辑还需进一步梳理，开发难度略高于预期；4.对系统的性能优化考虑较少，后续需重点关注。</w:t>
            </w:r>
          </w:p>
          <w:p w14:paraId="3CE58B95">
            <w:pPr>
              <w:rPr>
                <w:rFonts w:hint="eastAsia" w:ascii="仿宋" w:hAnsi="仿宋" w:eastAsia="仿宋" w:cs="仿宋"/>
                <w:sz w:val="24"/>
              </w:rPr>
            </w:pPr>
            <w:r>
              <w:rPr>
                <w:rFonts w:hint="eastAsia" w:ascii="仿宋" w:hAnsi="仿宋" w:eastAsia="仿宋" w:cs="仿宋"/>
                <w:sz w:val="28"/>
                <w:szCs w:val="28"/>
              </w:rPr>
              <w:t>二、改进建议：1.加强前端交互细节的优化，完善表单验证逻辑，简化页面加载流程，提升页面响应速度；2.补充后端接口的异常处理代码，增加容错机制，确保接口运行稳定；3.结合参考文献，进一步梳理多维检索和认领审核的业务逻辑，分步开发、逐步调试，遇到技术难点及时向指导教师请教；4.在系统开发后期，重点关注数据库查询优化和代码冗余问题，提升系统整体性能；5.</w:t>
            </w:r>
            <w:bookmarkStart w:id="0" w:name="_GoBack"/>
            <w:bookmarkEnd w:id="0"/>
            <w:r>
              <w:rPr>
                <w:rFonts w:hint="eastAsia" w:ascii="仿宋" w:hAnsi="仿宋" w:eastAsia="仿宋" w:cs="仿宋"/>
                <w:sz w:val="28"/>
                <w:szCs w:val="28"/>
              </w:rPr>
              <w:t>合理安排后续开发时间，加快核心功能开发进度，确保按时完成毕业设计全部任务。</w:t>
            </w:r>
          </w:p>
        </w:tc>
      </w:tr>
    </w:tbl>
    <w:p w14:paraId="0335D69E">
      <w:pPr>
        <w:jc w:val="center"/>
        <w:rPr>
          <w:rFonts w:hint="eastAsia" w:ascii="仿宋" w:hAnsi="仿宋" w:eastAsia="仿宋" w:cs="仿宋"/>
          <w:b/>
          <w:bCs/>
          <w:sz w:val="36"/>
          <w:szCs w:val="36"/>
          <w:u w:val="single"/>
        </w:rPr>
      </w:pPr>
    </w:p>
    <w:p w14:paraId="4E77FB1F">
      <w:pPr>
        <w:jc w:val="center"/>
        <w:rPr>
          <w:rFonts w:hint="eastAsia" w:ascii="仿宋" w:hAnsi="仿宋" w:eastAsia="仿宋" w:cs="仿宋"/>
          <w:b/>
          <w:bCs/>
          <w:sz w:val="36"/>
          <w:szCs w:val="36"/>
        </w:rPr>
      </w:pPr>
      <w:r>
        <w:rPr>
          <w:rFonts w:hint="eastAsia" w:ascii="仿宋" w:hAnsi="仿宋" w:eastAsia="仿宋" w:cs="仿宋"/>
          <w:b/>
          <w:bCs/>
          <w:sz w:val="36"/>
          <w:szCs w:val="36"/>
          <w:u w:val="single"/>
        </w:rPr>
        <w:t xml:space="preserve">     </w:t>
      </w:r>
      <w:r>
        <w:rPr>
          <w:rFonts w:hint="eastAsia" w:ascii="仿宋" w:hAnsi="仿宋" w:eastAsia="仿宋" w:cs="仿宋"/>
          <w:b/>
          <w:bCs/>
          <w:sz w:val="36"/>
          <w:szCs w:val="36"/>
        </w:rPr>
        <w:t>届学生毕业设计（论文）中期检查表</w:t>
      </w:r>
    </w:p>
    <w:p w14:paraId="5C0F0A02">
      <w:pPr>
        <w:rPr>
          <w:rFonts w:hint="eastAsia" w:ascii="仿宋" w:hAnsi="仿宋" w:eastAsia="仿宋" w:cs="仿宋"/>
        </w:rPr>
      </w:pPr>
      <w:r>
        <w:rPr>
          <w:rFonts w:hint="eastAsia" w:ascii="仿宋" w:hAnsi="仿宋" w:eastAsia="仿宋" w:cs="仿宋"/>
          <w:bCs/>
          <w:sz w:val="28"/>
          <w:szCs w:val="28"/>
        </w:rPr>
        <w:t>指导教师签名：</w:t>
      </w:r>
      <w:r>
        <w:rPr>
          <w:rFonts w:hint="eastAsia" w:ascii="仿宋" w:hAnsi="仿宋" w:eastAsia="仿宋" w:cs="仿宋"/>
          <w:bCs/>
          <w:sz w:val="28"/>
          <w:szCs w:val="28"/>
          <w:u w:val="single"/>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1ZDUzNjQ2NWQwNDY3YjUxYjgxZjU4YWQyYWQyMTQifQ=="/>
  </w:docVars>
  <w:rsids>
    <w:rsidRoot w:val="7193227D"/>
    <w:rsid w:val="05082F00"/>
    <w:rsid w:val="0FCF40FE"/>
    <w:rsid w:val="18E16192"/>
    <w:rsid w:val="1A2E1312"/>
    <w:rsid w:val="393337B6"/>
    <w:rsid w:val="48AE0586"/>
    <w:rsid w:val="4AB6748F"/>
    <w:rsid w:val="660644D1"/>
    <w:rsid w:val="7193227D"/>
    <w:rsid w:val="7A22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left="480" w:hanging="480" w:hangingChars="200"/>
    </w:pPr>
    <w:rPr>
      <w:rFonts w:ascii="宋体" w:hAnsi="宋体" w:eastAsia="宋体"/>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82</Words>
  <Characters>82</Characters>
  <Lines>0</Lines>
  <Paragraphs>0</Paragraphs>
  <TotalTime>2</TotalTime>
  <ScaleCrop>false</ScaleCrop>
  <LinksUpToDate>false</LinksUpToDate>
  <CharactersWithSpaces>103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2023-10-27T02:57:00Z</dcterms:created>
  <dc:creator>Administrator</dc:creator>
  <cp:lastModifiedBy>小别</cp:lastModifiedBy>
  <dcterms:modified xsi:type="dcterms:W3CDTF">2026-04-15T12:41:21Z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7D18344D42674332BAE10AD3EC15F830_13</vt:lpwstr>
  </property>
  <property fmtid="{D5CDD505-2E9C-101B-9397-08002B2CF9AE}" pid="4" name="KSOTemplateDocerSaveRecord">
    <vt:lpwstr>eyJoZGlkIjoiYjJhODQwODkwYmVkMDNjMTlhOWZmMWNhOWU0MWUyYzAiLCJ1c2VySWQiOiIxMzg3NzM5NzQzIn0=</vt:lpwstr>
  </property>
</Properties>
</file>