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9912503">
      <w:pPr>
        <w:jc w:val="center"/>
        <w:rPr>
          <w:rFonts w:ascii="仿宋_GB2312" w:eastAsia="仿宋_GB2312"/>
          <w:sz w:val="36"/>
          <w:szCs w:val="36"/>
        </w:rPr>
      </w:pPr>
      <w:r>
        <w:rPr>
          <w:rFonts w:hint="eastAsia" w:ascii="仿宋_GB2312" w:eastAsia="仿宋_GB2312"/>
          <w:sz w:val="36"/>
          <w:szCs w:val="36"/>
        </w:rPr>
        <w:t>西安邮电大学本科毕业设计（论文）开题报告</w:t>
      </w:r>
    </w:p>
    <w:tbl>
      <w:tblPr>
        <w:tblStyle w:val="3"/>
        <w:tblW w:w="9130"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10"/>
        <w:gridCol w:w="1610"/>
        <w:gridCol w:w="1116"/>
        <w:gridCol w:w="1610"/>
        <w:gridCol w:w="1610"/>
        <w:gridCol w:w="1574"/>
      </w:tblGrid>
      <w:tr w14:paraId="308F177F">
        <w:tblPrEx>
          <w:tblLayout w:type="fixed"/>
        </w:tblPrEx>
        <w:trPr>
          <w:trHeight w:val="533" w:hRule="atLeast"/>
          <w:jc w:val="center"/>
        </w:trPr>
        <w:tc>
          <w:tcPr>
            <w:tcW w:w="1610" w:type="dxa"/>
            <w:vAlign w:val="center"/>
          </w:tcPr>
          <w:p w14:paraId="5045EDF5">
            <w:pPr>
              <w:jc w:val="center"/>
              <w:rPr>
                <w:rFonts w:ascii="仿宋_GB2312" w:eastAsia="仿宋_GB2312"/>
                <w:sz w:val="24"/>
              </w:rPr>
            </w:pPr>
            <w:r>
              <w:rPr>
                <w:rFonts w:hint="eastAsia" w:ascii="仿宋_GB2312" w:eastAsia="仿宋_GB2312"/>
                <w:sz w:val="24"/>
              </w:rPr>
              <w:t>学生姓名</w:t>
            </w:r>
          </w:p>
        </w:tc>
        <w:tc>
          <w:tcPr>
            <w:tcW w:w="1610" w:type="dxa"/>
          </w:tcPr>
          <w:p w14:paraId="25C6B23D">
            <w:pPr>
              <w:jc w:val="center"/>
              <w:rPr>
                <w:rFonts w:ascii="仿宋_GB2312" w:eastAsia="仿宋_GB2312"/>
                <w:sz w:val="24"/>
              </w:rPr>
            </w:pPr>
            <w:r>
              <w:rPr>
                <w:rFonts w:hint="eastAsia" w:ascii="仿宋_GB2312" w:eastAsia="仿宋_GB2312"/>
                <w:sz w:val="24"/>
              </w:rPr>
              <w:t>周遥</w:t>
            </w:r>
          </w:p>
        </w:tc>
        <w:tc>
          <w:tcPr>
            <w:tcW w:w="1116" w:type="dxa"/>
            <w:vAlign w:val="center"/>
          </w:tcPr>
          <w:p w14:paraId="52B086A8">
            <w:pPr>
              <w:jc w:val="center"/>
              <w:rPr>
                <w:rFonts w:ascii="仿宋_GB2312" w:eastAsia="仿宋_GB2312"/>
                <w:sz w:val="24"/>
              </w:rPr>
            </w:pPr>
            <w:r>
              <w:rPr>
                <w:rFonts w:hint="eastAsia" w:ascii="仿宋_GB2312" w:eastAsia="仿宋_GB2312"/>
                <w:sz w:val="24"/>
              </w:rPr>
              <w:t>学号</w:t>
            </w:r>
          </w:p>
        </w:tc>
        <w:tc>
          <w:tcPr>
            <w:tcW w:w="1610" w:type="dxa"/>
          </w:tcPr>
          <w:p w14:paraId="592AB338">
            <w:pPr>
              <w:jc w:val="center"/>
              <w:rPr>
                <w:rFonts w:ascii="仿宋_GB2312" w:eastAsia="仿宋_GB2312"/>
                <w:sz w:val="24"/>
              </w:rPr>
            </w:pPr>
            <w:r>
              <w:rPr>
                <w:rFonts w:hint="eastAsia" w:ascii="仿宋_GB2312" w:eastAsia="仿宋_GB2312"/>
                <w:sz w:val="24"/>
              </w:rPr>
              <w:t>24225011</w:t>
            </w:r>
          </w:p>
        </w:tc>
        <w:tc>
          <w:tcPr>
            <w:tcW w:w="1610" w:type="dxa"/>
            <w:vAlign w:val="center"/>
          </w:tcPr>
          <w:p w14:paraId="562A6387">
            <w:pPr>
              <w:jc w:val="center"/>
              <w:rPr>
                <w:rFonts w:ascii="仿宋_GB2312" w:eastAsia="仿宋_GB2312"/>
                <w:sz w:val="24"/>
              </w:rPr>
            </w:pPr>
            <w:r>
              <w:rPr>
                <w:rFonts w:hint="eastAsia" w:ascii="仿宋_GB2312" w:eastAsia="仿宋_GB2312"/>
                <w:sz w:val="24"/>
              </w:rPr>
              <w:t>专业班级</w:t>
            </w:r>
          </w:p>
        </w:tc>
        <w:tc>
          <w:tcPr>
            <w:tcW w:w="1574" w:type="dxa"/>
          </w:tcPr>
          <w:p w14:paraId="3339195F">
            <w:pPr>
              <w:rPr>
                <w:rFonts w:ascii="仿宋_GB2312" w:eastAsia="仿宋_GB2312"/>
                <w:sz w:val="24"/>
              </w:rPr>
            </w:pPr>
            <w:r>
              <w:rPr>
                <w:rFonts w:ascii="仿宋_GB2312" w:eastAsia="仿宋_GB2312"/>
                <w:sz w:val="24"/>
              </w:rPr>
              <w:t>信管</w:t>
            </w:r>
            <w:r>
              <w:rPr>
                <w:rFonts w:hint="eastAsia" w:ascii="仿宋_GB2312" w:eastAsia="仿宋_GB2312"/>
                <w:sz w:val="24"/>
              </w:rPr>
              <w:t>2201</w:t>
            </w:r>
          </w:p>
        </w:tc>
      </w:tr>
      <w:tr w14:paraId="550DED1E">
        <w:tblPrEx>
          <w:tblLayout w:type="fixed"/>
        </w:tblPrEx>
        <w:trPr>
          <w:trHeight w:val="619" w:hRule="atLeast"/>
          <w:jc w:val="center"/>
        </w:trPr>
        <w:tc>
          <w:tcPr>
            <w:tcW w:w="1610" w:type="dxa"/>
            <w:vAlign w:val="center"/>
          </w:tcPr>
          <w:p w14:paraId="7C852FA3">
            <w:pPr>
              <w:jc w:val="center"/>
              <w:rPr>
                <w:rFonts w:ascii="仿宋_GB2312" w:eastAsia="仿宋_GB2312"/>
                <w:sz w:val="24"/>
              </w:rPr>
            </w:pPr>
            <w:r>
              <w:rPr>
                <w:rFonts w:hint="eastAsia" w:ascii="仿宋_GB2312" w:eastAsia="仿宋_GB2312"/>
                <w:sz w:val="24"/>
              </w:rPr>
              <w:t>指导教师</w:t>
            </w:r>
          </w:p>
        </w:tc>
        <w:tc>
          <w:tcPr>
            <w:tcW w:w="1610" w:type="dxa"/>
            <w:tcBorders>
              <w:right w:val="single" w:color="auto" w:sz="2" w:space="0"/>
            </w:tcBorders>
          </w:tcPr>
          <w:p w14:paraId="1C816B84">
            <w:pPr>
              <w:rPr>
                <w:rFonts w:ascii="仿宋_GB2312" w:eastAsia="仿宋_GB2312"/>
                <w:sz w:val="24"/>
              </w:rPr>
            </w:pPr>
            <w:r>
              <w:rPr>
                <w:rFonts w:ascii="仿宋_GB2312" w:eastAsia="仿宋_GB2312"/>
                <w:sz w:val="24"/>
              </w:rPr>
              <w:t>杨辉</w:t>
            </w:r>
          </w:p>
        </w:tc>
        <w:tc>
          <w:tcPr>
            <w:tcW w:w="1116" w:type="dxa"/>
            <w:tcBorders>
              <w:left w:val="single" w:color="auto" w:sz="2" w:space="0"/>
              <w:right w:val="single" w:color="auto" w:sz="2" w:space="0"/>
            </w:tcBorders>
            <w:vAlign w:val="center"/>
          </w:tcPr>
          <w:p w14:paraId="2C065EA0">
            <w:pPr>
              <w:jc w:val="center"/>
              <w:rPr>
                <w:rFonts w:ascii="仿宋_GB2312" w:eastAsia="仿宋_GB2312"/>
                <w:sz w:val="24"/>
              </w:rPr>
            </w:pPr>
            <w:r>
              <w:rPr>
                <w:rFonts w:hint="eastAsia" w:ascii="仿宋_GB2312" w:eastAsia="仿宋_GB2312"/>
                <w:sz w:val="24"/>
              </w:rPr>
              <w:t>题目</w:t>
            </w:r>
          </w:p>
        </w:tc>
        <w:tc>
          <w:tcPr>
            <w:tcW w:w="4794" w:type="dxa"/>
            <w:gridSpan w:val="3"/>
            <w:tcBorders>
              <w:left w:val="single" w:color="auto" w:sz="2" w:space="0"/>
            </w:tcBorders>
          </w:tcPr>
          <w:p w14:paraId="0B68F865">
            <w:pPr>
              <w:rPr>
                <w:rFonts w:ascii="仿宋_GB2312" w:eastAsia="仿宋_GB2312"/>
                <w:sz w:val="24"/>
              </w:rPr>
            </w:pPr>
            <w:r>
              <w:rPr>
                <w:rFonts w:hint="eastAsia" w:ascii="仿宋_GB2312" w:eastAsia="仿宋_GB2312"/>
                <w:sz w:val="24"/>
              </w:rPr>
              <w:t>基于SpringBoot的校园失物招领管理系统设计与实现</w:t>
            </w:r>
          </w:p>
        </w:tc>
      </w:tr>
      <w:tr w14:paraId="04C9179B">
        <w:tblPrEx>
          <w:tblLayout w:type="fixed"/>
        </w:tblPrEx>
        <w:trPr>
          <w:trHeight w:val="11815" w:hRule="exact"/>
          <w:jc w:val="center"/>
        </w:trPr>
        <w:tc>
          <w:tcPr>
            <w:tcW w:w="9130" w:type="dxa"/>
            <w:gridSpan w:val="6"/>
          </w:tcPr>
          <w:p w14:paraId="124E7B1B">
            <w:pPr>
              <w:rPr>
                <w:rFonts w:ascii="仿宋_GB2312" w:eastAsia="仿宋_GB2312"/>
                <w:sz w:val="24"/>
              </w:rPr>
            </w:pPr>
            <w:r>
              <w:rPr>
                <w:rFonts w:hint="eastAsia" w:ascii="仿宋_GB2312" w:eastAsia="仿宋_GB2312"/>
                <w:sz w:val="24"/>
              </w:rPr>
              <w:t>选题目的（为什么选该课题）</w:t>
            </w:r>
          </w:p>
          <w:p w14:paraId="6847EE38">
            <w:pPr>
              <w:rPr>
                <w:rFonts w:ascii="仿宋_GB2312" w:eastAsia="仿宋_GB2312"/>
                <w:color w:val="000000"/>
                <w:sz w:val="24"/>
                <w:highlight w:val="none"/>
              </w:rPr>
            </w:pPr>
            <w:r>
              <w:rPr>
                <w:rFonts w:hint="eastAsia" w:ascii="仿宋_GB2312" w:eastAsia="仿宋_GB2312"/>
                <w:color w:val="000000"/>
                <w:sz w:val="24"/>
                <w:highlight w:val="none"/>
              </w:rPr>
              <w:t>1</w:t>
            </w:r>
            <w:r>
              <w:rPr>
                <w:rFonts w:ascii="仿宋_GB2312" w:eastAsia="仿宋_GB2312"/>
                <w:color w:val="000000"/>
                <w:sz w:val="24"/>
                <w:highlight w:val="none"/>
              </w:rPr>
              <w:t xml:space="preserve"> </w:t>
            </w:r>
            <w:r>
              <w:rPr>
                <w:rFonts w:hint="eastAsia" w:ascii="仿宋_GB2312" w:eastAsia="仿宋_GB2312"/>
                <w:color w:val="000000"/>
                <w:sz w:val="24"/>
                <w:highlight w:val="none"/>
              </w:rPr>
              <w:t>研究背景</w:t>
            </w:r>
          </w:p>
          <w:p w14:paraId="17FA6C54">
            <w:pPr>
              <w:rPr>
                <w:rFonts w:ascii="仿宋_GB2312" w:eastAsia="仿宋_GB2312"/>
                <w:sz w:val="24"/>
              </w:rPr>
            </w:pPr>
            <w:r>
              <w:rPr>
                <w:rFonts w:hint="eastAsia" w:ascii="仿宋_GB2312" w:eastAsia="仿宋_GB2312"/>
                <w:sz w:val="24"/>
              </w:rPr>
              <w:t>随着高校办学规模的持续拓展、多校区运营模式的普及，以及智慧校园建设的稳步推进，校园内师生活动场景愈发多元、流动轨迹也更为复杂。然而，校园失物招领每天都在发生，但相关的线上信息管理平台却依然比较落后。在校园日常场景中，图书馆、食堂、教学楼、操场等人员密集区域的物品遗失问题频发，而传统线下登记模式仅能依靠保卫处登记本、公告栏张贴启事等方式传递信息，不仅信息发布滞后数小时甚至数天，覆盖面也仅局限于特定区域，极易导致失主错过认领时机；部分师生会自发通过班级微信群、校园表白墙、社交平台等渠道发布寻物或招领信息，但这类信息分散在不同平台、无统一规范格式，形成了严重的信息孤岛，大幅降低了物品找回效率。加之校园内缺乏标准化的身份验证与物品特征核验机制，仅靠口头描述确认认领人身份的方式，极易引发冒领、误领问题，小到水杯、课本，大到笔记本电脑、平板、贵重饰品等物品，都曾出现过认领纠纷，既给失主造成财产损失，也增加了校园后勤管理的工作负担，成为制约校园智慧后勤建设、影响师生校园生活体验的突出痛点。</w:t>
            </w:r>
          </w:p>
          <w:p w14:paraId="655F3E11">
            <w:pPr>
              <w:rPr>
                <w:rFonts w:hint="eastAsia" w:ascii="仿宋_GB2312" w:eastAsia="仿宋_GB2312"/>
                <w:color w:val="000000"/>
                <w:sz w:val="24"/>
              </w:rPr>
            </w:pPr>
            <w:r>
              <w:rPr>
                <w:rFonts w:ascii="仿宋_GB2312" w:eastAsia="仿宋_GB2312"/>
                <w:color w:val="000000"/>
                <w:sz w:val="24"/>
              </w:rPr>
              <w:t>2</w:t>
            </w:r>
            <w:r>
              <w:rPr>
                <w:rFonts w:hint="eastAsia" w:ascii="仿宋_GB2312" w:eastAsia="仿宋_GB2312"/>
                <w:color w:val="000000"/>
                <w:sz w:val="24"/>
              </w:rPr>
              <w:t>研究意义</w:t>
            </w:r>
            <w:r>
              <w:rPr>
                <w:rFonts w:ascii="仿宋_GB2312" w:eastAsia="仿宋_GB2312"/>
                <w:color w:val="000000"/>
                <w:sz w:val="24"/>
              </w:rPr>
              <w:br w:type="textWrapping"/>
            </w:r>
            <w:r>
              <w:rPr>
                <w:rFonts w:hint="eastAsia" w:ascii="仿宋_GB2312" w:eastAsia="仿宋_GB2312"/>
                <w:color w:val="000000"/>
                <w:sz w:val="24"/>
              </w:rPr>
              <w:t>本课题基于SpringBoot框架，设计并实现一套校园失物招领系统。系统聚焦传统管理模式下信息分散、易被冒领的痛点：一方面通过结构化发布和精准检索提升师生找回失物的效率，另一方面建立严密的数字化认领审核流，以此规范校园失物管理环节，降低各项沟通与核验成本，助力智慧、和谐校园的建设进程。</w:t>
            </w:r>
          </w:p>
        </w:tc>
      </w:tr>
      <w:tr w14:paraId="708FEC6E">
        <w:tblPrEx>
          <w:tblLayout w:type="fixed"/>
        </w:tblPrEx>
        <w:trPr>
          <w:trHeight w:val="13477" w:hRule="exact"/>
          <w:jc w:val="center"/>
        </w:trPr>
        <w:tc>
          <w:tcPr>
            <w:tcW w:w="9130" w:type="dxa"/>
            <w:gridSpan w:val="6"/>
          </w:tcPr>
          <w:p w14:paraId="319B45A3">
            <w:pPr>
              <w:tabs>
                <w:tab w:val="left" w:pos="2055"/>
              </w:tabs>
              <w:rPr>
                <w:rFonts w:ascii="仿宋_GB2312" w:eastAsia="仿宋_GB2312"/>
                <w:sz w:val="24"/>
              </w:rPr>
            </w:pPr>
            <w:r>
              <w:rPr>
                <w:rFonts w:hint="eastAsia" w:ascii="仿宋_GB2312" w:eastAsia="仿宋_GB2312"/>
                <w:sz w:val="24"/>
              </w:rPr>
              <w:t>前期基础（已学课程、掌握的工具，资料积累、软硬件条件等）</w:t>
            </w:r>
          </w:p>
          <w:p w14:paraId="2CCB5E20">
            <w:pPr>
              <w:tabs>
                <w:tab w:val="left" w:pos="2055"/>
              </w:tabs>
              <w:rPr>
                <w:rFonts w:ascii="仿宋_GB2312" w:eastAsia="仿宋_GB2312"/>
                <w:sz w:val="24"/>
              </w:rPr>
            </w:pPr>
            <w:r>
              <w:rPr>
                <w:rFonts w:hint="eastAsia" w:ascii="仿宋_GB2312" w:eastAsia="仿宋_GB2312"/>
                <w:sz w:val="24"/>
              </w:rPr>
              <w:t>已学课程：系统研习数据库原理及应用、Java面向对象程序设计、Web应用开发技术等计算机专业核心课程，且在课程学习中完成了数据库表设计、Java项目开发、Web静态页面制作等实操作业，扎实筑牢程序开发、数据建模、前后端交互的理论根基。其中通过数据库课程掌握了E-R模型构建、多表关联设计、SQL查询优化等核心技能，能支撑系统失物信息、用户信息等数据表的设计；通过Java面向对象课程吃透封装、继承、多态等核心特性，可独立编写业务逻辑代码；通过Web开发课程掌握HTTP协议、HTML/CSS/JavaScript综合运用，能完成基础前端页面搭建，具备开展校园失物招领管理系统设计与开发的完整理论支撑。</w:t>
            </w:r>
          </w:p>
          <w:p w14:paraId="10E6B849">
            <w:pPr>
              <w:tabs>
                <w:tab w:val="left" w:pos="2055"/>
              </w:tabs>
              <w:rPr>
                <w:rFonts w:ascii="仿宋_GB2312" w:eastAsia="仿宋_GB2312"/>
                <w:sz w:val="24"/>
              </w:rPr>
            </w:pPr>
            <w:r>
              <w:rPr>
                <w:rFonts w:hint="eastAsia" w:ascii="仿宋_GB2312" w:eastAsia="仿宋_GB2312"/>
                <w:sz w:val="24"/>
              </w:rPr>
              <w:t>掌握工具：熟练运用Java编程语言进行后端代码开发，精通HTML/CSS/JavaScript前端基础技术，可独立完成简单前后端页面的交互开发；能熟练操作IntelliJ IDEA开发工具，可完成SpringBoot项目的快速搭建、代码断点调试与工程管理；熟练使用Git版本管理工具，能完成代码本地提交、分支创建与远程托管，避免开发过程中的代码丢失问题；精通Navicat数据库连接工具，可实现MySQL数据库的表结构创建、数据增删改查、多表关联查询等操作，能够顺畅完成项目搭建、代码编写、版本管控、数据库操作等核心开发环节。</w:t>
            </w:r>
          </w:p>
          <w:p w14:paraId="7E388702">
            <w:pPr>
              <w:tabs>
                <w:tab w:val="left" w:pos="2055"/>
              </w:tabs>
              <w:rPr>
                <w:rFonts w:ascii="仿宋_GB2312" w:eastAsia="仿宋_GB2312"/>
                <w:sz w:val="24"/>
              </w:rPr>
            </w:pPr>
            <w:r>
              <w:rPr>
                <w:rFonts w:hint="eastAsia" w:ascii="仿宋_GB2312" w:eastAsia="仿宋_GB2312"/>
                <w:sz w:val="24"/>
              </w:rPr>
              <w:t>资料积累：深入熟悉SpringBoot框架自动配置、起步依赖等核心运行原理与RESTful API接口设计规范，能独立设计符合规范的后端接口；熟练掌握Vue.js前端框架的组件化开发、路由配置等核心技能，及Element-UI组件库的表单、弹窗、表格等常用组件的开发构建方法，可完成前后端分离开发中的页面搭建与数据交互；能独立完成MySQL数据库的表结构设计、索引建立及基础性能优化，适配系统数据存储与查询需求。同时重点研读基于SpringBoot架构的校园管理类相关文献，系统梳理同类校园服务系统的分层架构设计、功能模块划分、业务流程实现等开发要点，如从高校志愿者服务管理系统文献中借鉴用户权限管理设计思路，从高校信息化项目管理系统文献中参考业务流程闭环设计方法，为本次校园失物招领管理系统的开发提供详实且贴合实际的实操参考。</w:t>
            </w:r>
          </w:p>
          <w:p w14:paraId="59A0444C">
            <w:pPr>
              <w:tabs>
                <w:tab w:val="left" w:pos="2055"/>
              </w:tabs>
              <w:rPr>
                <w:rFonts w:ascii="仿宋_GB2312" w:eastAsia="仿宋_GB2312"/>
                <w:sz w:val="24"/>
              </w:rPr>
            </w:pPr>
            <w:r>
              <w:rPr>
                <w:rFonts w:hint="eastAsia" w:ascii="仿宋_GB2312" w:eastAsia="仿宋_GB2312"/>
                <w:sz w:val="24"/>
              </w:rPr>
              <w:t>软硬件条件：配备专属个人PC终端（搭载主流Windows系统，运行内存16G及以上），运行流畅无卡顿，可支持多款开发工具同时开启；已备齐JDK1.8、MySQL8.0安装包、Maven项目管理工具等全套开发软硬件，且完成了本地开发环境的完整搭建与调试，可直接开展项目开发工作；同时配备移动存储设备，可实现项目代码与开发资料的双重备份，充分满足系统从架构设计、代码开发、功能测试到后期调试的全流程开发需求。</w:t>
            </w:r>
          </w:p>
          <w:p w14:paraId="7468F917">
            <w:pPr>
              <w:tabs>
                <w:tab w:val="left" w:pos="2055"/>
              </w:tabs>
              <w:rPr>
                <w:rFonts w:ascii="仿宋_GB2312" w:eastAsia="仿宋_GB2312"/>
                <w:sz w:val="24"/>
              </w:rPr>
            </w:pPr>
            <w:r>
              <w:rPr>
                <w:rFonts w:ascii="仿宋_GB2312" w:eastAsia="仿宋_GB2312"/>
                <w:sz w:val="24"/>
              </w:rPr>
              <w:t xml:space="preserve"> </w:t>
            </w:r>
          </w:p>
          <w:p w14:paraId="7A28CD41">
            <w:pPr>
              <w:tabs>
                <w:tab w:val="left" w:pos="2055"/>
              </w:tabs>
              <w:rPr>
                <w:rFonts w:ascii="仿宋_GB2312" w:eastAsia="仿宋_GB2312"/>
                <w:sz w:val="24"/>
              </w:rPr>
            </w:pPr>
            <w:r>
              <w:rPr>
                <w:rFonts w:hint="eastAsia" w:ascii="仿宋_GB2312" w:eastAsia="仿宋_GB2312"/>
                <w:sz w:val="24"/>
              </w:rPr>
              <w:t>参考文献</w:t>
            </w:r>
          </w:p>
          <w:p w14:paraId="0A573805">
            <w:pPr>
              <w:tabs>
                <w:tab w:val="left" w:pos="2055"/>
              </w:tabs>
              <w:rPr>
                <w:rFonts w:ascii="仿宋_GB2312" w:eastAsia="仿宋_GB2312"/>
                <w:strike w:val="0"/>
                <w:color w:val="000000"/>
                <w:sz w:val="24"/>
              </w:rPr>
            </w:pPr>
            <w:r>
              <w:rPr>
                <w:rFonts w:hint="eastAsia" w:ascii="仿宋_GB2312" w:eastAsia="仿宋_GB2312"/>
                <w:strike w:val="0"/>
                <w:color w:val="000000"/>
                <w:sz w:val="24"/>
              </w:rPr>
              <w:t>[1]牟艳霞. 基于SpringBoot+Vue技术的在线培训平台的设计思路研究[J]. 信息科技,2026(在线公开),TP393.09.</w:t>
            </w:r>
          </w:p>
          <w:p w14:paraId="4F0CBF9A">
            <w:pPr>
              <w:tabs>
                <w:tab w:val="left" w:pos="2055"/>
              </w:tabs>
              <w:rPr>
                <w:rFonts w:ascii="仿宋_GB2312" w:eastAsia="仿宋_GB2312"/>
                <w:strike w:val="0"/>
                <w:color w:val="000000"/>
                <w:sz w:val="24"/>
              </w:rPr>
            </w:pPr>
            <w:r>
              <w:rPr>
                <w:rFonts w:hint="eastAsia" w:ascii="仿宋_GB2312" w:eastAsia="仿宋_GB2312"/>
                <w:strike w:val="0"/>
                <w:color w:val="000000"/>
                <w:sz w:val="24"/>
              </w:rPr>
              <w:t>[2]崔靖茹,文华,刘宏磊,杨洁. 基于Vue和SpringBoot框架的高校信息化项目管理系统的设计与实现[J]. 计算机软件及计算机应用,2025(22):1462.</w:t>
            </w:r>
          </w:p>
          <w:p w14:paraId="371F6218">
            <w:pPr>
              <w:tabs>
                <w:tab w:val="left" w:pos="2055"/>
              </w:tabs>
              <w:rPr>
                <w:rFonts w:ascii="仿宋_GB2312" w:eastAsia="仿宋_GB2312"/>
                <w:strike w:val="0"/>
                <w:color w:val="000000"/>
                <w:sz w:val="24"/>
              </w:rPr>
            </w:pPr>
            <w:r>
              <w:rPr>
                <w:rFonts w:hint="eastAsia" w:ascii="仿宋_GB2312" w:eastAsia="仿宋_GB2312"/>
                <w:strike w:val="0"/>
                <w:color w:val="000000"/>
                <w:sz w:val="24"/>
              </w:rPr>
              <w:t>[3]刘有东,陈庆文. 基于SpringBoot架构的高校志愿者服务管理系统开发[J]. 信息科技,2026(01):1-7.</w:t>
            </w:r>
          </w:p>
          <w:p w14:paraId="4A0302D1">
            <w:pPr>
              <w:tabs>
                <w:tab w:val="left" w:pos="2055"/>
              </w:tabs>
              <w:rPr>
                <w:rFonts w:ascii="仿宋_GB2312" w:eastAsia="仿宋_GB2312"/>
                <w:strike w:val="0"/>
                <w:color w:val="000000"/>
                <w:sz w:val="24"/>
              </w:rPr>
            </w:pPr>
            <w:r>
              <w:rPr>
                <w:rFonts w:hint="eastAsia" w:ascii="仿宋_GB2312" w:eastAsia="仿宋_GB2312"/>
                <w:strike w:val="0"/>
                <w:color w:val="000000"/>
                <w:sz w:val="24"/>
              </w:rPr>
              <w:t>[4]王文湛,张军,黄威. 基于SpringBoot+Vue的高校考试编排及管理系统[J]. 信息科技,2025(在线公开):1-6.</w:t>
            </w:r>
          </w:p>
        </w:tc>
      </w:tr>
      <w:tr w14:paraId="247EE38C">
        <w:tblPrEx>
          <w:tblLayout w:type="fixed"/>
        </w:tblPrEx>
        <w:trPr>
          <w:trHeight w:val="13335" w:hRule="exact"/>
          <w:jc w:val="center"/>
        </w:trPr>
        <w:tc>
          <w:tcPr>
            <w:tcW w:w="9130" w:type="dxa"/>
            <w:gridSpan w:val="6"/>
          </w:tcPr>
          <w:p w14:paraId="5C6E365D">
            <w:pPr>
              <w:tabs>
                <w:tab w:val="left" w:pos="2055"/>
              </w:tabs>
              <w:rPr>
                <w:rFonts w:ascii="仿宋_GB2312" w:eastAsia="仿宋_GB2312"/>
                <w:sz w:val="24"/>
              </w:rPr>
            </w:pPr>
            <w:r>
              <w:rPr>
                <w:rFonts w:hint="eastAsia" w:ascii="仿宋_GB2312" w:eastAsia="仿宋_GB2312"/>
                <w:sz w:val="24"/>
              </w:rPr>
              <w:t>要研究和解决的问题（做什么）</w:t>
            </w:r>
          </w:p>
          <w:p w14:paraId="70B639B1">
            <w:pPr>
              <w:tabs>
                <w:tab w:val="left" w:pos="2055"/>
              </w:tabs>
              <w:rPr>
                <w:rFonts w:hint="eastAsia" w:ascii="仿宋_GB2312" w:eastAsia="仿宋_GB2312"/>
                <w:sz w:val="24"/>
              </w:rPr>
            </w:pPr>
            <w:r>
              <w:rPr>
                <w:rFonts w:hint="eastAsia" w:ascii="仿宋_GB2312" w:eastAsia="仿宋_GB2312"/>
                <w:sz w:val="24"/>
              </w:rPr>
              <w:t>本课题依托前后端分离技术栈，以SpringBoot为核心开发校园失物招领系统。本课题聚焦校园失物管理的常见痛点进行研究，具体内容如下：</w:t>
            </w:r>
          </w:p>
          <w:p w14:paraId="19D03BE1">
            <w:pPr>
              <w:tabs>
                <w:tab w:val="left" w:pos="2055"/>
              </w:tabs>
              <w:rPr>
                <w:rFonts w:hint="eastAsia" w:ascii="仿宋_GB2312" w:eastAsia="仿宋_GB2312"/>
                <w:sz w:val="24"/>
              </w:rPr>
            </w:pPr>
            <w:r>
              <w:rPr>
                <w:rFonts w:hint="eastAsia" w:ascii="仿宋_GB2312" w:eastAsia="仿宋_GB2312"/>
                <w:sz w:val="24"/>
              </w:rPr>
              <w:t>(</w:t>
            </w:r>
            <w:r>
              <w:rPr>
                <w:rFonts w:ascii="仿宋_GB2312" w:eastAsia="仿宋_GB2312"/>
                <w:sz w:val="24"/>
              </w:rPr>
              <w:t>1)</w:t>
            </w:r>
            <w:r>
              <w:rPr>
                <w:rFonts w:hint="eastAsia" w:ascii="仿宋_GB2312" w:eastAsia="仿宋_GB2312"/>
                <w:sz w:val="24"/>
              </w:rPr>
              <w:t>构建结构化信息发布模块：针对传统招领信息分散、记录随意的现状，设计包含分类、遗失时间、关键特征及图片展示的约束性表单。这旨在统一失物与寻物信息的录入标准，实现数据的规范化管理，逐步改善校园内各平台信息孤岛的问题。</w:t>
            </w:r>
          </w:p>
          <w:p w14:paraId="6495F4E3">
            <w:pPr>
              <w:tabs>
                <w:tab w:val="left" w:pos="2055"/>
              </w:tabs>
              <w:rPr>
                <w:rFonts w:hint="eastAsia" w:ascii="仿宋_GB2312" w:eastAsia="仿宋_GB2312"/>
                <w:sz w:val="24"/>
              </w:rPr>
            </w:pPr>
            <w:r>
              <w:rPr>
                <w:rFonts w:hint="eastAsia" w:ascii="仿宋_GB2312" w:eastAsia="仿宋_GB2312"/>
                <w:sz w:val="24"/>
              </w:rPr>
              <w:t>(</w:t>
            </w:r>
            <w:r>
              <w:rPr>
                <w:rFonts w:ascii="仿宋_GB2312" w:eastAsia="仿宋_GB2312"/>
                <w:sz w:val="24"/>
              </w:rPr>
              <w:t>2)</w:t>
            </w:r>
            <w:r>
              <w:rPr>
                <w:rFonts w:hint="eastAsia" w:ascii="仿宋_GB2312" w:eastAsia="仿宋_GB2312"/>
                <w:sz w:val="24"/>
              </w:rPr>
              <w:t>开发多维精准检索功能：针对海量信息下检索效率低的问题，实现基于失物分类、时间区间及标题关键字的组合查询。通过多维度条件筛选，有效提升信息匹配效率，缩短师生找回物品的时间周期。</w:t>
            </w:r>
          </w:p>
          <w:p w14:paraId="63211D3E">
            <w:pPr>
              <w:tabs>
                <w:tab w:val="left" w:pos="2055"/>
              </w:tabs>
              <w:rPr>
                <w:rFonts w:ascii="仿宋_GB2312" w:eastAsia="仿宋_GB2312"/>
                <w:sz w:val="24"/>
              </w:rPr>
            </w:pPr>
            <w:r>
              <w:rPr>
                <w:rFonts w:hint="eastAsia" w:ascii="仿宋_GB2312" w:eastAsia="仿宋_GB2312"/>
                <w:sz w:val="24"/>
              </w:rPr>
              <w:t>(</w:t>
            </w:r>
            <w:r>
              <w:rPr>
                <w:rFonts w:ascii="仿宋_GB2312" w:eastAsia="仿宋_GB2312"/>
                <w:sz w:val="24"/>
              </w:rPr>
              <w:t>3)</w:t>
            </w:r>
            <w:r>
              <w:rPr>
                <w:rFonts w:hint="eastAsia" w:ascii="仿宋_GB2312" w:eastAsia="仿宋_GB2312"/>
                <w:sz w:val="24"/>
              </w:rPr>
              <w:t>防冒领严密审核流程：针对高价值物品易交接出错、存在被冒领风险的安全隐患，设计并实现‘前端申请-管理员核销’的线上审核闭环。通过系统流程级管控提升交接安全性，保障物品归属确认的相对准确。</w:t>
            </w:r>
          </w:p>
          <w:p w14:paraId="743B5D80">
            <w:pPr>
              <w:tabs>
                <w:tab w:val="left" w:pos="2055"/>
              </w:tabs>
              <w:rPr>
                <w:rFonts w:hint="eastAsia" w:ascii="仿宋_GB2312" w:eastAsia="仿宋_GB2312"/>
                <w:sz w:val="24"/>
              </w:rPr>
            </w:pPr>
            <w:r>
              <w:rPr>
                <w:rFonts w:hint="eastAsia" w:ascii="仿宋_GB2312" w:eastAsia="仿宋_GB2312"/>
                <w:sz w:val="24"/>
              </w:rPr>
              <w:t>最后，将对上述各功能模块进行集成联调与系统测试，排查潜在漏洞，确保系统整体运行稳定，以期在校园失物招领中发挥实际作用。</w:t>
            </w:r>
          </w:p>
        </w:tc>
      </w:tr>
      <w:tr w14:paraId="3612725F">
        <w:tblPrEx>
          <w:tblLayout w:type="fixed"/>
        </w:tblPrEx>
        <w:trPr>
          <w:trHeight w:val="15408" w:hRule="exact"/>
          <w:jc w:val="center"/>
        </w:trPr>
        <w:tc>
          <w:tcPr>
            <w:tcW w:w="9130" w:type="dxa"/>
            <w:gridSpan w:val="6"/>
          </w:tcPr>
          <w:p w14:paraId="32EC4901">
            <w:pPr>
              <w:rPr>
                <w:rFonts w:ascii="仿宋_GB2312" w:eastAsia="仿宋_GB2312"/>
                <w:sz w:val="24"/>
              </w:rPr>
            </w:pPr>
            <w:r>
              <w:rPr>
                <w:rFonts w:hint="eastAsia" w:ascii="仿宋_GB2312" w:eastAsia="仿宋_GB2312"/>
                <w:sz w:val="24"/>
              </w:rPr>
              <w:t>工作思路和方案（怎么做）</w:t>
            </w:r>
          </w:p>
          <w:p w14:paraId="03E658D3">
            <w:pPr>
              <w:rPr>
                <w:rFonts w:ascii="仿宋_GB2312" w:eastAsia="仿宋_GB2312"/>
                <w:color w:val="000000"/>
                <w:sz w:val="24"/>
              </w:rPr>
            </w:pPr>
            <w:r>
              <w:rPr>
                <w:rFonts w:hint="eastAsia" w:ascii="仿宋_GB2312" w:eastAsia="仿宋_GB2312"/>
                <w:color w:val="000000"/>
                <w:sz w:val="24"/>
              </w:rPr>
              <w:t>工作思路 首先分析校园师生对失物招领管理的实际需求，参考同类校园信息系统的设计文献，提炼出系统的核心功能与业务流；其次，确立前后端分离的开发架构，完成数据库E-R图绘制与底层数据表结构设计；随后，按模块逐步推进编码，优先实现用户注册登录、图文发布、信息检索等基础功能，再重点攻克防冒领认领审核业务逻辑的开发；最后，对系统各模块开展功能性测试，修复已知缺陷，完成统一部署与毕业设计论文撰写。</w:t>
            </w:r>
          </w:p>
          <w:p w14:paraId="61CB8639">
            <w:pPr>
              <w:rPr>
                <w:rFonts w:hint="eastAsia" w:ascii="仿宋_GB2312" w:eastAsia="仿宋_GB2312"/>
                <w:color w:val="000000"/>
                <w:sz w:val="24"/>
              </w:rPr>
            </w:pPr>
          </w:p>
          <w:p w14:paraId="56F690F8">
            <w:pPr>
              <w:rPr>
                <w:rFonts w:hint="eastAsia" w:ascii="仿宋_GB2312" w:eastAsia="仿宋_GB2312"/>
                <w:color w:val="000000"/>
                <w:sz w:val="24"/>
              </w:rPr>
            </w:pPr>
            <w:r>
              <w:rPr>
                <w:rFonts w:hint="eastAsia" w:ascii="仿宋_GB2312" w:eastAsia="仿宋_GB2312"/>
                <w:color w:val="000000"/>
                <w:sz w:val="24"/>
              </w:rPr>
              <w:t>具体方案</w:t>
            </w:r>
          </w:p>
          <w:p w14:paraId="4C244C4A">
            <w:pPr>
              <w:rPr>
                <w:rFonts w:hint="eastAsia" w:ascii="仿宋_GB2312" w:eastAsia="仿宋_GB2312"/>
                <w:color w:val="000000"/>
                <w:sz w:val="24"/>
              </w:rPr>
            </w:pPr>
            <w:r>
              <w:rPr>
                <w:rFonts w:hint="eastAsia" w:ascii="仿宋_GB2312" w:eastAsia="仿宋_GB2312"/>
                <w:color w:val="000000"/>
                <w:sz w:val="24"/>
              </w:rPr>
              <w:t>技术选型与架构：采用B/S网络架构，前端利用Vue.js与Element-UI构建视图界面与用户交互，后端基于SpringBoot框架开发接口</w:t>
            </w:r>
            <w:r>
              <w:rPr>
                <w:rFonts w:hint="eastAsia" w:ascii="仿宋_GB2312" w:eastAsia="仿宋_GB2312"/>
                <w:color w:val="000000"/>
                <w:sz w:val="24"/>
                <w:lang w:eastAsia="zh-CN"/>
              </w:rPr>
              <w:t>，</w:t>
            </w:r>
            <w:r>
              <w:rPr>
                <w:rFonts w:hint="eastAsia" w:ascii="仿宋_GB2312" w:eastAsia="仿宋_GB2312"/>
                <w:color w:val="000000"/>
                <w:sz w:val="24"/>
              </w:rPr>
              <w:t>数据库选用MySQL，以此搭建成熟稳妥的前后端分离系统环境。</w:t>
            </w:r>
          </w:p>
          <w:p w14:paraId="278F96B0">
            <w:pPr>
              <w:rPr>
                <w:rFonts w:hint="eastAsia" w:ascii="仿宋_GB2312" w:eastAsia="仿宋_GB2312"/>
                <w:color w:val="000000"/>
                <w:sz w:val="24"/>
              </w:rPr>
            </w:pPr>
            <w:r>
              <w:rPr>
                <w:rFonts w:hint="eastAsia" w:ascii="仿宋_GB2312" w:eastAsia="仿宋_GB2312"/>
                <w:color w:val="000000"/>
                <w:sz w:val="24"/>
              </w:rPr>
              <w:t>数据结构构建：围绕失物招领核心业务，规范设计用户账户表、失物/寻物信息表、认领审核表及系统参数字典表，通过合理的主外键关联，保障业务数据的结构化存储与有效查询。</w:t>
            </w:r>
          </w:p>
          <w:p w14:paraId="4A94B5AE">
            <w:pPr>
              <w:rPr>
                <w:rFonts w:hint="eastAsia" w:ascii="仿宋_GB2312" w:eastAsia="仿宋_GB2312"/>
                <w:color w:val="000000"/>
                <w:sz w:val="24"/>
              </w:rPr>
            </w:pPr>
            <w:r>
              <w:rPr>
                <w:rFonts w:hint="eastAsia" w:ascii="仿宋_GB2312" w:eastAsia="仿宋_GB2312"/>
                <w:color w:val="000000"/>
                <w:sz w:val="24"/>
              </w:rPr>
              <w:t>核心功能实现：按模块完成基础功能的开发，包括用户信息管理、失物/寻物帖子的规范化发布与展示、多条件组合检索查询，并在此基础上建立从申请到核销的双向认领审核流，基本形成线上服务的业务闭环。</w:t>
            </w:r>
          </w:p>
          <w:p w14:paraId="460AA296">
            <w:pPr>
              <w:rPr>
                <w:rFonts w:hint="eastAsia" w:ascii="仿宋_GB2312" w:eastAsia="仿宋_GB2312"/>
                <w:color w:val="000000"/>
                <w:sz w:val="24"/>
              </w:rPr>
            </w:pPr>
            <w:r>
              <w:rPr>
                <w:rFonts w:hint="eastAsia" w:ascii="仿宋_GB2312" w:eastAsia="仿宋_GB2312"/>
                <w:color w:val="000000"/>
                <w:sz w:val="24"/>
              </w:rPr>
              <w:t>业务流程优化：重点实现基于状态流转的防冒领审核环节。通过设定“待认领-审核中-已领回”等状态字段，借助系统流程管控替代传统的人工口头确认，在实现层面上提升交接环节的安全性与规范性。</w:t>
            </w:r>
          </w:p>
          <w:p w14:paraId="423CEB0F">
            <w:pPr>
              <w:rPr>
                <w:rFonts w:ascii="仿宋_GB2312" w:eastAsia="仿宋_GB2312"/>
                <w:color w:val="000000"/>
                <w:sz w:val="24"/>
              </w:rPr>
            </w:pPr>
            <w:r>
              <w:rPr>
                <w:rFonts w:hint="eastAsia" w:ascii="仿宋_GB2312" w:eastAsia="仿宋_GB2312"/>
                <w:color w:val="000000"/>
                <w:sz w:val="24"/>
              </w:rPr>
              <w:t>系统测试与部署：设计针对主要业务路径</w:t>
            </w:r>
            <w:r>
              <w:rPr>
                <w:rFonts w:hint="eastAsia" w:ascii="仿宋_GB2312" w:eastAsia="仿宋_GB2312"/>
                <w:color w:val="000000"/>
                <w:sz w:val="24"/>
                <w:lang w:eastAsia="zh-CN"/>
              </w:rPr>
              <w:t>的</w:t>
            </w:r>
            <w:bookmarkStart w:id="0" w:name="_GoBack"/>
            <w:bookmarkEnd w:id="0"/>
            <w:r>
              <w:rPr>
                <w:rFonts w:hint="eastAsia" w:ascii="仿宋_GB2312" w:eastAsia="仿宋_GB2312"/>
                <w:color w:val="000000"/>
                <w:sz w:val="24"/>
              </w:rPr>
              <w:t>测试用例，验证系统功能的完整性与界面交互的顺畅性；在本地或云服务器环境中完成系统的初步部署测试，根据运行表现进行小规模调优，保障系统在答辩演示期间的稳定运行。</w:t>
            </w:r>
          </w:p>
        </w:tc>
      </w:tr>
      <w:tr w14:paraId="3B8B0712">
        <w:tblPrEx>
          <w:tblLayout w:type="fixed"/>
        </w:tblPrEx>
        <w:trPr>
          <w:trHeight w:val="2325" w:hRule="exact"/>
          <w:jc w:val="center"/>
        </w:trPr>
        <w:tc>
          <w:tcPr>
            <w:tcW w:w="9130" w:type="dxa"/>
            <w:gridSpan w:val="6"/>
            <w:vAlign w:val="center"/>
          </w:tcPr>
          <w:p w14:paraId="7CBA6AC5">
            <w:pPr>
              <w:rPr>
                <w:rFonts w:ascii="仿宋_GB2312" w:eastAsia="仿宋_GB2312"/>
                <w:sz w:val="24"/>
              </w:rPr>
            </w:pPr>
            <w:r>
              <w:rPr>
                <w:rFonts w:hint="eastAsia" w:ascii="仿宋_GB2312" w:eastAsia="仿宋_GB2312"/>
                <w:sz w:val="24"/>
              </w:rPr>
              <w:t>指导教师意见</w:t>
            </w:r>
          </w:p>
          <w:p w14:paraId="169EF39E">
            <w:pPr>
              <w:rPr>
                <w:rFonts w:ascii="仿宋_GB2312" w:eastAsia="仿宋_GB2312"/>
                <w:sz w:val="24"/>
              </w:rPr>
            </w:pPr>
          </w:p>
          <w:p w14:paraId="6AF4A52D">
            <w:pPr>
              <w:rPr>
                <w:rFonts w:ascii="仿宋_GB2312" w:eastAsia="仿宋_GB2312"/>
                <w:sz w:val="24"/>
              </w:rPr>
            </w:pPr>
          </w:p>
          <w:p w14:paraId="467192B4">
            <w:pPr>
              <w:rPr>
                <w:rFonts w:ascii="仿宋_GB2312" w:eastAsia="仿宋_GB2312"/>
                <w:sz w:val="24"/>
              </w:rPr>
            </w:pPr>
          </w:p>
          <w:p w14:paraId="0E15D7D7">
            <w:pPr>
              <w:rPr>
                <w:rFonts w:ascii="仿宋_GB2312" w:eastAsia="仿宋_GB2312"/>
                <w:sz w:val="24"/>
              </w:rPr>
            </w:pPr>
          </w:p>
          <w:p w14:paraId="7705FB6A">
            <w:pPr>
              <w:ind w:firstLine="6720" w:firstLineChars="2800"/>
              <w:rPr>
                <w:rFonts w:ascii="仿宋_GB2312" w:eastAsia="仿宋_GB2312"/>
                <w:sz w:val="24"/>
              </w:rPr>
            </w:pPr>
            <w:r>
              <w:rPr>
                <w:rFonts w:hint="eastAsia" w:ascii="仿宋_GB2312" w:eastAsia="仿宋_GB2312"/>
                <w:sz w:val="24"/>
              </w:rPr>
              <w:t>签字 年 月 日</w:t>
            </w:r>
          </w:p>
        </w:tc>
      </w:tr>
    </w:tbl>
    <w:p w14:paraId="5F9B173A">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0000000000000000000"/>
    <w:charset w:val="86"/>
    <w:family w:val="auto"/>
    <w:pitch w:val="default"/>
    <w:sig w:usb0="00000000" w:usb1="00000000" w:usb2="00000000" w:usb3="00000000" w:csb0="00000000" w:csb1="00000000"/>
  </w:font>
  <w:font w:name="Wingdings">
    <w:altName w:val="Wingdings"/>
    <w:panose1 w:val="05000000000000000000"/>
    <w:charset w:val="00"/>
    <w:family w:val="auto"/>
    <w:pitch w:val="default"/>
    <w:sig w:usb0="00000000" w:usb1="00000000" w:usb2="00000000" w:usb3="00000000" w:csb0="80000000" w:csb1="00000000"/>
  </w:font>
  <w:font w:name="Arial">
    <w:altName w:val="Arial"/>
    <w:panose1 w:val="020B0604020202020204"/>
    <w:charset w:val="00"/>
    <w:family w:val="swiss"/>
    <w:pitch w:val="default"/>
    <w:sig w:usb0="E0002AFF" w:usb1="C0007843" w:usb2="00000009" w:usb3="00000000" w:csb0="400001FF" w:csb1="FFFF0000"/>
  </w:font>
  <w:font w:name="黑体">
    <w:altName w:val="黑体"/>
    <w:panose1 w:val="02010609060101010101"/>
    <w:charset w:val="00"/>
    <w:family w:val="auto"/>
    <w:pitch w:val="default"/>
    <w:sig w:usb0="800002BF" w:usb1="38CF7CFA" w:usb2="00000016" w:usb3="00000000" w:csb0="00040001" w:csb1="00000000"/>
  </w:font>
  <w:font w:name="Courier New">
    <w:altName w:val="Courier New"/>
    <w:panose1 w:val="02070309020205020404"/>
    <w:charset w:val="00"/>
    <w:family w:val="modern"/>
    <w:pitch w:val="default"/>
    <w:sig w:usb0="E0002AFF" w:usb1="C0007843" w:usb2="00000009" w:usb3="00000000" w:csb0="400001FF" w:csb1="FFFF0000"/>
  </w:font>
  <w:font w:name="Symbol">
    <w:altName w:val="Symbol"/>
    <w:panose1 w:val="05050102010706020507"/>
    <w:charset w:val="00"/>
    <w:family w:val="roman"/>
    <w:pitch w:val="default"/>
    <w:sig w:usb0="00000000" w:usb1="00000000" w:usb2="00000000" w:usb3="00000000" w:csb0="80000000" w:csb1="00000000"/>
  </w:font>
  <w:font w:name="Cambria">
    <w:panose1 w:val="02040503050406030204"/>
    <w:charset w:val="00"/>
    <w:family w:val="roman"/>
    <w:pitch w:val="default"/>
    <w:sig w:usb0="00000000" w:usb1="00000000" w:usb2="00000000" w:usb3="00000000" w:csb0="0000019F" w:csb1="00000000"/>
  </w:font>
  <w:font w:name="Calibri">
    <w:panose1 w:val="020F0502020204030204"/>
    <w:charset w:val="00"/>
    <w:family w:val="swiss"/>
    <w:pitch w:val="default"/>
    <w:sig w:usb0="00000000" w:usb1="00000000" w:usb2="00000001" w:usb3="00000000" w:csb0="0000019F" w:csb1="00000000"/>
  </w:font>
  <w:font w:name="仿宋_GB2312">
    <w:altName w:val="仿宋"/>
    <w:panose1 w:val="02010609030001010101"/>
    <w:charset w:val="86"/>
    <w:family w:val="modern"/>
    <w:pitch w:val="default"/>
    <w:sig w:usb0="00000000" w:usb1="00000000" w:usb2="0000001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Calibri" w:hAnsi="Calibri" w:eastAsia="宋体" w:cs="宋体"/>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99"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character" w:default="1" w:styleId="2">
    <w:name w:val="Default Paragraph Font"/>
    <w:uiPriority w:val="1"/>
  </w:style>
  <w:style w:type="table" w:default="1" w:styleId="3">
    <w:name w:val="Normal Table"/>
    <w:uiPriority w:val="99"/>
    <w:tblPr>
      <w:tblLayout w:type="fixed"/>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微软中国</Company>
  <Pages>5</Pages>
  <Words>2920</Words>
  <Characters>3284</Characters>
  <Lines>0</Lines>
  <Paragraphs>55</Paragraphs>
  <TotalTime>0</TotalTime>
  <ScaleCrop>false</ScaleCrop>
  <LinksUpToDate>false</LinksUpToDate>
  <CharactersWithSpaces>3300</CharactersWithSpaces>
  <Application>WPS Office_0.0.0.0_F1E327BC-269C-435d-A152-05C5408002CA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2017-03-10T14:34:00Z</dcterms:created>
  <dc:creator>微软用户</dc:creator>
  <cp:lastModifiedBy>iPhone</cp:lastModifiedBy>
  <dcterms:modified xsi:type="dcterms:W3CDTF">2026-03-07T16:51:52Z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f794ce19c8e7408c9c7c357767f7b6be</vt:lpwstr>
  </property>
  <property fmtid="{D5CDD505-2E9C-101B-9397-08002B2CF9AE}" pid="3" name="KSOProductBuildVer">
    <vt:lpwstr>2052-12.41.0</vt:lpwstr>
  </property>
</Properties>
</file>