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策略迭代：收敛速度跟v(s)迭代轮数有关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1.先设立一个固定的策略pi(s)，即每个状态对应的action固定。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2.利用状态-价值v(s)所对应的Bellman方程迭代使得v(s)收敛。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3.利用q(s,a)和v(s)的关系求得q(s,a)，需要知道状态转移方程。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4.新的pi(s)由argmax(q(s,a))得到。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5.pi(s)=新的pi(s)。then: goto loop。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特殊：1轮策略迭代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价值迭代：采用动态规划来解决，需要有episode的终点，有一个初始的v(s)函数。（收敛相对较快但没有1轮策略迭代快）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1.根据q(s,a)和v(s)的关系求得q(s,a),需要知道状态方程。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2.新的v(s)=max(q(s,a))。then: goto loop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得到收敛的v(s)后得到pi(s)。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广义策略迭代:交替使用1轮策略迭代和价值迭代（提高收敛速度）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Model-Free:状态转移概率矩阵未知，则Bellman公式有一个转变，由状态转移概率的加权平均变成期望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1.确定一个初始策略。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2.用策略进行游戏得到一些序列（episode）。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3.一定次数的迭代后得到值函数。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4.得到值函数相当于进行策略的评估，之后进行策略提升，直到收敛。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问题：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(1)如何得到这些游戏序列。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(2)如何使用序列进行评估。</w:t>
      </w:r>
    </w:p>
    <w:p>
      <w:pPr>
        <w:rPr>
          <w:rFonts w:hint="eastAsia"/>
        </w:rPr>
      </w:pPr>
      <w:r>
        <w:rPr>
          <w:rFonts w:hint="eastAsia"/>
        </w:rPr>
        <w:tab/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1.蒙特卡罗方法：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Bellman公式由转移概率加权得到的部分由期望代替。</w:t>
      </w:r>
    </w:p>
    <w:p>
      <w:r>
        <w:drawing>
          <wp:inline distT="0" distB="0" distL="114300" distR="114300">
            <wp:extent cx="4419600" cy="1019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r>
        <w:drawing>
          <wp:inline distT="0" distB="0" distL="114300" distR="114300">
            <wp:extent cx="5272405" cy="906145"/>
            <wp:effectExtent l="0" t="0" r="444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6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基于策略梯度的算法：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将值函数表示为策略参数的某个函数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E2C3C"/>
    <w:rsid w:val="31DE2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164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2018-07-31T05:31:00Z</dcterms:created>
  <dc:creator>yangjiashu</dc:creator>
  <cp:lastModifiedBy>那里</cp:lastModifiedBy>
  <dcterms:modified xsi:type="dcterms:W3CDTF">2018-07-31T08:16:27Z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