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5D5" w:rsidRPr="009F238F" w:rsidRDefault="0031289D">
      <w:pPr>
        <w:rPr>
          <w:rFonts w:ascii="Arial" w:hAnsi="Arial" w:cs="Arial"/>
          <w:sz w:val="24"/>
          <w:szCs w:val="24"/>
          <w:u w:val="single"/>
        </w:rPr>
      </w:pPr>
      <w:bookmarkStart w:id="0" w:name="_GoBack"/>
      <w:bookmarkEnd w:id="0"/>
      <w:r w:rsidRPr="009F238F">
        <w:rPr>
          <w:rFonts w:ascii="Arial" w:hAnsi="Arial" w:cs="Arial"/>
          <w:sz w:val="24"/>
          <w:szCs w:val="24"/>
          <w:u w:val="single"/>
        </w:rPr>
        <w:t xml:space="preserve">12 x 12 </w:t>
      </w:r>
      <w:r w:rsidR="009F238F" w:rsidRPr="009F238F">
        <w:rPr>
          <w:rFonts w:ascii="Arial" w:hAnsi="Arial" w:cs="Arial"/>
          <w:sz w:val="24"/>
          <w:szCs w:val="24"/>
          <w:u w:val="single"/>
        </w:rPr>
        <w:t>D</w:t>
      </w:r>
      <w:r w:rsidRPr="009F238F">
        <w:rPr>
          <w:rFonts w:ascii="Arial" w:hAnsi="Arial" w:cs="Arial"/>
          <w:sz w:val="24"/>
          <w:szCs w:val="24"/>
          <w:u w:val="single"/>
        </w:rPr>
        <w:t>iallel</w:t>
      </w:r>
      <w:r w:rsidR="009F238F" w:rsidRPr="009F238F">
        <w:rPr>
          <w:rFonts w:ascii="Arial" w:hAnsi="Arial" w:cs="Arial"/>
          <w:sz w:val="24"/>
          <w:szCs w:val="24"/>
          <w:u w:val="single"/>
        </w:rPr>
        <w:t xml:space="preserve"> – Experimental Design</w:t>
      </w:r>
    </w:p>
    <w:p w:rsidR="0031289D" w:rsidRPr="008B6957" w:rsidRDefault="0031289D" w:rsidP="0031289D">
      <w:pPr>
        <w:rPr>
          <w:rStyle w:val="articletext1"/>
          <w:rFonts w:ascii="Arial" w:hAnsi="Arial" w:cs="Arial"/>
        </w:rPr>
      </w:pPr>
      <w:r w:rsidRPr="008B6957">
        <w:rPr>
          <w:rFonts w:ascii="Arial" w:hAnsi="Arial" w:cs="Arial"/>
          <w:sz w:val="20"/>
          <w:szCs w:val="20"/>
        </w:rPr>
        <w:t xml:space="preserve">A broad population </w:t>
      </w:r>
      <w:r w:rsidR="008B6957" w:rsidRPr="008B6957">
        <w:rPr>
          <w:rFonts w:ascii="Arial" w:hAnsi="Arial" w:cs="Arial"/>
          <w:sz w:val="20"/>
          <w:szCs w:val="20"/>
        </w:rPr>
        <w:t>was</w:t>
      </w:r>
      <w:r w:rsidRPr="008B6957">
        <w:rPr>
          <w:rFonts w:ascii="Arial" w:hAnsi="Arial" w:cs="Arial"/>
          <w:sz w:val="20"/>
          <w:szCs w:val="20"/>
        </w:rPr>
        <w:t xml:space="preserve"> been created</w:t>
      </w:r>
      <w:r w:rsidRPr="008B6957">
        <w:rPr>
          <w:rStyle w:val="articletext1"/>
          <w:rFonts w:ascii="Arial" w:hAnsi="Arial"/>
        </w:rPr>
        <w:t xml:space="preserve">, based on a study by Mikel and Dudley (2006), </w:t>
      </w:r>
      <w:r w:rsidRPr="008B6957">
        <w:rPr>
          <w:rFonts w:ascii="Arial" w:hAnsi="Arial" w:cs="Arial"/>
          <w:sz w:val="20"/>
          <w:szCs w:val="20"/>
        </w:rPr>
        <w:t xml:space="preserve">which </w:t>
      </w:r>
      <w:r w:rsidRPr="008B6957">
        <w:rPr>
          <w:rStyle w:val="articletext1"/>
          <w:rFonts w:ascii="Arial" w:hAnsi="Arial"/>
        </w:rPr>
        <w:t>spans the range of genetic diversity in U.S. contemporary proprietary dent corn germplasm.  Twelve founder inbred corn lines were selected and crossed in a diallel fashion.  T</w:t>
      </w:r>
      <w:r w:rsidRPr="008B6957">
        <w:rPr>
          <w:rFonts w:ascii="Arial" w:hAnsi="Arial" w:cs="Arial"/>
          <w:sz w:val="20"/>
          <w:szCs w:val="20"/>
        </w:rPr>
        <w:t xml:space="preserve">en are proprietary inbreds that have come off of Plant Variety Protection (PVP) and represent the lineage of key heterotic germplasm pools used in present-day commercial corn hybrids, and two are predominant public inbreds B73 and Mo17.  This diallel facilitated the creation of F1 hybrids that are adapted to the U.S., fairly elite in performance, and commercially relevant (see Table 1).  The set is diverse enough to facilitate a broad sweep of the heterotic </w:t>
      </w:r>
      <w:r w:rsidR="004D22E8">
        <w:rPr>
          <w:rFonts w:ascii="Arial" w:hAnsi="Arial" w:cs="Arial"/>
          <w:sz w:val="20"/>
          <w:szCs w:val="20"/>
        </w:rPr>
        <w:t>sub-groups</w:t>
      </w:r>
      <w:r w:rsidRPr="008B6957">
        <w:rPr>
          <w:rFonts w:ascii="Arial" w:hAnsi="Arial" w:cs="Arial"/>
          <w:sz w:val="20"/>
          <w:szCs w:val="20"/>
        </w:rPr>
        <w:t xml:space="preserve"> that comprise U.S. commercial germplasm.  Of the total 66 F1 hybrids</w:t>
      </w:r>
      <w:r w:rsidR="002F039E" w:rsidRPr="008B6957">
        <w:rPr>
          <w:rFonts w:ascii="Arial" w:hAnsi="Arial" w:cs="Arial"/>
          <w:sz w:val="20"/>
          <w:szCs w:val="20"/>
        </w:rPr>
        <w:t xml:space="preserve"> (no reciprocals)</w:t>
      </w:r>
      <w:r w:rsidRPr="008B6957">
        <w:rPr>
          <w:rFonts w:ascii="Arial" w:hAnsi="Arial" w:cs="Arial"/>
          <w:sz w:val="20"/>
          <w:szCs w:val="20"/>
        </w:rPr>
        <w:t>, 32 hybrids represent F-inbred x M-inbred crosses whereas the others represent within-heterotic-group crosses.</w:t>
      </w:r>
    </w:p>
    <w:p w:rsidR="0031289D" w:rsidRPr="008B6957" w:rsidRDefault="0031289D" w:rsidP="0031289D">
      <w:pPr>
        <w:autoSpaceDE w:val="0"/>
        <w:autoSpaceDN w:val="0"/>
        <w:adjustRightInd w:val="0"/>
        <w:rPr>
          <w:rStyle w:val="articletext1"/>
          <w:rFonts w:ascii="Arial" w:hAnsi="Arial" w:cs="Arial"/>
        </w:rPr>
      </w:pPr>
      <w:r w:rsidRPr="008B6957">
        <w:rPr>
          <w:rStyle w:val="articletext1"/>
          <w:rFonts w:ascii="Arial" w:hAnsi="Arial" w:cs="Arial"/>
        </w:rPr>
        <w:t>Table 1.  Ex-PVP lines that span the genetic diversity of current US maize hybrids (derivation based on information by Johnson, 2008, Nelson et al., 2008; Mikel, 2006).</w:t>
      </w:r>
    </w:p>
    <w:tbl>
      <w:tblPr>
        <w:tblStyle w:val="TableSimple1"/>
        <w:tblW w:w="9388" w:type="dxa"/>
        <w:tblLook w:val="01E0" w:firstRow="1" w:lastRow="1" w:firstColumn="1" w:lastColumn="1" w:noHBand="0" w:noVBand="0"/>
      </w:tblPr>
      <w:tblGrid>
        <w:gridCol w:w="9388"/>
      </w:tblGrid>
      <w:tr w:rsidR="0031289D" w:rsidRPr="008B6957" w:rsidTr="00107F07">
        <w:trPr>
          <w:cnfStyle w:val="100000000000" w:firstRow="1" w:lastRow="0" w:firstColumn="0" w:lastColumn="0" w:oddVBand="0" w:evenVBand="0" w:oddHBand="0" w:evenHBand="0" w:firstRowFirstColumn="0" w:firstRowLastColumn="0" w:lastRowFirstColumn="0" w:lastRowLastColumn="0"/>
          <w:trHeight w:val="242"/>
        </w:trPr>
        <w:tc>
          <w:tcPr>
            <w:tcW w:w="0" w:type="auto"/>
          </w:tcPr>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Line              Assignee                                     Background</w:t>
            </w:r>
          </w:p>
        </w:tc>
      </w:tr>
      <w:tr w:rsidR="0031289D" w:rsidRPr="008B6957" w:rsidTr="00107F07">
        <w:trPr>
          <w:cnfStyle w:val="010000000000" w:firstRow="0" w:lastRow="1" w:firstColumn="0" w:lastColumn="0" w:oddVBand="0" w:evenVBand="0" w:oddHBand="0" w:evenHBand="0" w:firstRowFirstColumn="0" w:firstRowLastColumn="0" w:lastRowFirstColumn="0" w:lastRowLastColumn="0"/>
          <w:trHeight w:val="2787"/>
        </w:trPr>
        <w:tc>
          <w:tcPr>
            <w:tcW w:w="0" w:type="auto"/>
          </w:tcPr>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B73              None (Public)                              Stiff Stalk Synthetic</w:t>
            </w:r>
          </w:p>
          <w:p w:rsidR="00781D6D" w:rsidRPr="008B6957" w:rsidRDefault="00781D6D" w:rsidP="00781D6D">
            <w:pPr>
              <w:autoSpaceDE w:val="0"/>
              <w:autoSpaceDN w:val="0"/>
              <w:adjustRightInd w:val="0"/>
              <w:rPr>
                <w:rStyle w:val="articletext1"/>
                <w:rFonts w:ascii="Arial" w:hAnsi="Arial" w:cs="Arial"/>
              </w:rPr>
            </w:pPr>
            <w:r w:rsidRPr="008B6957">
              <w:rPr>
                <w:rStyle w:val="articletext1"/>
                <w:rFonts w:ascii="Arial" w:hAnsi="Arial" w:cs="Arial"/>
              </w:rPr>
              <w:t xml:space="preserve">PHG39         Pioneer Hi-Bred International     Maize </w:t>
            </w:r>
            <w:proofErr w:type="spellStart"/>
            <w:r w:rsidRPr="008B6957">
              <w:rPr>
                <w:rStyle w:val="articletext1"/>
                <w:rFonts w:ascii="Arial" w:hAnsi="Arial" w:cs="Arial"/>
              </w:rPr>
              <w:t>Amargo</w:t>
            </w:r>
            <w:proofErr w:type="spellEnd"/>
            <w:r w:rsidRPr="008B6957">
              <w:rPr>
                <w:rStyle w:val="articletext1"/>
                <w:rFonts w:ascii="Arial" w:hAnsi="Arial" w:cs="Arial"/>
              </w:rPr>
              <w:t xml:space="preserve">/Stiff Stalk Synthetic; B37/B14 type  </w:t>
            </w:r>
          </w:p>
          <w:p w:rsidR="00781D6D" w:rsidRPr="008B6957" w:rsidRDefault="00781D6D" w:rsidP="00781D6D">
            <w:pPr>
              <w:autoSpaceDE w:val="0"/>
              <w:autoSpaceDN w:val="0"/>
              <w:adjustRightInd w:val="0"/>
              <w:rPr>
                <w:rStyle w:val="articletext1"/>
                <w:rFonts w:ascii="Arial" w:hAnsi="Arial" w:cs="Arial"/>
              </w:rPr>
            </w:pPr>
            <w:r w:rsidRPr="008B6957">
              <w:rPr>
                <w:rStyle w:val="articletext1"/>
                <w:rFonts w:ascii="Arial" w:hAnsi="Arial" w:cs="Arial"/>
              </w:rPr>
              <w:t xml:space="preserve">PHJ40          Pioneer Hi-Bred International     Stiff Stalk Synthetic </w:t>
            </w:r>
          </w:p>
          <w:p w:rsidR="007831D9" w:rsidRPr="008B6957" w:rsidRDefault="007831D9" w:rsidP="007831D9">
            <w:pPr>
              <w:autoSpaceDE w:val="0"/>
              <w:autoSpaceDN w:val="0"/>
              <w:adjustRightInd w:val="0"/>
              <w:rPr>
                <w:rStyle w:val="articletext1"/>
                <w:rFonts w:ascii="Arial" w:hAnsi="Arial" w:cs="Arial"/>
              </w:rPr>
            </w:pPr>
            <w:r w:rsidRPr="008B6957">
              <w:rPr>
                <w:rStyle w:val="articletext1"/>
                <w:rFonts w:ascii="Arial" w:hAnsi="Arial" w:cs="Arial"/>
              </w:rPr>
              <w:t>LH1              Holden Foundation Seeds          Stiff Stalk Synthetic; B37 type</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Mo17            None (Public)                              Lancaster</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PH207          Pioneer Hi-Bred International     Iodent</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LH82            Holden Foundation Seeds          Pioneer Hybrid 3358</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PHG35         Pioneer Hi-Bred International     Oh07-Midland/Iodent</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LH123          Holden Foundation Seeds          Pioneer Hybrid 3535</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PHG84         Pioneer Hi-Bred International     Oh07-Midland/PH848</w:t>
            </w:r>
          </w:p>
          <w:p w:rsidR="0031289D" w:rsidRPr="008B6957" w:rsidRDefault="0031289D" w:rsidP="00107F07">
            <w:pPr>
              <w:autoSpaceDE w:val="0"/>
              <w:autoSpaceDN w:val="0"/>
              <w:adjustRightInd w:val="0"/>
              <w:rPr>
                <w:rStyle w:val="articletext1"/>
                <w:rFonts w:ascii="Arial" w:hAnsi="Arial" w:cs="Arial"/>
              </w:rPr>
            </w:pPr>
            <w:r w:rsidRPr="008B6957">
              <w:rPr>
                <w:rStyle w:val="articletext1"/>
                <w:rFonts w:ascii="Arial" w:hAnsi="Arial" w:cs="Arial"/>
              </w:rPr>
              <w:t>PHG47         Pioneer Hi-Bred International     Oh43</w:t>
            </w:r>
          </w:p>
          <w:p w:rsidR="0031289D" w:rsidRPr="008B6957" w:rsidRDefault="0031289D" w:rsidP="00107F07">
            <w:pPr>
              <w:autoSpaceDE w:val="0"/>
              <w:autoSpaceDN w:val="0"/>
              <w:adjustRightInd w:val="0"/>
              <w:rPr>
                <w:rStyle w:val="articletext1"/>
                <w:rFonts w:ascii="Arial" w:hAnsi="Arial" w:cs="Arial"/>
                <w:u w:val="single"/>
              </w:rPr>
            </w:pPr>
            <w:r w:rsidRPr="008B6957">
              <w:rPr>
                <w:rStyle w:val="articletext1"/>
                <w:rFonts w:ascii="Arial" w:hAnsi="Arial" w:cs="Arial"/>
              </w:rPr>
              <w:t xml:space="preserve">PHZ51         Pioneer Hi-Bred International      Oh07-Midland/PH848   </w:t>
            </w:r>
          </w:p>
        </w:tc>
      </w:tr>
    </w:tbl>
    <w:p w:rsidR="0031289D" w:rsidRPr="008B6957" w:rsidRDefault="0031289D" w:rsidP="0031289D">
      <w:pPr>
        <w:spacing w:after="0"/>
        <w:jc w:val="both"/>
        <w:rPr>
          <w:rFonts w:ascii="Arial" w:hAnsi="Arial" w:cs="Arial"/>
          <w:sz w:val="20"/>
          <w:szCs w:val="20"/>
        </w:rPr>
      </w:pPr>
    </w:p>
    <w:p w:rsidR="0031289D" w:rsidRPr="008B6957" w:rsidRDefault="0031289D" w:rsidP="0031289D">
      <w:pPr>
        <w:spacing w:after="0"/>
        <w:jc w:val="both"/>
        <w:rPr>
          <w:rFonts w:ascii="Arial" w:hAnsi="Arial" w:cs="Arial"/>
          <w:sz w:val="20"/>
          <w:szCs w:val="20"/>
        </w:rPr>
      </w:pPr>
      <w:r w:rsidRPr="008B6957">
        <w:rPr>
          <w:rFonts w:ascii="Arial" w:hAnsi="Arial" w:cs="Arial"/>
          <w:sz w:val="20"/>
          <w:szCs w:val="20"/>
        </w:rPr>
        <w:t>The experimental design includes the 66 F1 hybrids, the 12 inbred parents, and 2 current commercial check hybrids grown in an incomplete block design with 3 replications</w:t>
      </w:r>
      <w:r w:rsidR="002F039E" w:rsidRPr="008B6957">
        <w:rPr>
          <w:rFonts w:ascii="Arial" w:hAnsi="Arial" w:cs="Arial"/>
          <w:sz w:val="20"/>
          <w:szCs w:val="20"/>
        </w:rPr>
        <w:t>; hybrids and inbreds were grouped separately</w:t>
      </w:r>
      <w:r w:rsidRPr="008B6957">
        <w:rPr>
          <w:rFonts w:ascii="Arial" w:hAnsi="Arial" w:cs="Arial"/>
          <w:sz w:val="20"/>
          <w:szCs w:val="20"/>
        </w:rPr>
        <w:t>.  The test was grown at Urbana, IL in 2009, 2010, and 2011.  Plots consisted of 4 rows</w:t>
      </w:r>
      <w:r w:rsidR="00EB1B8A">
        <w:rPr>
          <w:rFonts w:ascii="Arial" w:hAnsi="Arial" w:cs="Arial"/>
          <w:sz w:val="20"/>
          <w:szCs w:val="20"/>
        </w:rPr>
        <w:t xml:space="preserve"> (17.5’ long, each which is ~1/1000</w:t>
      </w:r>
      <w:r w:rsidR="00EB1B8A" w:rsidRPr="00EB1B8A">
        <w:rPr>
          <w:rFonts w:ascii="Arial" w:hAnsi="Arial" w:cs="Arial"/>
          <w:sz w:val="20"/>
          <w:szCs w:val="20"/>
          <w:vertAlign w:val="superscript"/>
        </w:rPr>
        <w:t>th</w:t>
      </w:r>
      <w:r w:rsidR="00EB1B8A">
        <w:rPr>
          <w:rFonts w:ascii="Arial" w:hAnsi="Arial" w:cs="Arial"/>
          <w:sz w:val="20"/>
          <w:szCs w:val="20"/>
        </w:rPr>
        <w:t xml:space="preserve"> of an acre)</w:t>
      </w:r>
      <w:r w:rsidRPr="008B6957">
        <w:rPr>
          <w:rFonts w:ascii="Arial" w:hAnsi="Arial" w:cs="Arial"/>
          <w:sz w:val="20"/>
          <w:szCs w:val="20"/>
        </w:rPr>
        <w:t xml:space="preserve">, with all observations taken from the inside 2 rows to minimize effects of shading and maturity differences from adjacent plots.   </w:t>
      </w:r>
    </w:p>
    <w:p w:rsidR="002F039E" w:rsidRPr="008B6957" w:rsidRDefault="002F039E" w:rsidP="0031289D">
      <w:pPr>
        <w:spacing w:after="0"/>
        <w:jc w:val="both"/>
        <w:rPr>
          <w:rFonts w:ascii="Arial" w:hAnsi="Arial" w:cs="Arial"/>
          <w:sz w:val="20"/>
          <w:szCs w:val="20"/>
        </w:rPr>
      </w:pPr>
    </w:p>
    <w:p w:rsidR="002F039E" w:rsidRPr="008B6957" w:rsidRDefault="0031289D" w:rsidP="0031289D">
      <w:pPr>
        <w:spacing w:after="0"/>
        <w:jc w:val="both"/>
        <w:rPr>
          <w:rFonts w:ascii="Arial" w:hAnsi="Arial" w:cs="Arial"/>
          <w:sz w:val="20"/>
          <w:szCs w:val="20"/>
        </w:rPr>
      </w:pPr>
      <w:bookmarkStart w:id="1" w:name="OLE_LINK4"/>
      <w:bookmarkStart w:id="2" w:name="OLE_LINK5"/>
      <w:r w:rsidRPr="008B6957">
        <w:rPr>
          <w:rFonts w:ascii="Arial" w:hAnsi="Arial" w:cs="Arial"/>
          <w:sz w:val="20"/>
          <w:szCs w:val="20"/>
        </w:rPr>
        <w:t>Observations w</w:t>
      </w:r>
      <w:r w:rsidR="002F039E" w:rsidRPr="008B6957">
        <w:rPr>
          <w:rFonts w:ascii="Arial" w:hAnsi="Arial" w:cs="Arial"/>
          <w:sz w:val="20"/>
          <w:szCs w:val="20"/>
        </w:rPr>
        <w:t>ere</w:t>
      </w:r>
      <w:r w:rsidRPr="008B6957">
        <w:rPr>
          <w:rFonts w:ascii="Arial" w:hAnsi="Arial" w:cs="Arial"/>
          <w:sz w:val="20"/>
          <w:szCs w:val="20"/>
        </w:rPr>
        <w:t xml:space="preserve"> collected on traits</w:t>
      </w:r>
      <w:bookmarkEnd w:id="1"/>
      <w:bookmarkEnd w:id="2"/>
      <w:r w:rsidRPr="008B6957">
        <w:rPr>
          <w:rFonts w:ascii="Arial" w:hAnsi="Arial" w:cs="Arial"/>
          <w:sz w:val="20"/>
          <w:szCs w:val="20"/>
        </w:rPr>
        <w:t xml:space="preserve"> pertaining to </w:t>
      </w:r>
      <w:r w:rsidRPr="008B6957">
        <w:rPr>
          <w:rStyle w:val="articletext1"/>
          <w:rFonts w:ascii="Arial" w:hAnsi="Arial"/>
        </w:rPr>
        <w:t>grain yield</w:t>
      </w:r>
      <w:r w:rsidR="002F039E" w:rsidRPr="008B6957">
        <w:rPr>
          <w:rStyle w:val="articletext1"/>
          <w:rFonts w:ascii="Arial" w:hAnsi="Arial"/>
        </w:rPr>
        <w:t xml:space="preserve">, </w:t>
      </w:r>
      <w:r w:rsidRPr="008B6957">
        <w:rPr>
          <w:rStyle w:val="articletext1"/>
          <w:rFonts w:ascii="Arial" w:hAnsi="Arial"/>
        </w:rPr>
        <w:t xml:space="preserve">grain yield components including ear attributes, flowering, plant and ear height, lodging, staygreen, </w:t>
      </w:r>
      <w:r w:rsidR="002F039E" w:rsidRPr="008B6957">
        <w:rPr>
          <w:rStyle w:val="articletext1"/>
          <w:rFonts w:ascii="Arial" w:hAnsi="Arial"/>
        </w:rPr>
        <w:t xml:space="preserve">barrenness, </w:t>
      </w:r>
      <w:r w:rsidRPr="008B6957">
        <w:rPr>
          <w:rStyle w:val="articletext1"/>
          <w:rFonts w:ascii="Arial" w:hAnsi="Arial"/>
        </w:rPr>
        <w:t>and seedling vigor.</w:t>
      </w:r>
      <w:r w:rsidRPr="008B6957">
        <w:rPr>
          <w:rFonts w:ascii="Arial" w:hAnsi="Arial" w:cs="Arial"/>
          <w:sz w:val="20"/>
          <w:szCs w:val="20"/>
        </w:rPr>
        <w:t xml:space="preserve">   Plots </w:t>
      </w:r>
      <w:r w:rsidR="002F039E" w:rsidRPr="008B6957">
        <w:rPr>
          <w:rFonts w:ascii="Arial" w:hAnsi="Arial" w:cs="Arial"/>
          <w:sz w:val="20"/>
          <w:szCs w:val="20"/>
        </w:rPr>
        <w:t>were</w:t>
      </w:r>
      <w:r w:rsidR="00DC62C5">
        <w:rPr>
          <w:rFonts w:ascii="Arial" w:hAnsi="Arial" w:cs="Arial"/>
          <w:sz w:val="20"/>
          <w:szCs w:val="20"/>
        </w:rPr>
        <w:t xml:space="preserve"> </w:t>
      </w:r>
      <w:r w:rsidRPr="008B6957">
        <w:rPr>
          <w:rFonts w:ascii="Arial" w:hAnsi="Arial" w:cs="Arial"/>
          <w:sz w:val="20"/>
          <w:szCs w:val="20"/>
        </w:rPr>
        <w:t>hand-harvested to facilitate collection of yield component data</w:t>
      </w:r>
      <w:r w:rsidR="002F039E" w:rsidRPr="008B6957">
        <w:rPr>
          <w:rFonts w:ascii="Arial" w:hAnsi="Arial" w:cs="Arial"/>
          <w:sz w:val="20"/>
          <w:szCs w:val="20"/>
        </w:rPr>
        <w:t>.</w:t>
      </w:r>
      <w:r w:rsidRPr="008B6957">
        <w:rPr>
          <w:rFonts w:ascii="Arial" w:hAnsi="Arial" w:cs="Arial"/>
          <w:sz w:val="20"/>
          <w:szCs w:val="20"/>
        </w:rPr>
        <w:t xml:space="preserve"> </w:t>
      </w:r>
    </w:p>
    <w:p w:rsidR="002F039E" w:rsidRPr="008B6957" w:rsidRDefault="002F039E" w:rsidP="0031289D">
      <w:pPr>
        <w:spacing w:after="0"/>
        <w:jc w:val="both"/>
        <w:rPr>
          <w:rFonts w:ascii="Arial" w:hAnsi="Arial" w:cs="Arial"/>
          <w:sz w:val="20"/>
          <w:szCs w:val="20"/>
        </w:rPr>
      </w:pPr>
    </w:p>
    <w:p w:rsidR="0031289D" w:rsidRDefault="0031289D"/>
    <w:sectPr w:rsidR="0031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89D"/>
    <w:rsid w:val="002F039E"/>
    <w:rsid w:val="0031289D"/>
    <w:rsid w:val="004D22E8"/>
    <w:rsid w:val="00781D6D"/>
    <w:rsid w:val="007831D9"/>
    <w:rsid w:val="008B6957"/>
    <w:rsid w:val="009F238F"/>
    <w:rsid w:val="00DC62C5"/>
    <w:rsid w:val="00EB1B8A"/>
    <w:rsid w:val="00F255D5"/>
    <w:rsid w:val="00FB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ext1">
    <w:name w:val="articletext1"/>
    <w:basedOn w:val="DefaultParagraphFont"/>
    <w:rsid w:val="0031289D"/>
    <w:rPr>
      <w:rFonts w:ascii="Verdana" w:hAnsi="Verdana" w:hint="default"/>
      <w:color w:val="000000"/>
      <w:sz w:val="20"/>
      <w:szCs w:val="20"/>
    </w:rPr>
  </w:style>
  <w:style w:type="table" w:styleId="TableSimple1">
    <w:name w:val="Table Simple 1"/>
    <w:basedOn w:val="TableNormal"/>
    <w:rsid w:val="0031289D"/>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EB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8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imp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ext1">
    <w:name w:val="articletext1"/>
    <w:basedOn w:val="DefaultParagraphFont"/>
    <w:rsid w:val="0031289D"/>
    <w:rPr>
      <w:rFonts w:ascii="Verdana" w:hAnsi="Verdana" w:hint="default"/>
      <w:color w:val="000000"/>
      <w:sz w:val="20"/>
      <w:szCs w:val="20"/>
    </w:rPr>
  </w:style>
  <w:style w:type="table" w:styleId="TableSimple1">
    <w:name w:val="Table Simple 1"/>
    <w:basedOn w:val="TableNormal"/>
    <w:rsid w:val="0031289D"/>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EB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Mumm, Rita Hogan</dc:creator>
  <cp:lastModifiedBy>Jinliang Yang</cp:lastModifiedBy>
  <cp:revision>2</cp:revision>
  <cp:lastPrinted>2011-10-21T13:55:00Z</cp:lastPrinted>
  <dcterms:created xsi:type="dcterms:W3CDTF">2014-12-04T17:38:00Z</dcterms:created>
  <dcterms:modified xsi:type="dcterms:W3CDTF">2014-12-04T17:38:00Z</dcterms:modified>
</cp:coreProperties>
</file>