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Why we care about deleterious variants.</w:t>
      </w:r>
      <w:r>
        <w:br w:type="textWrapping"/>
      </w:r>
      <w:r>
        <w:t xml:space="preserve">Discuss results of Mezmouk 2014.</w:t>
      </w:r>
      <w:r>
        <w:br w:type="textWrapping"/>
      </w:r>
      <w:r>
        <w:t xml:space="preserve">We are extending this in three ways</w:t>
      </w:r>
    </w:p>
    <w:p>
      <w:pPr>
        <w:pStyle w:val="Compact"/>
        <w:numPr>
          <w:numId w:val="2"/>
          <w:ilvl w:val="0"/>
        </w:numPr>
      </w:pPr>
      <w:r>
        <w:t xml:space="preserve">all deleterious SNPs not just coding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genome-wide not just reduced representation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using GS to test whether they improve prediction</w:t>
      </w:r>
    </w:p>
    <w:bookmarkStart w:id="22" w:name="methods"/>
    <w:p>
      <w:pPr>
        <w:pStyle w:val="Heading1"/>
      </w:pPr>
      <w:r>
        <w:t xml:space="preserve">Methods</w:t>
      </w:r>
    </w:p>
    <w:bookmarkEnd w:id="22"/>
    <w:bookmarkStart w:id="23" w:name="samples-and-field-stuff"/>
    <w:p>
      <w:pPr>
        <w:pStyle w:val="Heading2"/>
      </w:pPr>
      <w:r>
        <w:t xml:space="preserve">Samples and Field Stuff</w:t>
      </w:r>
    </w:p>
    <w:bookmarkEnd w:id="23"/>
    <w:p>
      <w:r>
        <w:t xml:space="preserve">samples, diallel construction, field methods</w:t>
      </w:r>
    </w:p>
    <w:bookmarkStart w:id="24" w:name="phenotype-analysis"/>
    <w:p>
      <w:pPr>
        <w:pStyle w:val="Heading2"/>
      </w:pPr>
      <w:r>
        <w:t xml:space="preserve">Phenotype analysis</w:t>
      </w:r>
    </w:p>
    <w:bookmarkEnd w:id="24"/>
    <w:p>
      <w:r>
        <w:t xml:space="preserve">heritability etc.</w:t>
      </w:r>
    </w:p>
    <w:bookmarkStart w:id="25" w:name="sequencing"/>
    <w:p>
      <w:pPr>
        <w:pStyle w:val="Heading2"/>
      </w:pPr>
      <w:r>
        <w:t xml:space="preserve">Sequencing</w:t>
      </w:r>
    </w:p>
    <w:bookmarkEnd w:id="25"/>
    <w:p>
      <w:r>
        <w:t xml:space="preserve">sequence methods, alignment, snp calling comparison of our SNPs to GBS, 55K, HM2</w:t>
      </w:r>
    </w:p>
    <w:bookmarkStart w:id="26" w:name="ibd-analysis"/>
    <w:p>
      <w:pPr>
        <w:pStyle w:val="Heading3"/>
      </w:pPr>
      <w:r>
        <w:t xml:space="preserve">IBD analysis</w:t>
      </w:r>
    </w:p>
    <w:bookmarkEnd w:id="26"/>
    <w:bookmarkStart w:id="27" w:name="gerp-analysis"/>
    <w:p>
      <w:pPr>
        <w:pStyle w:val="Heading3"/>
      </w:pPr>
      <w:r>
        <w:t xml:space="preserve">Gerp analysis</w:t>
      </w:r>
    </w:p>
    <w:bookmarkEnd w:id="27"/>
    <w:bookmarkStart w:id="28" w:name="association-tests"/>
    <w:p>
      <w:pPr>
        <w:pStyle w:val="Heading2"/>
      </w:pPr>
      <w:r>
        <w:t xml:space="preserve">Association tests</w:t>
      </w:r>
    </w:p>
    <w:bookmarkEnd w:id="28"/>
    <w:bookmarkStart w:id="29" w:name="gwas"/>
    <w:p>
      <w:pPr>
        <w:pStyle w:val="Heading3"/>
      </w:pPr>
      <w:r>
        <w:t xml:space="preserve">GWAS</w:t>
      </w:r>
    </w:p>
    <w:bookmarkEnd w:id="29"/>
    <w:bookmarkStart w:id="30" w:name="gs"/>
    <w:p>
      <w:pPr>
        <w:pStyle w:val="Heading3"/>
      </w:pPr>
      <w:r>
        <w:t xml:space="preserve">GS</w:t>
      </w:r>
    </w:p>
    <w:bookmarkEnd w:id="30"/>
    <w:bookmarkStart w:id="31" w:name="results"/>
    <w:p>
      <w:pPr>
        <w:pStyle w:val="Heading1"/>
      </w:pPr>
      <w:r>
        <w:t xml:space="preserve">Results</w:t>
      </w:r>
    </w:p>
    <w:bookmarkEnd w:id="31"/>
    <w:bookmarkStart w:id="32" w:name="genotypes"/>
    <w:p>
      <w:pPr>
        <w:pStyle w:val="Heading2"/>
      </w:pPr>
      <w:r>
        <w:t xml:space="preserve">Genotypes</w:t>
      </w:r>
    </w:p>
    <w:bookmarkEnd w:id="32"/>
    <w:p>
      <w:r>
        <w:t xml:space="preserve">SNPs, accuracy, IBD analysis</w:t>
      </w:r>
    </w:p>
    <w:bookmarkStart w:id="33" w:name="phenotypes"/>
    <w:p>
      <w:pPr>
        <w:pStyle w:val="Heading2"/>
      </w:pPr>
      <w:r>
        <w:t xml:space="preserve">Phenotypes</w:t>
      </w:r>
    </w:p>
    <w:bookmarkEnd w:id="33"/>
    <w:p>
      <w:pPr>
        <w:pStyle w:val="Compact"/>
        <w:numPr>
          <w:numId w:val="3"/>
          <w:ilvl w:val="0"/>
        </w:numPr>
      </w:pPr>
      <w:r>
        <w:t xml:space="preserve">percent heterosis, heritability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main figure: boxplot of heterosis? per parent?</w:t>
      </w:r>
    </w:p>
    <w:bookmarkStart w:id="34" w:name="gwas-1"/>
    <w:p>
      <w:pPr>
        <w:pStyle w:val="Heading2"/>
      </w:pPr>
      <w:r>
        <w:t xml:space="preserve">GWAS</w:t>
      </w:r>
    </w:p>
    <w:bookmarkEnd w:id="34"/>
    <w:p>
      <w:pPr>
        <w:pStyle w:val="Compact"/>
        <w:numPr>
          <w:numId w:val="4"/>
          <w:ilvl w:val="0"/>
        </w:numPr>
      </w:pPr>
      <w:r>
        <w:t xml:space="preserve">Haplotype GWAS results = overdominance</w:t>
      </w:r>
    </w:p>
    <w:p>
      <w:pPr>
        <w:pStyle w:val="Compact"/>
        <w:numPr>
          <w:numId w:val="4"/>
          <w:ilvl w:val="0"/>
        </w:numPr>
      </w:pPr>
      <w:r>
        <w:t xml:space="preserve">SNPs within show dominance</w:t>
      </w:r>
    </w:p>
    <w:p>
      <w:pPr>
        <w:pStyle w:val="Compact"/>
        <w:numPr>
          <w:numId w:val="4"/>
          <w:ilvl w:val="0"/>
        </w:numPr>
      </w:pPr>
      <w:r>
        <w:t xml:space="preserve">enrichment for GERP??</w:t>
      </w:r>
    </w:p>
    <w:p>
      <w:pPr>
        <w:pStyle w:val="Compact"/>
        <w:numPr>
          <w:numId w:val="4"/>
          <w:ilvl w:val="0"/>
        </w:numPr>
      </w:pPr>
      <w:r>
        <w:t xml:space="preserve">≥1 main figure</w:t>
      </w:r>
    </w:p>
    <w:bookmarkStart w:id="35" w:name="cross-validation"/>
    <w:p>
      <w:pPr>
        <w:pStyle w:val="Heading2"/>
      </w:pPr>
      <w:r>
        <w:t xml:space="preserve">Cross-validation</w:t>
      </w:r>
    </w:p>
    <w:bookmarkEnd w:id="35"/>
    <w:p>
      <w:pPr>
        <w:pStyle w:val="Compact"/>
        <w:numPr>
          <w:numId w:val="5"/>
          <w:ilvl w:val="0"/>
        </w:numPr>
      </w:pPr>
      <w:r>
        <w:t xml:space="preserve">Gerp additive</w:t>
      </w:r>
    </w:p>
    <w:p>
      <w:pPr>
        <w:pStyle w:val="Compact"/>
        <w:numPr>
          <w:numId w:val="5"/>
          <w:ilvl w:val="0"/>
        </w:numPr>
      </w:pPr>
      <w:r>
        <w:t xml:space="preserve">Gerp dominant</w:t>
      </w:r>
    </w:p>
    <w:p>
      <w:pPr>
        <w:pStyle w:val="Compact"/>
        <w:numPr>
          <w:numId w:val="5"/>
          <w:ilvl w:val="0"/>
        </w:numPr>
      </w:pPr>
      <w:r>
        <w:t xml:space="preserve">≥1 main figure</w:t>
      </w:r>
    </w:p>
    <w:bookmarkStart w:id="36" w:name="discussion"/>
    <w:p>
      <w:pPr>
        <w:pStyle w:val="Heading1"/>
      </w:pPr>
      <w:r>
        <w:t xml:space="preserve">Discussion</w:t>
      </w:r>
    </w:p>
    <w:bookmarkEnd w:id="36"/>
    <w:p>
      <w:pPr>
        <w:pStyle w:val="Compact"/>
        <w:numPr>
          <w:numId w:val="6"/>
          <w:ilvl w:val="0"/>
        </w:numPr>
      </w:pPr>
      <w:r>
        <w:t xml:space="preserve">how do results match with heritability and heterosis?</w:t>
      </w:r>
    </w:p>
    <w:p>
      <w:pPr>
        <w:pStyle w:val="Compact"/>
        <w:numPr>
          <w:numId w:val="6"/>
          <w:ilvl w:val="0"/>
        </w:numPr>
      </w:pPr>
      <w:r>
        <w:t xml:space="preserve">do we support deleterious model of Mezmouk et al.?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1d97c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be0b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