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华文行楷" w:eastAsia="华文行楷"/>
          <w:bCs/>
          <w:sz w:val="52"/>
          <w:szCs w:val="52"/>
        </w:rPr>
        <w:t>电 子 科 技 大 学</w:t>
      </w:r>
    </w:p>
    <w:p>
      <w:pPr>
        <w:jc w:val="center"/>
        <w:rPr>
          <w:rFonts w:eastAsia="思源黑体 CN Medium" w:cstheme="minorHAnsi"/>
          <w:bCs/>
        </w:rPr>
      </w:pPr>
      <w:r>
        <w:rPr>
          <w:rFonts w:eastAsia="思源黑体 CN Medium" w:cstheme="minorHAnsi"/>
          <w:bCs/>
        </w:rPr>
        <w:t>UNIVERSITY OF ELECTRONIC SCIENCE AND TECHNOLOGY OF CHINA</w:t>
      </w:r>
    </w:p>
    <w:p>
      <w:pPr>
        <w:spacing w:before="489" w:beforeLines="150" w:after="489" w:afterLines="150"/>
        <w:jc w:val="center"/>
        <w:rPr>
          <w:rFonts w:eastAsia="楷体_GB2312"/>
          <w:b/>
          <w:bCs/>
          <w:sz w:val="44"/>
          <w:szCs w:val="44"/>
        </w:rPr>
      </w:pPr>
      <w:r>
        <w:rPr>
          <w:rFonts w:eastAsia="楷体_GB2312"/>
          <w:b/>
          <w:bCs/>
          <w:sz w:val="44"/>
          <w:szCs w:val="44"/>
        </w:rPr>
        <w:drawing>
          <wp:inline distT="0" distB="0" distL="0" distR="0">
            <wp:extent cx="1247775" cy="1247775"/>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248069" cy="1248069"/>
                    </a:xfrm>
                    <a:prstGeom prst="rect">
                      <a:avLst/>
                    </a:prstGeom>
                    <a:noFill/>
                  </pic:spPr>
                </pic:pic>
              </a:graphicData>
            </a:graphic>
          </wp:inline>
        </w:drawing>
      </w:r>
    </w:p>
    <w:p>
      <w:pPr>
        <w:spacing w:before="652" w:beforeLines="200" w:line="360" w:lineRule="auto"/>
        <w:jc w:val="center"/>
        <w:rPr>
          <w:rFonts w:ascii="黑体" w:hAnsi="黑体" w:eastAsia="黑体"/>
          <w:b/>
          <w:bCs/>
          <w:sz w:val="40"/>
          <w:szCs w:val="40"/>
        </w:rPr>
      </w:pPr>
      <w:r>
        <w:rPr>
          <w:rFonts w:hint="eastAsia" w:ascii="黑体" w:hAnsi="黑体" w:eastAsia="黑体"/>
          <w:b/>
          <w:bCs/>
          <w:sz w:val="40"/>
          <w:szCs w:val="40"/>
        </w:rPr>
        <w:t>毛泽东思想和中国特色社会主义理论体系概论实践课</w:t>
      </w:r>
    </w:p>
    <w:p>
      <w:pPr>
        <w:spacing w:after="489" w:afterLines="150" w:line="360" w:lineRule="auto"/>
        <w:jc w:val="center"/>
        <w:rPr>
          <w:rFonts w:ascii="黑体" w:hAnsi="黑体" w:eastAsia="黑体"/>
          <w:b/>
          <w:bCs/>
          <w:sz w:val="40"/>
          <w:szCs w:val="40"/>
        </w:rPr>
      </w:pPr>
      <w:r>
        <w:rPr>
          <w:rFonts w:hint="eastAsia" w:ascii="黑体" w:hAnsi="黑体" w:eastAsia="黑体"/>
          <w:b/>
          <w:bCs/>
          <w:sz w:val="40"/>
          <w:szCs w:val="40"/>
        </w:rPr>
        <w:t>案例研讨</w:t>
      </w:r>
    </w:p>
    <w:p>
      <w:pPr>
        <w:ind w:left="1140" w:leftChars="475" w:firstLine="420"/>
        <w:rPr>
          <w:rFonts w:ascii="黑体" w:eastAsia="黑体"/>
          <w:bCs/>
          <w:sz w:val="36"/>
          <w:szCs w:val="36"/>
        </w:rPr>
      </w:pPr>
      <w:bookmarkStart w:id="0" w:name="_Hlk117365923"/>
      <w:r>
        <w:rPr>
          <w:rFonts w:hint="eastAsia" w:ascii="黑体" w:hAnsi="黑体" w:eastAsia="黑体"/>
          <w:bCs/>
          <w:sz w:val="32"/>
          <w:szCs w:val="32"/>
        </w:rPr>
        <w:t>研讨案例：</w:t>
      </w:r>
      <w:r>
        <w:rPr>
          <w:rFonts w:hint="eastAsia" w:ascii="黑体" w:eastAsia="黑体"/>
          <w:bCs/>
          <w:sz w:val="36"/>
          <w:szCs w:val="36"/>
          <w:u w:val="thick"/>
        </w:rPr>
        <w:t xml:space="preserve"> </w:t>
      </w:r>
      <w:r>
        <w:rPr>
          <w:rFonts w:hint="eastAsia" w:ascii="黑体" w:hAnsi="黑体" w:eastAsia="黑体" w:cs="Times New Roman (正文 CS 字体)"/>
          <w:bCs/>
          <w:sz w:val="32"/>
          <w:szCs w:val="32"/>
          <w:u w:val="thick"/>
        </w:rPr>
        <w:t xml:space="preserve"> </w:t>
      </w:r>
      <w:r>
        <w:rPr>
          <w:rFonts w:hint="eastAsia" w:ascii="黑体" w:hAnsi="黑体" w:eastAsia="黑体" w:cs="Times New Roman (正文 CS 字体)"/>
          <w:bCs/>
          <w:sz w:val="32"/>
          <w:szCs w:val="32"/>
          <w:u w:val="thick"/>
          <w:lang w:val="en-US" w:eastAsia="zh-CN"/>
        </w:rPr>
        <w:t>新中国成立以来老百姓消费变迁</w:t>
      </w:r>
      <w:r>
        <w:rPr>
          <w:rFonts w:hint="eastAsia" w:ascii="黑体" w:hAnsi="黑体" w:eastAsia="黑体" w:cs="Times New Roman (正文 CS 字体)"/>
          <w:bCs/>
          <w:sz w:val="32"/>
          <w:szCs w:val="32"/>
          <w:u w:val="thick"/>
        </w:rPr>
        <w:t xml:space="preserve"> </w:t>
      </w:r>
      <w:r>
        <w:rPr>
          <w:rFonts w:ascii="黑体" w:hAnsi="黑体" w:eastAsia="黑体" w:cs="Times New Roman (正文 CS 字体)"/>
          <w:bCs/>
          <w:sz w:val="32"/>
          <w:szCs w:val="32"/>
          <w:u w:val="thick"/>
        </w:rPr>
        <w:t xml:space="preserve"> </w:t>
      </w:r>
    </w:p>
    <w:p>
      <w:pPr>
        <w:ind w:left="1140" w:leftChars="475" w:firstLine="420"/>
        <w:rPr>
          <w:rFonts w:hint="default" w:ascii="黑体" w:eastAsia="黑体"/>
          <w:bCs/>
          <w:sz w:val="32"/>
          <w:szCs w:val="32"/>
          <w:lang w:val="en-US" w:eastAsia="zh-CN"/>
        </w:rPr>
      </w:pPr>
      <w:r>
        <w:rPr>
          <w:rFonts w:hint="eastAsia" w:ascii="黑体" w:hAnsi="黑体" w:eastAsia="黑体"/>
          <w:bCs/>
          <w:sz w:val="32"/>
          <w:szCs w:val="32"/>
        </w:rPr>
        <w:t>院    部：</w:t>
      </w:r>
      <w:r>
        <w:rPr>
          <w:rFonts w:hint="eastAsia" w:ascii="黑体" w:eastAsia="黑体"/>
          <w:bCs/>
          <w:sz w:val="36"/>
          <w:szCs w:val="36"/>
          <w:u w:val="thick"/>
        </w:rPr>
        <w:t xml:space="preserve">  </w:t>
      </w:r>
      <w:r>
        <w:rPr>
          <w:rFonts w:ascii="黑体" w:eastAsia="黑体"/>
          <w:bCs/>
          <w:sz w:val="32"/>
          <w:szCs w:val="32"/>
          <w:u w:val="thick"/>
        </w:rPr>
        <w:t xml:space="preserve"> </w:t>
      </w:r>
      <w:r>
        <w:rPr>
          <w:rFonts w:hint="eastAsia" w:ascii="黑体" w:eastAsia="黑体"/>
          <w:bCs/>
          <w:sz w:val="32"/>
          <w:szCs w:val="32"/>
          <w:u w:val="thick"/>
        </w:rPr>
        <w:t xml:space="preserve"> </w:t>
      </w:r>
      <w:r>
        <w:rPr>
          <w:rFonts w:hint="eastAsia" w:ascii="黑体" w:eastAsia="黑体"/>
          <w:bCs/>
          <w:sz w:val="32"/>
          <w:szCs w:val="32"/>
          <w:u w:val="thick"/>
          <w:lang w:val="en-US" w:eastAsia="zh-CN"/>
        </w:rPr>
        <w:t xml:space="preserve">    </w:t>
      </w:r>
      <w:r>
        <w:rPr>
          <w:rFonts w:hint="eastAsia" w:ascii="黑体" w:eastAsia="黑体"/>
          <w:bCs/>
          <w:sz w:val="32"/>
          <w:szCs w:val="32"/>
          <w:u w:val="thick"/>
        </w:rPr>
        <w:t xml:space="preserve">信息与软件工程学院    </w:t>
      </w:r>
      <w:r>
        <w:rPr>
          <w:rFonts w:hint="eastAsia" w:ascii="黑体" w:eastAsia="黑体"/>
          <w:bCs/>
          <w:sz w:val="32"/>
          <w:szCs w:val="32"/>
          <w:u w:val="thick"/>
          <w:lang w:val="en-US" w:eastAsia="zh-CN"/>
        </w:rPr>
        <w:t xml:space="preserve">  </w:t>
      </w:r>
    </w:p>
    <w:p>
      <w:pPr>
        <w:ind w:left="1140" w:leftChars="475" w:firstLine="420"/>
        <w:rPr>
          <w:rFonts w:hint="default" w:ascii="黑体" w:eastAsia="黑体"/>
          <w:bCs/>
          <w:sz w:val="32"/>
          <w:szCs w:val="32"/>
          <w:u w:val="thick"/>
          <w:lang w:val="en-US" w:eastAsia="zh-CN"/>
        </w:rPr>
      </w:pPr>
      <w:r>
        <w:rPr>
          <w:rFonts w:hint="eastAsia" w:ascii="黑体" w:hAnsi="黑体" w:eastAsia="黑体"/>
          <w:bCs/>
          <w:sz w:val="32"/>
          <w:szCs w:val="32"/>
        </w:rPr>
        <w:t>专    业：</w:t>
      </w:r>
      <w:r>
        <w:rPr>
          <w:rFonts w:hint="eastAsia" w:ascii="黑体" w:eastAsia="黑体"/>
          <w:bCs/>
          <w:sz w:val="32"/>
          <w:szCs w:val="32"/>
          <w:u w:val="thick"/>
        </w:rPr>
        <w:t xml:space="preserve">   </w:t>
      </w:r>
      <w:r>
        <w:rPr>
          <w:rFonts w:ascii="黑体" w:eastAsia="黑体"/>
          <w:bCs/>
          <w:sz w:val="32"/>
          <w:szCs w:val="32"/>
          <w:u w:val="thick"/>
        </w:rPr>
        <w:t xml:space="preserve">  </w:t>
      </w:r>
      <w:r>
        <w:rPr>
          <w:rFonts w:hint="eastAsia" w:ascii="黑体" w:eastAsia="黑体"/>
          <w:bCs/>
          <w:sz w:val="32"/>
          <w:szCs w:val="32"/>
          <w:u w:val="thick"/>
        </w:rPr>
        <w:t xml:space="preserve"> </w:t>
      </w:r>
      <w:r>
        <w:rPr>
          <w:rFonts w:ascii="黑体" w:eastAsia="黑体"/>
          <w:bCs/>
          <w:sz w:val="32"/>
          <w:szCs w:val="32"/>
          <w:u w:val="thick"/>
        </w:rPr>
        <w:t xml:space="preserve"> </w:t>
      </w:r>
      <w:r>
        <w:rPr>
          <w:rFonts w:hint="eastAsia" w:ascii="黑体" w:eastAsia="黑体"/>
          <w:bCs/>
          <w:sz w:val="32"/>
          <w:szCs w:val="32"/>
          <w:u w:val="thick"/>
          <w:lang w:val="en-US" w:eastAsia="zh-CN"/>
        </w:rPr>
        <w:t xml:space="preserve">      </w:t>
      </w:r>
      <w:r>
        <w:rPr>
          <w:rFonts w:hint="eastAsia" w:ascii="黑体" w:eastAsia="黑体"/>
          <w:bCs/>
          <w:sz w:val="32"/>
          <w:szCs w:val="32"/>
          <w:u w:val="thick"/>
        </w:rPr>
        <w:t xml:space="preserve">软件工程       </w:t>
      </w:r>
      <w:r>
        <w:rPr>
          <w:rFonts w:hint="eastAsia" w:ascii="黑体" w:eastAsia="黑体"/>
          <w:bCs/>
          <w:sz w:val="32"/>
          <w:szCs w:val="32"/>
          <w:u w:val="thick"/>
          <w:lang w:val="en-US" w:eastAsia="zh-CN"/>
        </w:rPr>
        <w:t xml:space="preserve">    </w:t>
      </w:r>
    </w:p>
    <w:p>
      <w:pPr>
        <w:ind w:left="1140" w:leftChars="475" w:firstLine="420"/>
        <w:rPr>
          <w:rFonts w:hint="default" w:ascii="黑体" w:eastAsia="黑体"/>
          <w:bCs/>
          <w:sz w:val="36"/>
          <w:szCs w:val="36"/>
          <w:u w:val="thick"/>
          <w:lang w:val="en-US" w:eastAsia="zh-CN"/>
        </w:rPr>
      </w:pPr>
      <w:r>
        <w:rPr>
          <w:rFonts w:hint="eastAsia" w:ascii="黑体" w:hAnsi="黑体" w:eastAsia="黑体"/>
          <w:sz w:val="32"/>
          <w:szCs w:val="32"/>
        </w:rPr>
        <w:t>学    期：</w:t>
      </w:r>
      <w:r>
        <w:rPr>
          <w:rFonts w:hint="eastAsia" w:ascii="黑体" w:eastAsia="黑体"/>
          <w:bCs/>
          <w:sz w:val="32"/>
          <w:szCs w:val="32"/>
          <w:u w:val="thick"/>
        </w:rPr>
        <w:t xml:space="preserve">  </w:t>
      </w:r>
      <w:r>
        <w:rPr>
          <w:rFonts w:hint="eastAsia" w:ascii="黑体" w:eastAsia="黑体"/>
          <w:bCs/>
          <w:sz w:val="32"/>
          <w:szCs w:val="32"/>
          <w:u w:val="thick"/>
          <w:lang w:val="en-US" w:eastAsia="zh-CN"/>
        </w:rPr>
        <w:t xml:space="preserve">     </w:t>
      </w:r>
      <w:r>
        <w:rPr>
          <w:rFonts w:hint="eastAsia" w:ascii="黑体" w:hAnsi="黑体" w:eastAsia="黑体"/>
          <w:sz w:val="32"/>
          <w:szCs w:val="32"/>
          <w:u w:val="thick"/>
        </w:rPr>
        <w:t>202</w:t>
      </w:r>
      <w:r>
        <w:rPr>
          <w:rFonts w:hint="eastAsia" w:ascii="黑体" w:hAnsi="黑体" w:eastAsia="黑体"/>
          <w:sz w:val="32"/>
          <w:szCs w:val="32"/>
          <w:u w:val="thick"/>
          <w:lang w:val="en-US" w:eastAsia="zh-CN"/>
        </w:rPr>
        <w:t>3</w:t>
      </w:r>
      <w:r>
        <w:rPr>
          <w:rFonts w:hint="eastAsia" w:ascii="黑体" w:hAnsi="黑体" w:eastAsia="黑体"/>
          <w:sz w:val="32"/>
          <w:szCs w:val="32"/>
          <w:u w:val="thick"/>
        </w:rPr>
        <w:t>-202</w:t>
      </w:r>
      <w:r>
        <w:rPr>
          <w:rFonts w:hint="eastAsia" w:ascii="黑体" w:hAnsi="黑体" w:eastAsia="黑体"/>
          <w:sz w:val="32"/>
          <w:szCs w:val="32"/>
          <w:u w:val="thick"/>
          <w:lang w:val="en-US" w:eastAsia="zh-CN"/>
        </w:rPr>
        <w:t>4</w:t>
      </w:r>
      <w:r>
        <w:rPr>
          <w:rFonts w:hint="eastAsia" w:ascii="黑体" w:hAnsi="黑体" w:eastAsia="黑体"/>
          <w:sz w:val="32"/>
          <w:szCs w:val="32"/>
          <w:u w:val="thick"/>
        </w:rPr>
        <w:t xml:space="preserve">学年第一学期   </w:t>
      </w:r>
      <w:r>
        <w:rPr>
          <w:rFonts w:hint="eastAsia" w:ascii="黑体" w:hAnsi="黑体" w:eastAsia="黑体"/>
          <w:sz w:val="32"/>
          <w:szCs w:val="32"/>
          <w:u w:val="thick"/>
          <w:lang w:val="en-US" w:eastAsia="zh-CN"/>
        </w:rPr>
        <w:t xml:space="preserve"> </w:t>
      </w:r>
    </w:p>
    <w:bookmarkEnd w:id="0"/>
    <w:p>
      <w:pPr>
        <w:spacing w:line="360" w:lineRule="auto"/>
      </w:pPr>
    </w:p>
    <w:tbl>
      <w:tblPr>
        <w:tblStyle w:val="11"/>
        <w:tblW w:w="93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2268"/>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9350" w:type="dxa"/>
            <w:gridSpan w:val="3"/>
            <w:vAlign w:val="center"/>
          </w:tcPr>
          <w:p>
            <w:pPr>
              <w:jc w:val="center"/>
              <w:rPr>
                <w:rFonts w:ascii="黑体" w:hAnsi="黑体" w:eastAsia="黑体"/>
              </w:rPr>
            </w:pPr>
            <w:r>
              <w:rPr>
                <w:rFonts w:hint="eastAsia" w:ascii="黑体" w:hAnsi="黑体" w:eastAsia="黑体"/>
              </w:rPr>
              <w:t>小组成员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2263" w:type="dxa"/>
            <w:vAlign w:val="center"/>
          </w:tcPr>
          <w:p>
            <w:pPr>
              <w:jc w:val="center"/>
              <w:rPr>
                <w:rFonts w:ascii="黑体" w:hAnsi="黑体" w:eastAsia="黑体"/>
              </w:rPr>
            </w:pPr>
            <w:r>
              <w:rPr>
                <w:rFonts w:hint="eastAsia" w:ascii="黑体" w:hAnsi="黑体" w:eastAsia="黑体"/>
              </w:rPr>
              <w:t>姓名</w:t>
            </w:r>
          </w:p>
        </w:tc>
        <w:tc>
          <w:tcPr>
            <w:tcW w:w="2268" w:type="dxa"/>
            <w:vAlign w:val="center"/>
          </w:tcPr>
          <w:p>
            <w:pPr>
              <w:jc w:val="center"/>
              <w:rPr>
                <w:rFonts w:ascii="黑体" w:hAnsi="黑体" w:eastAsia="黑体"/>
              </w:rPr>
            </w:pPr>
            <w:r>
              <w:rPr>
                <w:rFonts w:hint="eastAsia" w:ascii="黑体" w:hAnsi="黑体" w:eastAsia="黑体"/>
              </w:rPr>
              <w:t>学号</w:t>
            </w:r>
          </w:p>
        </w:tc>
        <w:tc>
          <w:tcPr>
            <w:tcW w:w="4819" w:type="dxa"/>
            <w:vAlign w:val="center"/>
          </w:tcPr>
          <w:p>
            <w:pPr>
              <w:jc w:val="center"/>
              <w:rPr>
                <w:rFonts w:ascii="黑体" w:hAnsi="黑体" w:eastAsia="黑体"/>
              </w:rPr>
            </w:pPr>
            <w:r>
              <w:rPr>
                <w:rFonts w:hint="eastAsia" w:ascii="黑体" w:hAnsi="黑体" w:eastAsia="黑体"/>
              </w:rPr>
              <w:t>组内分工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2263" w:type="dxa"/>
            <w:vAlign w:val="center"/>
          </w:tcPr>
          <w:p>
            <w:pPr>
              <w:jc w:val="center"/>
              <w:rPr>
                <w:rFonts w:hint="eastAsia" w:ascii="黑体" w:hAnsi="黑体" w:eastAsia="黑体"/>
                <w:lang w:val="en-US" w:eastAsia="zh-CN"/>
              </w:rPr>
            </w:pPr>
            <w:r>
              <w:rPr>
                <w:rFonts w:hint="eastAsia" w:ascii="黑体" w:hAnsi="黑体" w:eastAsia="黑体"/>
                <w:lang w:val="en-US" w:eastAsia="zh-CN"/>
              </w:rPr>
              <w:t>杨径骁</w:t>
            </w:r>
          </w:p>
        </w:tc>
        <w:tc>
          <w:tcPr>
            <w:tcW w:w="2268" w:type="dxa"/>
            <w:vAlign w:val="center"/>
          </w:tcPr>
          <w:p>
            <w:pPr>
              <w:jc w:val="center"/>
              <w:rPr>
                <w:rFonts w:hint="default" w:ascii="黑体" w:hAnsi="黑体" w:eastAsia="黑体"/>
                <w:lang w:val="en-US" w:eastAsia="zh-CN"/>
              </w:rPr>
            </w:pPr>
            <w:r>
              <w:rPr>
                <w:rFonts w:hint="eastAsia" w:ascii="黑体" w:hAnsi="黑体" w:eastAsia="黑体"/>
                <w:lang w:val="en-US" w:eastAsia="zh-CN"/>
              </w:rPr>
              <w:t>2021090921019</w:t>
            </w:r>
          </w:p>
        </w:tc>
        <w:tc>
          <w:tcPr>
            <w:tcW w:w="4819" w:type="dxa"/>
            <w:vAlign w:val="center"/>
          </w:tcPr>
          <w:p>
            <w:pPr>
              <w:jc w:val="center"/>
              <w:rPr>
                <w:rFonts w:hint="default" w:ascii="黑体" w:hAnsi="黑体" w:eastAsia="黑体"/>
                <w:lang w:val="en-US" w:eastAsia="zh-CN"/>
              </w:rPr>
            </w:pPr>
            <w:r>
              <w:rPr>
                <w:rFonts w:hint="eastAsia" w:ascii="黑体" w:hAnsi="黑体" w:eastAsia="黑体"/>
                <w:lang w:val="en-US" w:eastAsia="zh-CN"/>
              </w:rPr>
              <w:t>实践调查，完成实践报告整理编写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2263" w:type="dxa"/>
            <w:vAlign w:val="center"/>
          </w:tcPr>
          <w:p>
            <w:pPr>
              <w:jc w:val="center"/>
              <w:rPr>
                <w:rFonts w:hint="eastAsia" w:ascii="黑体" w:hAnsi="黑体" w:eastAsia="黑体"/>
                <w:lang w:val="en-US" w:eastAsia="zh-CN"/>
              </w:rPr>
            </w:pPr>
            <w:r>
              <w:rPr>
                <w:rFonts w:hint="eastAsia" w:ascii="黑体" w:hAnsi="黑体" w:eastAsia="黑体"/>
                <w:lang w:val="en-US" w:eastAsia="zh-CN"/>
              </w:rPr>
              <w:t>谭宇乔</w:t>
            </w:r>
          </w:p>
        </w:tc>
        <w:tc>
          <w:tcPr>
            <w:tcW w:w="2268" w:type="dxa"/>
            <w:vAlign w:val="center"/>
          </w:tcPr>
          <w:p>
            <w:pPr>
              <w:jc w:val="center"/>
              <w:rPr>
                <w:rFonts w:hint="default" w:ascii="黑体" w:hAnsi="黑体" w:eastAsia="黑体"/>
                <w:lang w:val="en-US" w:eastAsia="zh-CN"/>
              </w:rPr>
            </w:pPr>
            <w:r>
              <w:rPr>
                <w:rFonts w:hint="eastAsia" w:ascii="黑体" w:hAnsi="黑体" w:eastAsia="黑体"/>
                <w:lang w:val="en-US" w:eastAsia="zh-CN"/>
              </w:rPr>
              <w:t>2021090921020</w:t>
            </w:r>
          </w:p>
        </w:tc>
        <w:tc>
          <w:tcPr>
            <w:tcW w:w="4819" w:type="dxa"/>
            <w:vAlign w:val="center"/>
          </w:tcPr>
          <w:p>
            <w:pPr>
              <w:jc w:val="center"/>
              <w:rPr>
                <w:rFonts w:hint="default" w:ascii="黑体" w:hAnsi="黑体" w:eastAsia="黑体"/>
                <w:lang w:val="en-US"/>
              </w:rPr>
            </w:pPr>
            <w:r>
              <w:rPr>
                <w:rFonts w:hint="eastAsia" w:ascii="黑体" w:hAnsi="黑体" w:eastAsia="黑体"/>
                <w:lang w:val="en-US" w:eastAsia="zh-CN"/>
              </w:rPr>
              <w:t>实践调查，完成建国初期内容编写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2263" w:type="dxa"/>
            <w:vAlign w:val="center"/>
          </w:tcPr>
          <w:p>
            <w:pPr>
              <w:jc w:val="center"/>
              <w:rPr>
                <w:rFonts w:ascii="黑体" w:hAnsi="黑体" w:eastAsia="黑体"/>
              </w:rPr>
            </w:pPr>
            <w:r>
              <w:rPr>
                <w:rFonts w:hint="eastAsia" w:ascii="黑体" w:hAnsi="黑体" w:eastAsia="黑体"/>
              </w:rPr>
              <w:t>赵胤翰</w:t>
            </w:r>
          </w:p>
        </w:tc>
        <w:tc>
          <w:tcPr>
            <w:tcW w:w="2268" w:type="dxa"/>
            <w:vAlign w:val="center"/>
          </w:tcPr>
          <w:p>
            <w:pPr>
              <w:jc w:val="center"/>
              <w:rPr>
                <w:rFonts w:ascii="黑体" w:hAnsi="黑体" w:eastAsia="黑体"/>
              </w:rPr>
            </w:pPr>
            <w:r>
              <w:rPr>
                <w:rFonts w:hint="eastAsia" w:ascii="黑体" w:hAnsi="黑体" w:eastAsia="黑体"/>
              </w:rPr>
              <w:t>2021090923001</w:t>
            </w:r>
          </w:p>
        </w:tc>
        <w:tc>
          <w:tcPr>
            <w:tcW w:w="4819" w:type="dxa"/>
            <w:vAlign w:val="center"/>
          </w:tcPr>
          <w:p>
            <w:pPr>
              <w:jc w:val="center"/>
              <w:rPr>
                <w:rFonts w:ascii="黑体" w:hAnsi="黑体" w:eastAsia="黑体"/>
              </w:rPr>
            </w:pPr>
            <w:r>
              <w:rPr>
                <w:rFonts w:hint="eastAsia" w:ascii="黑体" w:hAnsi="黑体" w:eastAsia="黑体"/>
                <w:lang w:val="en-US" w:eastAsia="zh-CN"/>
              </w:rPr>
              <w:t>实践调查，完成改革开放内容编写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2263" w:type="dxa"/>
            <w:vAlign w:val="center"/>
          </w:tcPr>
          <w:p>
            <w:pPr>
              <w:jc w:val="center"/>
              <w:rPr>
                <w:rFonts w:ascii="黑体" w:hAnsi="黑体" w:eastAsia="黑体"/>
              </w:rPr>
            </w:pPr>
            <w:r>
              <w:rPr>
                <w:rFonts w:hint="eastAsia" w:ascii="黑体" w:hAnsi="黑体" w:eastAsia="黑体"/>
              </w:rPr>
              <w:t>代晞薇</w:t>
            </w:r>
          </w:p>
        </w:tc>
        <w:tc>
          <w:tcPr>
            <w:tcW w:w="2268" w:type="dxa"/>
            <w:vAlign w:val="center"/>
          </w:tcPr>
          <w:p>
            <w:pPr>
              <w:jc w:val="center"/>
              <w:rPr>
                <w:rFonts w:ascii="黑体" w:hAnsi="黑体" w:eastAsia="黑体"/>
              </w:rPr>
            </w:pPr>
            <w:r>
              <w:rPr>
                <w:rFonts w:hint="eastAsia" w:ascii="黑体" w:hAnsi="黑体" w:eastAsia="黑体"/>
              </w:rPr>
              <w:t>2021090912029</w:t>
            </w:r>
          </w:p>
        </w:tc>
        <w:tc>
          <w:tcPr>
            <w:tcW w:w="4819" w:type="dxa"/>
            <w:vAlign w:val="center"/>
          </w:tcPr>
          <w:p>
            <w:pPr>
              <w:jc w:val="center"/>
              <w:rPr>
                <w:rFonts w:ascii="黑体" w:hAnsi="黑体" w:eastAsia="黑体"/>
              </w:rPr>
            </w:pPr>
            <w:r>
              <w:rPr>
                <w:rFonts w:hint="eastAsia" w:ascii="黑体" w:hAnsi="黑体" w:eastAsia="黑体"/>
                <w:lang w:val="en-US" w:eastAsia="zh-CN"/>
              </w:rPr>
              <w:t>实践调查，完成脱贫攻坚内容编写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2263" w:type="dxa"/>
            <w:vAlign w:val="center"/>
          </w:tcPr>
          <w:p>
            <w:pPr>
              <w:jc w:val="center"/>
              <w:rPr>
                <w:rFonts w:hint="default" w:ascii="黑体" w:hAnsi="黑体" w:eastAsia="黑体"/>
                <w:lang w:val="en-US" w:eastAsia="zh-CN"/>
              </w:rPr>
            </w:pPr>
            <w:r>
              <w:rPr>
                <w:rFonts w:hint="eastAsia" w:ascii="黑体" w:hAnsi="黑体" w:eastAsia="黑体"/>
                <w:lang w:val="en-US" w:eastAsia="zh-CN"/>
              </w:rPr>
              <w:t>卢秋男</w:t>
            </w:r>
          </w:p>
        </w:tc>
        <w:tc>
          <w:tcPr>
            <w:tcW w:w="2268" w:type="dxa"/>
            <w:vAlign w:val="center"/>
          </w:tcPr>
          <w:p>
            <w:pPr>
              <w:jc w:val="center"/>
              <w:rPr>
                <w:rFonts w:hint="default" w:ascii="黑体" w:hAnsi="黑体" w:eastAsia="黑体"/>
                <w:lang w:val="en-US" w:eastAsia="zh-CN"/>
              </w:rPr>
            </w:pPr>
            <w:r>
              <w:rPr>
                <w:rFonts w:hint="eastAsia" w:ascii="黑体" w:hAnsi="黑体" w:eastAsia="黑体"/>
                <w:lang w:val="en-US" w:eastAsia="zh-CN"/>
              </w:rPr>
              <w:t>2021090914029</w:t>
            </w:r>
          </w:p>
        </w:tc>
        <w:tc>
          <w:tcPr>
            <w:tcW w:w="4819" w:type="dxa"/>
            <w:vAlign w:val="center"/>
          </w:tcPr>
          <w:p>
            <w:pPr>
              <w:jc w:val="center"/>
              <w:rPr>
                <w:rFonts w:hint="default" w:ascii="黑体" w:hAnsi="黑体" w:eastAsia="黑体"/>
                <w:lang w:val="en-US"/>
              </w:rPr>
            </w:pPr>
            <w:r>
              <w:rPr>
                <w:rFonts w:hint="eastAsia" w:ascii="黑体" w:hAnsi="黑体" w:eastAsia="黑体"/>
                <w:lang w:val="en-US" w:eastAsia="zh-CN"/>
              </w:rPr>
              <w:t>实践调查，完成问卷报告统计数据</w:t>
            </w:r>
          </w:p>
        </w:tc>
      </w:tr>
    </w:tbl>
    <w:p>
      <w:pPr>
        <w:spacing w:after="326" w:afterLines="100" w:line="360" w:lineRule="auto"/>
        <w:jc w:val="center"/>
        <w:rPr>
          <w:rFonts w:ascii="黑体" w:hAnsi="黑体" w:eastAsia="黑体"/>
          <w:b/>
          <w:bCs/>
          <w:sz w:val="40"/>
          <w:szCs w:val="40"/>
        </w:rPr>
      </w:pPr>
    </w:p>
    <w:sdt>
      <w:sdtPr>
        <w:rPr>
          <w:rFonts w:asciiTheme="minorHAnsi" w:hAnsiTheme="minorHAnsi" w:eastAsiaTheme="minorEastAsia" w:cstheme="minorBidi"/>
          <w:color w:val="auto"/>
          <w:sz w:val="24"/>
          <w:szCs w:val="24"/>
          <w:lang w:val="zh-CN"/>
        </w:rPr>
        <w:id w:val="1554199593"/>
        <w:docPartObj>
          <w:docPartGallery w:val="Table of Contents"/>
          <w:docPartUnique/>
        </w:docPartObj>
      </w:sdtPr>
      <w:sdtEndPr>
        <w:rPr>
          <w:rFonts w:asciiTheme="minorHAnsi" w:hAnsiTheme="minorHAnsi" w:eastAsiaTheme="minorEastAsia" w:cstheme="minorBidi"/>
          <w:b/>
          <w:bCs/>
          <w:color w:val="auto"/>
          <w:sz w:val="28"/>
          <w:szCs w:val="28"/>
          <w:lang w:val="zh-CN"/>
        </w:rPr>
      </w:sdtEndPr>
      <w:sdtContent>
        <w:p>
          <w:pPr>
            <w:pStyle w:val="20"/>
            <w:jc w:val="center"/>
          </w:pPr>
          <w:r>
            <w:rPr>
              <w:lang w:val="zh-CN"/>
            </w:rPr>
            <w:t>目录</w:t>
          </w:r>
        </w:p>
        <w:p>
          <w:pPr>
            <w:pStyle w:val="5"/>
            <w:tabs>
              <w:tab w:val="right" w:leader="dot" w:pos="9736"/>
            </w:tabs>
            <w:ind w:left="0"/>
            <w:rPr>
              <w:rFonts w:cstheme="minorBidi"/>
              <w:kern w:val="2"/>
              <w:szCs w:val="24"/>
            </w:rPr>
          </w:pPr>
          <w:r>
            <w:rPr>
              <w:sz w:val="24"/>
              <w:szCs w:val="24"/>
            </w:rPr>
            <w:fldChar w:fldCharType="begin"/>
          </w:r>
          <w:r>
            <w:rPr>
              <w:sz w:val="24"/>
              <w:szCs w:val="24"/>
            </w:rPr>
            <w:instrText xml:space="preserve"> TOC \o "1-3" \h \z \u </w:instrText>
          </w:r>
          <w:r>
            <w:rPr>
              <w:sz w:val="24"/>
              <w:szCs w:val="24"/>
            </w:rPr>
            <w:fldChar w:fldCharType="separate"/>
          </w:r>
          <w:r>
            <w:rPr>
              <w:rFonts w:hint="eastAsia"/>
              <w:sz w:val="24"/>
              <w:szCs w:val="24"/>
              <w:lang w:val="en-US" w:eastAsia="zh-CN"/>
            </w:rPr>
            <w:t>一、</w:t>
          </w:r>
          <w:r>
            <w:fldChar w:fldCharType="begin"/>
          </w:r>
          <w:r>
            <w:instrText xml:space="preserve"> HYPERLINK \l "_Toc117789578" </w:instrText>
          </w:r>
          <w:r>
            <w:fldChar w:fldCharType="separate"/>
          </w:r>
          <w:r>
            <w:rPr>
              <w:rFonts w:hint="eastAsia"/>
              <w:lang w:val="en-US" w:eastAsia="zh-CN"/>
            </w:rPr>
            <w:t>概要</w:t>
          </w:r>
          <w:r>
            <w:rPr>
              <w:sz w:val="24"/>
              <w:szCs w:val="24"/>
            </w:rPr>
            <w:tab/>
          </w:r>
          <w:r>
            <w:rPr>
              <w:sz w:val="24"/>
              <w:szCs w:val="24"/>
            </w:rPr>
            <w:fldChar w:fldCharType="begin"/>
          </w:r>
          <w:r>
            <w:rPr>
              <w:sz w:val="24"/>
              <w:szCs w:val="24"/>
            </w:rPr>
            <w:instrText xml:space="preserve"> PAGEREF _Toc117789578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5"/>
            <w:tabs>
              <w:tab w:val="right" w:leader="dot" w:pos="9736"/>
            </w:tabs>
            <w:ind w:left="0"/>
            <w:rPr>
              <w:rFonts w:cstheme="minorBidi"/>
              <w:kern w:val="2"/>
              <w:szCs w:val="24"/>
            </w:rPr>
          </w:pPr>
          <w:r>
            <w:rPr>
              <w:rFonts w:hint="eastAsia"/>
              <w:lang w:val="en-US" w:eastAsia="zh-CN"/>
            </w:rPr>
            <w:t>二、</w:t>
          </w:r>
          <w:r>
            <w:fldChar w:fldCharType="begin"/>
          </w:r>
          <w:r>
            <w:instrText xml:space="preserve"> HYPERLINK \l "_Toc117789579" </w:instrText>
          </w:r>
          <w:r>
            <w:fldChar w:fldCharType="separate"/>
          </w:r>
          <w:r>
            <w:rPr>
              <w:rFonts w:hint="eastAsia"/>
              <w:lang w:val="en-US" w:eastAsia="zh-CN"/>
            </w:rPr>
            <w:t>建国初期</w:t>
          </w:r>
          <w:r>
            <w:rPr>
              <w:sz w:val="24"/>
              <w:szCs w:val="24"/>
            </w:rPr>
            <w:tab/>
          </w:r>
          <w:r>
            <w:rPr>
              <w:rFonts w:hint="eastAsia"/>
              <w:sz w:val="24"/>
              <w:szCs w:val="24"/>
              <w:lang w:val="en-US" w:eastAsia="zh-CN"/>
            </w:rPr>
            <w:t>4</w:t>
          </w:r>
          <w:r>
            <w:rPr>
              <w:sz w:val="24"/>
              <w:szCs w:val="24"/>
            </w:rPr>
            <w:fldChar w:fldCharType="end"/>
          </w:r>
        </w:p>
        <w:p>
          <w:pPr>
            <w:pStyle w:val="5"/>
            <w:tabs>
              <w:tab w:val="right" w:leader="dot" w:pos="9736"/>
            </w:tabs>
            <w:ind w:left="0"/>
            <w:rPr>
              <w:rFonts w:cstheme="minorBidi"/>
              <w:kern w:val="2"/>
              <w:szCs w:val="24"/>
            </w:rPr>
          </w:pPr>
          <w:r>
            <w:rPr>
              <w:rFonts w:hint="eastAsia"/>
              <w:lang w:val="en-US" w:eastAsia="zh-CN"/>
            </w:rPr>
            <w:t>三、</w:t>
          </w:r>
          <w:r>
            <w:fldChar w:fldCharType="begin"/>
          </w:r>
          <w:r>
            <w:instrText xml:space="preserve"> HYPERLINK \l "_Toc117789580" </w:instrText>
          </w:r>
          <w:r>
            <w:fldChar w:fldCharType="separate"/>
          </w:r>
          <w:r>
            <w:rPr>
              <w:rStyle w:val="13"/>
              <w:rFonts w:hint="eastAsia"/>
              <w:sz w:val="24"/>
              <w:szCs w:val="24"/>
              <w:lang w:val="en-US" w:eastAsia="zh-CN"/>
            </w:rPr>
            <w:t>改革开放后</w:t>
          </w:r>
          <w:r>
            <w:rPr>
              <w:sz w:val="24"/>
              <w:szCs w:val="24"/>
            </w:rPr>
            <w:tab/>
          </w:r>
          <w:r>
            <w:rPr>
              <w:rFonts w:hint="eastAsia"/>
              <w:sz w:val="24"/>
              <w:szCs w:val="24"/>
              <w:lang w:val="en-US" w:eastAsia="zh-CN"/>
            </w:rPr>
            <w:t>9</w:t>
          </w:r>
          <w:r>
            <w:rPr>
              <w:sz w:val="24"/>
              <w:szCs w:val="24"/>
            </w:rPr>
            <w:fldChar w:fldCharType="end"/>
          </w:r>
        </w:p>
        <w:p>
          <w:pPr>
            <w:pStyle w:val="8"/>
            <w:tabs>
              <w:tab w:val="right" w:leader="dot" w:pos="9736"/>
            </w:tabs>
            <w:rPr>
              <w:rFonts w:hint="eastAsia" w:eastAsiaTheme="minorEastAsia" w:cstheme="minorBidi"/>
              <w:kern w:val="2"/>
              <w:szCs w:val="24"/>
              <w:lang w:val="en-US" w:eastAsia="zh-CN"/>
            </w:rPr>
          </w:pPr>
          <w:r>
            <w:rPr>
              <w:rFonts w:hint="eastAsia"/>
              <w:lang w:val="en-US" w:eastAsia="zh-CN"/>
            </w:rPr>
            <w:t>四、</w:t>
          </w:r>
          <w:r>
            <w:fldChar w:fldCharType="begin"/>
          </w:r>
          <w:r>
            <w:instrText xml:space="preserve"> HYPERLINK \l "_Toc117789581" </w:instrText>
          </w:r>
          <w:r>
            <w:fldChar w:fldCharType="separate"/>
          </w:r>
          <w:r>
            <w:rPr>
              <w:rStyle w:val="13"/>
              <w:rFonts w:hint="eastAsia"/>
              <w:sz w:val="24"/>
              <w:szCs w:val="24"/>
              <w:lang w:val="en-US" w:eastAsia="zh-CN"/>
            </w:rPr>
            <w:t>脱贫攻坚来</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2</w:t>
          </w:r>
        </w:p>
        <w:p>
          <w:pPr>
            <w:pStyle w:val="8"/>
            <w:tabs>
              <w:tab w:val="right" w:leader="dot" w:pos="9736"/>
            </w:tabs>
            <w:rPr>
              <w:rFonts w:hint="eastAsia" w:eastAsiaTheme="minorEastAsia" w:cstheme="minorBidi"/>
              <w:kern w:val="2"/>
              <w:szCs w:val="24"/>
              <w:lang w:val="en-US" w:eastAsia="zh-CN"/>
            </w:rPr>
          </w:pPr>
          <w:r>
            <w:rPr>
              <w:rFonts w:hint="eastAsia"/>
              <w:lang w:val="en-US" w:eastAsia="zh-CN"/>
            </w:rPr>
            <w:t>五、</w:t>
          </w:r>
          <w:r>
            <w:fldChar w:fldCharType="begin"/>
          </w:r>
          <w:r>
            <w:instrText xml:space="preserve"> HYPERLINK \l "_Toc117789582" </w:instrText>
          </w:r>
          <w:r>
            <w:fldChar w:fldCharType="separate"/>
          </w:r>
          <w:r>
            <w:rPr>
              <w:rStyle w:val="13"/>
              <w:rFonts w:hint="eastAsia"/>
              <w:sz w:val="24"/>
              <w:szCs w:val="24"/>
              <w:lang w:val="en-US" w:eastAsia="zh-CN"/>
            </w:rPr>
            <w:t>总结与展望</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8</w:t>
          </w:r>
          <w:bookmarkStart w:id="2" w:name="_GoBack"/>
          <w:bookmarkEnd w:id="2"/>
        </w:p>
        <w:p>
          <w:pPr>
            <w:rPr>
              <w:sz w:val="28"/>
              <w:szCs w:val="28"/>
            </w:rPr>
          </w:pPr>
          <w:r>
            <w:rPr>
              <w:b/>
              <w:bCs/>
              <w:sz w:val="28"/>
              <w:szCs w:val="28"/>
            </w:rPr>
            <w:fldChar w:fldCharType="end"/>
          </w:r>
        </w:p>
      </w:sdtContent>
    </w:sdt>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ascii="黑体" w:hAnsi="黑体" w:eastAsia="黑体"/>
          <w:b/>
          <w:bCs/>
          <w:sz w:val="40"/>
          <w:szCs w:val="40"/>
        </w:rPr>
      </w:pPr>
    </w:p>
    <w:p>
      <w:pPr>
        <w:spacing w:after="326" w:afterLines="100" w:line="360" w:lineRule="auto"/>
        <w:jc w:val="center"/>
        <w:rPr>
          <w:rFonts w:hint="eastAsia" w:ascii="黑体" w:hAnsi="黑体" w:eastAsia="黑体"/>
          <w:b/>
          <w:bCs/>
          <w:sz w:val="40"/>
          <w:szCs w:val="40"/>
          <w:lang w:val="en-US" w:eastAsia="zh-CN"/>
        </w:rPr>
      </w:pPr>
      <w:r>
        <w:rPr>
          <w:rFonts w:hint="eastAsia" w:ascii="黑体" w:hAnsi="黑体" w:eastAsia="黑体"/>
          <w:b/>
          <w:bCs/>
          <w:sz w:val="40"/>
          <w:szCs w:val="40"/>
          <w:lang w:val="en-US" w:eastAsia="zh-CN"/>
        </w:rPr>
        <w:t>新中国成立以来老百姓的消费变迁</w:t>
      </w:r>
    </w:p>
    <w:p>
      <w:pPr>
        <w:pStyle w:val="4"/>
        <w:jc w:val="center"/>
        <w:rPr>
          <w:rFonts w:hint="default" w:ascii="黑体" w:hAnsi="黑体" w:eastAsia="黑体"/>
          <w:b/>
          <w:bCs/>
          <w:sz w:val="40"/>
          <w:szCs w:val="40"/>
          <w:lang w:val="en-US" w:eastAsia="zh-CN"/>
        </w:rPr>
      </w:pPr>
      <w:r>
        <w:rPr>
          <w:rFonts w:hint="eastAsia"/>
          <w:lang w:val="en-US" w:eastAsia="zh-CN"/>
        </w:rPr>
        <w:t>一、概要</w:t>
      </w:r>
    </w:p>
    <w:p>
      <w:pPr>
        <w:widowControl w:val="0"/>
        <w:spacing w:line="400" w:lineRule="exact"/>
        <w:ind w:firstLine="420"/>
        <w:jc w:val="both"/>
        <w:rPr>
          <w:rFonts w:hint="eastAsia" w:ascii="宋体" w:hAnsi="宋体" w:eastAsia="宋体" w:cs="宋体"/>
          <w:kern w:val="2"/>
          <w:lang w:val="en-US"/>
        </w:rPr>
      </w:pPr>
      <w:r>
        <w:rPr>
          <w:rFonts w:hint="eastAsia" w:ascii="宋体" w:hAnsi="宋体" w:eastAsia="宋体" w:cs="宋体"/>
          <w:kern w:val="2"/>
          <w:lang w:val="en-US"/>
        </w:rPr>
        <w:t>过去的七十多年里，中国发生了巨大的经济和社会变革，这些变化不仅塑造了国家的面貌，也深刻地改变了老百姓的生活方式和需求。从计划经济时代到市场经济的崛起，再到如今的脱贫攻坚，中国老百姓的消费习惯经历了翻天覆地的改变。</w:t>
      </w:r>
    </w:p>
    <w:p>
      <w:pPr>
        <w:widowControl w:val="0"/>
        <w:spacing w:line="400" w:lineRule="exact"/>
        <w:ind w:firstLine="420"/>
        <w:jc w:val="both"/>
        <w:rPr>
          <w:rFonts w:hint="eastAsia" w:ascii="宋体" w:hAnsi="宋体" w:eastAsia="宋体" w:cs="宋体"/>
          <w:kern w:val="2"/>
          <w:lang w:val="en-US"/>
        </w:rPr>
      </w:pPr>
      <w:r>
        <w:rPr>
          <w:rFonts w:hint="eastAsia" w:ascii="宋体" w:hAnsi="宋体" w:eastAsia="宋体" w:cs="宋体"/>
          <w:kern w:val="2"/>
          <w:lang w:val="en-US"/>
        </w:rPr>
        <w:t>通过</w:t>
      </w:r>
      <w:r>
        <w:rPr>
          <w:rFonts w:hint="eastAsia" w:ascii="宋体" w:hAnsi="宋体" w:eastAsia="宋体" w:cs="宋体"/>
          <w:kern w:val="2"/>
          <w:lang w:val="en-US" w:eastAsia="zh-CN"/>
        </w:rPr>
        <w:t>实践</w:t>
      </w:r>
      <w:r>
        <w:rPr>
          <w:rFonts w:hint="eastAsia" w:ascii="宋体" w:hAnsi="宋体" w:eastAsia="宋体" w:cs="宋体"/>
          <w:kern w:val="2"/>
          <w:lang w:val="en-US"/>
        </w:rPr>
        <w:t>调查，我们能够更好地了解老百姓的真实生活，</w:t>
      </w:r>
      <w:r>
        <w:rPr>
          <w:rFonts w:hint="eastAsia" w:ascii="宋体" w:hAnsi="宋体" w:eastAsia="宋体" w:cs="宋体"/>
          <w:kern w:val="2"/>
          <w:lang w:val="en-US" w:eastAsia="zh-CN"/>
        </w:rPr>
        <w:t>我们采用问卷调查的方式，</w:t>
      </w:r>
      <w:r>
        <w:rPr>
          <w:rFonts w:hint="eastAsia" w:ascii="宋体" w:hAnsi="宋体" w:eastAsia="宋体" w:cs="宋体"/>
          <w:kern w:val="2"/>
          <w:lang w:val="en-US"/>
        </w:rPr>
        <w:t>听取他们的亲身经历，感受他们的故事。这份报告的目标是为读者提供一个深入了解中国老百姓的生活和消费变迁的机会，展示他们的韧性和适应能力。</w:t>
      </w:r>
    </w:p>
    <w:p>
      <w:pPr>
        <w:widowControl w:val="0"/>
        <w:spacing w:line="400" w:lineRule="exact"/>
        <w:ind w:firstLine="420"/>
        <w:jc w:val="both"/>
        <w:rPr>
          <w:rFonts w:ascii="宋体" w:hAnsi="宋体" w:eastAsia="宋体" w:cs="宋体"/>
          <w:kern w:val="2"/>
          <w:lang w:val="en-US"/>
        </w:rPr>
      </w:pPr>
      <w:r>
        <w:rPr>
          <w:rFonts w:hint="eastAsia" w:ascii="宋体" w:hAnsi="宋体" w:eastAsia="宋体" w:cs="宋体"/>
          <w:kern w:val="2"/>
          <w:lang w:val="en-US"/>
        </w:rPr>
        <w:t>以下是本次实践调查的主要发现和结论，其中包括了建国初期、改革开放时期和脱贫攻坚的消费变迁的关键见解。在接下来的报告部分，我们将深入探讨这些变迁，呈现真实的</w:t>
      </w:r>
      <w:r>
        <w:rPr>
          <w:rFonts w:hint="eastAsia" w:ascii="宋体" w:hAnsi="宋体" w:eastAsia="宋体" w:cs="宋体"/>
          <w:kern w:val="2"/>
          <w:lang w:val="en-US" w:eastAsia="zh-CN"/>
        </w:rPr>
        <w:t>数据</w:t>
      </w:r>
      <w:r>
        <w:rPr>
          <w:rFonts w:hint="eastAsia" w:ascii="宋体" w:hAnsi="宋体" w:eastAsia="宋体" w:cs="宋体"/>
          <w:kern w:val="2"/>
          <w:lang w:val="en-US"/>
        </w:rPr>
        <w:t>和见解，以更好地理解中国老百姓的经历和历程。</w:t>
      </w:r>
    </w:p>
    <w:p>
      <w:pPr>
        <w:rPr>
          <w:rFonts w:hint="eastAsia"/>
          <w:lang w:val="en-US" w:eastAsia="zh-CN"/>
        </w:rPr>
      </w:pPr>
      <w:r>
        <w:rPr>
          <w:rFonts w:hint="eastAsia"/>
          <w:lang w:val="en-US" w:eastAsia="zh-CN"/>
        </w:rPr>
        <w:br w:type="page"/>
      </w:r>
    </w:p>
    <w:p>
      <w:pPr>
        <w:pStyle w:val="4"/>
        <w:jc w:val="center"/>
        <w:rPr>
          <w:rFonts w:hint="default" w:eastAsiaTheme="minorEastAsia"/>
          <w:lang w:val="en-US" w:eastAsia="zh-CN"/>
        </w:rPr>
      </w:pPr>
      <w:r>
        <w:rPr>
          <w:rFonts w:hint="eastAsia"/>
          <w:lang w:val="en-US" w:eastAsia="zh-CN"/>
        </w:rPr>
        <w:t>二、建国初期(1949-1978)</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建国初期的中国，政治、经济和社会环境都处于艰难的时期，这对老百姓的生活和消费带来了一系列的挑战和影响。</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rPr>
          <w:rFonts w:ascii="宋体" w:hAnsi="宋体" w:eastAsia="宋体" w:cs="宋体"/>
          <w:kern w:val="2"/>
          <w:lang w:val="en-US"/>
        </w:rPr>
      </w:pPr>
      <w:r>
        <w:rPr>
          <w:rFonts w:ascii="宋体" w:hAnsi="宋体" w:eastAsia="宋体" w:cs="宋体"/>
          <w:kern w:val="0"/>
          <w:sz w:val="24"/>
          <w:szCs w:val="24"/>
          <w:lang w:val="en-US" w:eastAsia="zh-CN" w:bidi="ar"/>
        </w:rPr>
        <w:t>物资短缺是当时老百姓面临的主要问题之一。长期的战争和内战导致了许多工业和农业基础设施的损毁，加之贫困问题的严重存在，使得生活用品和日常生活必需品在市场上供应不足。从中国国家统计局发布的《关于1952年财政收支和经济计划完成情况的报告》中可以看到：到1952年全国农村消费总额为275.6亿元，城市消费总额为71亿元，总计346.6亿元。按当时的汇率折成美元，约为25亿美元。在1952年国内生产总值仅仅为679亿元，而到了2015</w:t>
      </w:r>
      <w:r>
        <w:rPr>
          <w:rFonts w:hint="eastAsia" w:ascii="宋体" w:hAnsi="宋体" w:eastAsia="宋体" w:cs="宋体"/>
          <w:kern w:val="2"/>
          <w:sz w:val="21"/>
          <w:szCs w:val="21"/>
          <w:lang w:val="en-US" w:eastAsia="zh-CN"/>
        </w:rPr>
        <w:t>年，达到了惊人的685506亿元可能谈消费总额大家的感受不是很强烈，我相信下面一组数据</w:t>
      </w:r>
      <w:r>
        <w:rPr>
          <w:rFonts w:ascii="宋体" w:hAnsi="宋体" w:eastAsia="宋体" w:cs="宋体"/>
          <w:kern w:val="0"/>
          <w:sz w:val="24"/>
          <w:szCs w:val="24"/>
          <w:lang w:val="en-US" w:eastAsia="zh-CN" w:bidi="ar"/>
        </w:rPr>
        <w:t>能给大家带来更大的冲击。在1952年，全国人均收入仅为156元，约合14美元。（出自国家统计局《国民收入统计资料汇编》）</w:t>
      </w:r>
    </w:p>
    <w:p>
      <w:pPr>
        <w:widowControl w:val="0"/>
        <w:ind w:firstLine="420"/>
        <w:jc w:val="center"/>
        <w:rPr>
          <w:rFonts w:ascii="宋体" w:hAnsi="宋体" w:eastAsia="宋体" w:cs="宋体"/>
          <w:kern w:val="2"/>
          <w:lang w:val="en-US"/>
        </w:rPr>
      </w:pPr>
      <w:r>
        <w:drawing>
          <wp:inline distT="0" distB="0" distL="114300" distR="114300">
            <wp:extent cx="4526280" cy="1272540"/>
            <wp:effectExtent l="0" t="0" r="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4526280" cy="1272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20"/>
        <w:jc w:val="center"/>
        <w:textAlignment w:val="auto"/>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rPr>
        <w:t xml:space="preserve">图1 </w:t>
      </w:r>
      <w:r>
        <w:rPr>
          <w:rFonts w:hint="eastAsia" w:ascii="宋体" w:hAnsi="宋体" w:eastAsia="宋体" w:cs="宋体"/>
          <w:kern w:val="2"/>
          <w:sz w:val="21"/>
          <w:szCs w:val="21"/>
          <w:lang w:val="en-US" w:eastAsia="zh-CN"/>
        </w:rPr>
        <w:t>1952年国内生产总值</w:t>
      </w:r>
    </w:p>
    <w:p>
      <w:pPr>
        <w:widowControl w:val="0"/>
        <w:ind w:firstLine="420"/>
        <w:jc w:val="center"/>
      </w:pPr>
      <w:r>
        <w:drawing>
          <wp:inline distT="0" distB="0" distL="114300" distR="114300">
            <wp:extent cx="4564380" cy="952500"/>
            <wp:effectExtent l="0" t="0" r="762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
                    <a:stretch>
                      <a:fillRect/>
                    </a:stretch>
                  </pic:blipFill>
                  <pic:spPr>
                    <a:xfrm>
                      <a:off x="0" y="0"/>
                      <a:ext cx="4564380" cy="952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20"/>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rPr>
        <w:t>图</w:t>
      </w:r>
      <w:r>
        <w:rPr>
          <w:rFonts w:hint="eastAsia" w:ascii="宋体" w:hAnsi="宋体" w:eastAsia="宋体" w:cs="宋体"/>
          <w:kern w:val="2"/>
          <w:sz w:val="21"/>
          <w:szCs w:val="21"/>
          <w:lang w:val="en-US" w:eastAsia="zh-CN"/>
        </w:rPr>
        <w:t>2</w:t>
      </w:r>
      <w:r>
        <w:rPr>
          <w:rFonts w:hint="eastAsia" w:ascii="宋体" w:hAnsi="宋体" w:eastAsia="宋体" w:cs="宋体"/>
          <w:kern w:val="2"/>
          <w:sz w:val="21"/>
          <w:szCs w:val="21"/>
          <w:lang w:val="en-US"/>
        </w:rPr>
        <w:t xml:space="preserve"> </w:t>
      </w:r>
      <w:r>
        <w:rPr>
          <w:rFonts w:hint="eastAsia" w:ascii="宋体" w:hAnsi="宋体" w:eastAsia="宋体" w:cs="宋体"/>
          <w:kern w:val="2"/>
          <w:sz w:val="21"/>
          <w:szCs w:val="21"/>
          <w:lang w:val="en-US" w:eastAsia="zh-CN"/>
        </w:rPr>
        <w:t>2015年国内生产总值</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此外，由于计划经济体制的实行，国家对生产和资源的调配起到了决定性的作用。国家通过五年计划等方式进行经济发展规划，对工业和农业领域进行了集中的管理和调控。在这种体制下，许多商品的生产和销售都受到国家计划的控制。老百姓在购买商品时，往往需要凭借配给证或者凭票购买，而不是通过市场的正常交易。例如，粮食、布匹等生活必需品的供应主要通过公共配给系统进行，老百姓需凭证购买，数量也受到限制。</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在这样的背景下，大部分老百姓的日常消费以满足温饱为主，衣食住行都非常朴素简单。在1950年代至1960年代，城市居民的主要支出集中在食品、衣物和住房方面，而其他非生活必需品的消费较少。同样地，农村居民的消费也以粮食、棉纺织品和农具等基本生活用品为主。根据《新中国60年统计年鉴》，可以看到在1952-1957年间，全国城镇人均消费支出的构成是：食品42.7%，衣着16.5%，居住16.8%，交通通讯6.6%，教育文化娱乐4.0%，医疗卫生3.8%等。这些数据表明当时消费主要集中在食品、衣着和居住三大类别上。</w:t>
      </w:r>
    </w:p>
    <w:p>
      <w:pPr>
        <w:widowControl w:val="0"/>
        <w:spacing w:line="240" w:lineRule="auto"/>
        <w:jc w:val="center"/>
      </w:pPr>
      <w:r>
        <w:drawing>
          <wp:inline distT="0" distB="0" distL="114300" distR="114300">
            <wp:extent cx="5608320" cy="3482340"/>
            <wp:effectExtent l="0" t="0" r="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5608320" cy="34823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图3 1952-1957年间城镇居民消费支出构成</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在食品供应方面，根据历史记录，1952年至1956年期间，全国年人均粮食产量约为260公斤左右，而消费量约为230公斤左右（来源于《新中国60年统计年鉴》）。这导致了人们的粮票购买力有限，需要排队等候购买粮食。尽管国家设立了粮食收购站和公共配给系统来分配粮食，但由于物资匮乏和社会主义经济发展水平有限，粮票的数量通常是有限的，老百姓需要靠勤俭持家和自力更生来保证基本生活需求。</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在衣物方面，由于当时工业发展水平较低，建国初期的衣物供应也相对紧张。根据统计，1950年代初，城镇居民的纺织品消费量约为1.2米/人/年，而1960年代中期则增长到了3.3米/人/年（来源于《中国人民共和国50年统计资料（1949-1999）》）。这表明衣物供应虽然有所改善，但仍然相对不足。为了解决衣物不足的问题，人们通常使用棉纱、麻布等原料手工制作衣物，或者通过服装配给系统获得。衣物的品质和样式相对简朴朴素，与后来经济发展阶段相比较为落后。</w:t>
      </w:r>
    </w:p>
    <w:p>
      <w:pPr>
        <w:widowControl w:val="0"/>
        <w:ind w:firstLine="420"/>
        <w:jc w:val="center"/>
      </w:pPr>
      <w:r>
        <w:drawing>
          <wp:inline distT="0" distB="0" distL="114300" distR="114300">
            <wp:extent cx="6187440" cy="2000885"/>
            <wp:effectExtent l="0" t="0" r="0" b="1079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9"/>
                    <a:stretch>
                      <a:fillRect/>
                    </a:stretch>
                  </pic:blipFill>
                  <pic:spPr>
                    <a:xfrm>
                      <a:off x="0" y="0"/>
                      <a:ext cx="6187440" cy="200088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图4 纺织品产量及产值规划完成情况</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住房方面，建国初期，中国的城市和农村地区都存在严重的房屋短缺问题。根据统计数据，1949年至1953年期间，全国住房总面积每年仅增长约为4.5%，而城市人口增长率约为15%（来源于《新中国60年统计年鉴》）。这表明住房供应严重不足，许多人居住在简陋的茅草屋或小土坯房中。为了改善住房条件，政府进行了大规模的公共住房建设，提供廉租房给低收入群体居住。然而，在这一阶段，大部分城市居民仍面临住房困难。</w:t>
      </w:r>
    </w:p>
    <w:p>
      <w:pPr>
        <w:keepNext w:val="0"/>
        <w:keepLines w:val="0"/>
        <w:widowControl/>
        <w:suppressLineNumbers w:val="0"/>
        <w:ind w:left="0" w:firstLine="420"/>
        <w:jc w:val="center"/>
      </w:pPr>
      <w:r>
        <w:drawing>
          <wp:inline distT="0" distB="0" distL="114300" distR="114300">
            <wp:extent cx="6183630" cy="3544570"/>
            <wp:effectExtent l="0" t="0" r="3810" b="635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0"/>
                    <a:stretch>
                      <a:fillRect/>
                    </a:stretch>
                  </pic:blipFill>
                  <pic:spPr>
                    <a:xfrm>
                      <a:off x="0" y="0"/>
                      <a:ext cx="6183630" cy="354457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图5 自1952年来自然增长率</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此外，由于经济发展水平有限，建国初期生活用品的供应也相对较少。例如，电视机和冰箱等家电产品在那个时期非常罕见，普通老百姓很少拥有。交通工具方面，由于私车和公共交通的供应不足，步行、自行车成为主要的出行方式。许多人会通过勤俭持家和自力更生的努力来满足基本需求。</w:t>
      </w:r>
    </w:p>
    <w:p>
      <w:pPr>
        <w:keepNext w:val="0"/>
        <w:keepLines w:val="0"/>
        <w:widowControl/>
        <w:suppressLineNumbers w:val="0"/>
        <w:ind w:left="0" w:firstLine="420"/>
        <w:jc w:val="center"/>
      </w:pPr>
      <w:r>
        <w:drawing>
          <wp:inline distT="0" distB="0" distL="114300" distR="114300">
            <wp:extent cx="6172200" cy="3322320"/>
            <wp:effectExtent l="0" t="0" r="0"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11"/>
                    <a:stretch>
                      <a:fillRect/>
                    </a:stretch>
                  </pic:blipFill>
                  <pic:spPr>
                    <a:xfrm>
                      <a:off x="0" y="0"/>
                      <a:ext cx="6172200" cy="332232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图6 问卷调查分析-建国初期食物来源</w:t>
      </w:r>
    </w:p>
    <w:p>
      <w:pPr>
        <w:keepNext w:val="0"/>
        <w:keepLines w:val="0"/>
        <w:widowControl/>
        <w:suppressLineNumbers w:val="0"/>
        <w:ind w:left="0" w:firstLine="420"/>
        <w:jc w:val="center"/>
        <w:rPr>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然而，尽管当时的消费环境十分困难，老百姓依然保持着对美好生活的向往和追求。他们努力工作，勤俭持家，并积极参与基层组织和社会活动。在有限的物质条件下，人们注重实用性和耐用性，更加注重实际需求而非奢华消费。这段历史也为我们提供了一些启示，在困境中坚持乐观和创新，努力追求更好的生活品质，是我们可以学习和借鉴的宝贵经验。</w:t>
      </w:r>
    </w:p>
    <w:p>
      <w:pPr>
        <w:rPr>
          <w:rFonts w:hint="default"/>
          <w:lang w:val="en-US" w:eastAsia="zh-CN"/>
        </w:rPr>
      </w:pPr>
      <w:r>
        <w:rPr>
          <w:rFonts w:hint="default"/>
          <w:lang w:val="en-US" w:eastAsia="zh-CN"/>
        </w:rPr>
        <w:br w:type="page"/>
      </w:r>
    </w:p>
    <w:p>
      <w:pPr>
        <w:widowControl w:val="0"/>
        <w:jc w:val="both"/>
        <w:rPr>
          <w:rFonts w:hint="default"/>
          <w:lang w:val="en-US" w:eastAsia="zh-CN"/>
        </w:rPr>
      </w:pPr>
    </w:p>
    <w:p>
      <w:pPr>
        <w:pStyle w:val="4"/>
        <w:jc w:val="center"/>
        <w:rPr>
          <w:rFonts w:hint="default" w:eastAsiaTheme="minorEastAsia"/>
          <w:lang w:val="en-US" w:eastAsia="zh-CN"/>
        </w:rPr>
      </w:pPr>
      <w:r>
        <w:rPr>
          <w:rFonts w:hint="eastAsia"/>
          <w:lang w:val="en-US" w:eastAsia="zh-CN"/>
        </w:rPr>
        <w:t>三、改革开放后(1978-至今)</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rPr>
          <w:rFonts w:hint="eastAsia" w:ascii="宋体" w:hAnsi="宋体" w:eastAsia="宋体" w:cs="宋体"/>
          <w:lang w:eastAsia="zh-CN"/>
        </w:rPr>
      </w:pPr>
      <w:r>
        <w:rPr>
          <w:rFonts w:ascii="宋体" w:hAnsi="宋体" w:eastAsia="宋体" w:cs="宋体"/>
          <w:kern w:val="0"/>
          <w:sz w:val="24"/>
          <w:szCs w:val="24"/>
          <w:lang w:val="en-US" w:eastAsia="zh-CN" w:bidi="ar"/>
        </w:rPr>
        <w:t>党的十一届三中全会以来，为我国确立以经济建设为中心，大力发展生产力，社会供给增长迅速。为此，中国共产党调整消费政策，从消费抑制转向消费放开，居民消费获得大幅度增长。[1]改革开放以来，我国经济体制改革成效显著，计划经济体制下的流通格局被逐步打破，新的适应社会主义市场经济发展需要的流通格局不断完善。在国有商业转机建制，搞活经营，逐步建立现代企业制度的同时，非国有经济快速发展，打破了公有制商业“一统天下”的局面，流通领域多种经济成分并存，共同发展，多种经济成分共同发展的商品流通体系日益完善，[2]为我国国民经济的发展和消费升级奠定坚实基础。</w:t>
      </w:r>
    </w:p>
    <w:p>
      <w:pPr>
        <w:widowControl w:val="0"/>
        <w:ind w:firstLine="480" w:firstLineChars="200"/>
        <w:jc w:val="center"/>
        <w:rPr>
          <w:rFonts w:ascii="宋体" w:hAnsi="宋体" w:eastAsia="宋体" w:cs="宋体"/>
        </w:rPr>
      </w:pPr>
      <w:r>
        <w:drawing>
          <wp:inline distT="0" distB="0" distL="114300" distR="114300">
            <wp:extent cx="6182995" cy="3222625"/>
            <wp:effectExtent l="0" t="0" r="4445" b="825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2"/>
                    <a:stretch>
                      <a:fillRect/>
                    </a:stretch>
                  </pic:blipFill>
                  <pic:spPr>
                    <a:xfrm>
                      <a:off x="0" y="0"/>
                      <a:ext cx="6182995" cy="322262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图7 我国城乡可支配收入</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 xml:space="preserve">改革开放初期，由于城乡居民刚刚经历了物资匮乏的时代，膳食结构单一，以主食消费为主，并且在外饮食次数少、占比低。但是随着农村家庭联产承包责任制在全国的推行，以及城市地区一系列收入分配制度改革措施的出台，城乡居民收入水平和生活水平的提高以及食品种类的丰富和生活观念的转变，城乡居民饮食更加注重营养，主食消费明显减少，膳食结构更趋合理，食品消费品质不断提高，肉、禽、蛋、奶等动物性食品消费显著增加，居民在外饮食比重明显上升。我国城乡居民恩格尔系数显著下降，人民生活水平明显提高。2017年，全国居民恩格尔系数为29.3%，比1978年的63.9%下降了34.6个百分点。[3] </w:t>
      </w:r>
    </w:p>
    <w:p>
      <w:pPr>
        <w:widowControl w:val="0"/>
        <w:spacing w:line="400" w:lineRule="exact"/>
        <w:ind w:firstLine="480" w:firstLineChars="200"/>
        <w:rPr>
          <w:rFonts w:ascii="宋体" w:hAnsi="宋体" w:eastAsia="宋体" w:cs="宋体"/>
          <w:lang w:val="en-US"/>
        </w:rPr>
      </w:pPr>
    </w:p>
    <w:p>
      <w:pPr>
        <w:widowControl w:val="0"/>
        <w:ind w:firstLine="480" w:firstLineChars="200"/>
        <w:jc w:val="center"/>
        <w:rPr>
          <w:rFonts w:ascii="宋体" w:hAnsi="宋体" w:eastAsia="宋体" w:cs="宋体"/>
          <w:lang w:val="en-US"/>
        </w:rPr>
      </w:pPr>
      <w:r>
        <w:drawing>
          <wp:inline distT="0" distB="0" distL="114300" distR="114300">
            <wp:extent cx="6182995" cy="3284855"/>
            <wp:effectExtent l="0" t="0" r="4445" b="698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3"/>
                    <a:stretch>
                      <a:fillRect/>
                    </a:stretch>
                  </pic:blipFill>
                  <pic:spPr>
                    <a:xfrm>
                      <a:off x="0" y="0"/>
                      <a:ext cx="6182995" cy="328485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图8 我国城乡恩格尔系数变化</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bookmarkStart w:id="1" w:name="_Toc117789580"/>
      <w:r>
        <w:rPr>
          <w:rFonts w:ascii="宋体" w:hAnsi="宋体" w:eastAsia="宋体" w:cs="宋体"/>
          <w:kern w:val="0"/>
          <w:sz w:val="24"/>
          <w:szCs w:val="24"/>
          <w:lang w:val="en-US" w:eastAsia="zh-CN" w:bidi="ar"/>
        </w:rPr>
        <w:t>在解决温饱问题后，城乡居民开始从基本的吃穿消费向发展和享受型消费倾斜。随着计划经济体制下的流通格局被逐步打破和社会主义市场经济的不断发展，消费市场持续完善，消费环境不断优化，有效供给能力显著增强，长期存在的短缺状态宣告结束，供应市场的商品品种繁多、数量充足、质量档次明显提高，大众化消费增速加快，网络购物火爆，消费品市场向满足大众消费多样性和个性化需求方向迈进。城乡居民开始关注自身的需要个性化与消费的多元偏好，破除消费的计划性、统一性和单一性制度形式，从传统社会向现代社会的转型，从人群共同体的族群意识向个性化显现的现代人转换。</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城乡居民终于告别传统“新三年、旧三年、缝缝补补又三年”的消费观念，转向具有现代性特质的“消费欲望、消费冲动、消费个性、消费自由”的哲学程式。城乡居民穿着开始更加注重服装的质地、款式和色彩的搭配，名牌化、时装化和个性化成为人们的共同追求，因此衣着消费支出大幅增长。2017年，城镇居民人均衣着支出1758元，比1978年增长40.6倍，年均增长10.0%；农村居民人均衣着支出612元，比1978年增长40.5倍，年均增长10.0%。家用产品也随工业化地不断推进而电气化、机械化，自行车、缝纫机、手表走进千家万户；初现端倪的移动通讯工具，比如大哥大、BB机，成为时尚身份的象征；由流行歌曲和交谊舞带来的对现代城市时尚生活的追求，被特定人群中的一部分人所消费，大多数人在接受与追求时尚的路上。</w:t>
      </w:r>
    </w:p>
    <w:p>
      <w:pPr>
        <w:keepNext w:val="0"/>
        <w:keepLines w:val="0"/>
        <w:widowControl/>
        <w:suppressLineNumbers w:val="0"/>
        <w:ind w:left="0" w:firstLine="420"/>
        <w:jc w:val="center"/>
      </w:pPr>
      <w:r>
        <w:drawing>
          <wp:inline distT="0" distB="0" distL="114300" distR="114300">
            <wp:extent cx="5996940" cy="3200400"/>
            <wp:effectExtent l="0" t="0" r="7620" b="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14"/>
                    <a:stretch>
                      <a:fillRect/>
                    </a:stretch>
                  </pic:blipFill>
                  <pic:spPr>
                    <a:xfrm>
                      <a:off x="0" y="0"/>
                      <a:ext cx="5996940" cy="32004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图9 问卷调查分析-改革开放后人们消费习惯的改变</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随着物质生活水平的提高、社会现代化的推进和城乡居民休闲时间的增多，人民由大众式、标准化的统一消费转向追求个性化消费和自由消费，城乡居民对教育、文化、娱乐等发展性消费的投入也不断加大。2017年，城镇居民人均教育文化娱乐支出2847元，1979-2017年年均增长13.1%；人均教育文化娱乐支出占比为11.6%，比1978年提高4.2个百分点。2017年，农村居民人均教育文化娱乐支出1171元，1986-2017年年均增长15.3%；人均教育文化娱乐支出占比为10.7%，比1985年提高6.8个百分点。城乡居民理发出现时尚发型、发式的消费需求；住房消费也开始出现，城市商品房由单一的设计变成多样型的范式，农村则出现草房变成瓦房的消费偏好，逐渐走出了统一化、格式化、陈旧质料化的格局；对人生的教育计划构想所支付的消费也显示出了个性化，有的偏好出国留学，为出国留学支付各种培训教育费用，有的偏好学历升级，为补学历、文凭投入大量资金。</w:t>
      </w:r>
    </w:p>
    <w:p>
      <w:pPr>
        <w:keepNext w:val="0"/>
        <w:keepLines w:val="0"/>
        <w:widowControl/>
        <w:suppressLineNumbers w:val="0"/>
        <w:ind w:left="0" w:firstLine="420"/>
        <w:jc w:val="center"/>
      </w:pPr>
      <w:r>
        <w:drawing>
          <wp:inline distT="0" distB="0" distL="114300" distR="114300">
            <wp:extent cx="6183630" cy="3444240"/>
            <wp:effectExtent l="0" t="0" r="381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5"/>
                    <a:stretch>
                      <a:fillRect/>
                    </a:stretch>
                  </pic:blipFill>
                  <pic:spPr>
                    <a:xfrm>
                      <a:off x="0" y="0"/>
                      <a:ext cx="6183630" cy="34442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rPr>
        <w:t>图</w:t>
      </w:r>
      <w:r>
        <w:rPr>
          <w:rFonts w:hint="eastAsia" w:ascii="宋体" w:hAnsi="宋体" w:eastAsia="宋体" w:cs="宋体"/>
          <w:kern w:val="2"/>
          <w:sz w:val="21"/>
          <w:szCs w:val="21"/>
          <w:lang w:val="en-US" w:eastAsia="zh-CN"/>
        </w:rPr>
        <w:t>10</w:t>
      </w:r>
      <w:r>
        <w:rPr>
          <w:rFonts w:hint="eastAsia" w:ascii="宋体" w:hAnsi="宋体" w:eastAsia="宋体" w:cs="宋体"/>
          <w:kern w:val="2"/>
          <w:sz w:val="21"/>
          <w:szCs w:val="21"/>
          <w:lang w:val="en-US"/>
        </w:rPr>
        <w:t xml:space="preserve"> </w:t>
      </w:r>
      <w:r>
        <w:rPr>
          <w:rFonts w:hint="eastAsia" w:ascii="宋体" w:hAnsi="宋体" w:eastAsia="宋体" w:cs="宋体"/>
          <w:kern w:val="2"/>
          <w:sz w:val="21"/>
          <w:szCs w:val="21"/>
          <w:lang w:val="en-US" w:eastAsia="zh-CN"/>
        </w:rPr>
        <w:t>城镇居民人均服务类消费支出</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rPr>
          <w:rFonts w:hint="default" w:ascii="宋体" w:hAnsi="宋体" w:eastAsia="宋体" w:cs="宋体"/>
          <w:kern w:val="2"/>
          <w:sz w:val="21"/>
          <w:szCs w:val="21"/>
          <w:lang w:val="en-US" w:eastAsia="zh-CN"/>
        </w:rPr>
      </w:pPr>
      <w:r>
        <w:rPr>
          <w:rFonts w:ascii="宋体" w:hAnsi="宋体" w:eastAsia="宋体" w:cs="宋体"/>
          <w:kern w:val="0"/>
          <w:sz w:val="24"/>
          <w:szCs w:val="24"/>
          <w:lang w:val="en-US" w:eastAsia="zh-CN" w:bidi="ar"/>
        </w:rPr>
        <w:t>改革开放以来，我国经济社会的快速发展和综合国力的显著增强，全体居民共享改革发展成果，生活水平显著提高，居民消费观念发生天翻地覆的变化，购物方式的改变以及生活方式的多样化，消费结构和消费质量明显改善，无一不在反映改革开放取得了举世瞩目的历史性成就，实现了前所未有的历史性变革，没有改革开放，就没有今天的中国。</w:t>
      </w:r>
    </w:p>
    <w:bookmarkEnd w:id="1"/>
    <w:p>
      <w:pPr>
        <w:rPr>
          <w:rFonts w:hint="eastAsia"/>
          <w:lang w:val="en-US" w:eastAsia="zh-CN"/>
        </w:rPr>
      </w:pPr>
      <w:r>
        <w:rPr>
          <w:rFonts w:hint="eastAsia"/>
          <w:lang w:val="en-US" w:eastAsia="zh-CN"/>
        </w:rPr>
        <w:br w:type="page"/>
      </w:r>
    </w:p>
    <w:p>
      <w:pPr>
        <w:pStyle w:val="4"/>
        <w:jc w:val="center"/>
        <w:rPr>
          <w:rFonts w:hint="default" w:eastAsiaTheme="minorEastAsia"/>
          <w:lang w:val="en-US" w:eastAsia="zh-CN"/>
        </w:rPr>
      </w:pPr>
      <w:r>
        <w:rPr>
          <w:rFonts w:hint="eastAsia"/>
          <w:lang w:val="en-US" w:eastAsia="zh-CN"/>
        </w:rPr>
        <w:t>四、脱贫攻坚(近年来)</w:t>
      </w:r>
    </w:p>
    <w:p>
      <w:pPr>
        <w:keepNext w:val="0"/>
        <w:keepLines w:val="0"/>
        <w:pageBreakBefore w:val="0"/>
        <w:widowControl/>
        <w:suppressLineNumbers w:val="0"/>
        <w:kinsoku/>
        <w:wordWrap/>
        <w:overflowPunct/>
        <w:topLinePunct w:val="0"/>
        <w:autoSpaceDE/>
        <w:autoSpaceDN/>
        <w:bidi w:val="0"/>
        <w:adjustRightInd/>
        <w:snapToGrid/>
        <w:spacing w:line="288" w:lineRule="auto"/>
        <w:ind w:firstLine="420" w:firstLineChars="0"/>
        <w:jc w:val="left"/>
        <w:textAlignment w:val="auto"/>
      </w:pPr>
      <w:r>
        <w:rPr>
          <w:rFonts w:ascii="宋体" w:hAnsi="宋体" w:eastAsia="宋体" w:cs="宋体"/>
          <w:kern w:val="0"/>
          <w:sz w:val="24"/>
          <w:szCs w:val="24"/>
          <w:lang w:val="en-US" w:eastAsia="zh-CN" w:bidi="ar"/>
        </w:rPr>
        <w:t>贫困是全球社会所共同面对的严重问题，它伴随着饥饿、疾病、社会冲突等一系列挑战，不仅妨碍了人们追求美好生活的愿望，也成为了全人类的共同挑战。中国作为全球人口最多的发展中国家，面临着严重的贫困问题。</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2021年是中国共产党成立100周年，在这漫长的百年历程中，中国共产党坚定不移地领导人民，与贫困进行了坚决的斗争。自中共十八大以来，在以习近平同志为核心的党中央坚强领导下，中国展开了前所未有规模的脱贫攻坚战，惠及了数以亿计的人民。2021年2月25日，习近平总书记在全国脱贫攻坚总结表彰大会上郑重宣布，脱贫攻坚战获得了全面胜利，中国成功完成了消除绝对贫困的艰巨任务。</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在20世纪90年代初，中国农村贫困问题得到了明显的减缓，但同时贫困问题呈现出新的特征：分层、分块、分化等，表明区域间发展不平衡的问题逐渐凸显。江泽民同志领导的第三代中央领导集体制定了新的"三步走"发展战略，并提出了全面建设小康社会的目标，继续推动国家规模的扶贫开发行动。1994年，中国国务院发布了《国家八七扶贫攻坚计划（1994-2000年）》[4]，这是中国新中国历史上第一个明确定义目标、对象、措施和期限的全国性扶贫开发工作计划。"八七计划"的目标是在1994年至2000年之间，争取在大约7年的时间内，基本解决全国农村8000万贫困人口的温饱问题。1999年，中共中央再次召开了扶贫开发工作会议，对实现"八七计划"的胜利提出了部署。2001年，中共中央召开了扶贫开发工作会议，并中国国务院发布了《中国农村扶贫开发纲要（2001-2010年）》[5]。在取得重要的阶段性进展的基础上，中国继续深入推进扶贫开发工作。根据当时的扶贫标准，到2000年底，中国农村贫困人口减少到3209万人，贫困率降至3.5%。</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根据《中国农村家庭消费贫困变迁（1995-2018）》报告[6]显示，1995—2018 年，中国农村家庭人均消费水平大幅度提升，居民生活得到显著改善，然而，市场经济的涓滴效应无法根除存在于西南、西北少数民族地区和革命老区的顽固性贫困。为此，十八大以后，党中央掀起了 2020 年彻底消除贫困的脱贫攻坚战。</w:t>
      </w:r>
    </w:p>
    <w:p>
      <w:pPr>
        <w:keepNext w:val="0"/>
        <w:keepLines w:val="0"/>
        <w:widowControl/>
        <w:suppressLineNumbers w:val="0"/>
        <w:ind w:left="0" w:firstLine="420"/>
        <w:jc w:val="center"/>
      </w:pPr>
      <w:r>
        <w:drawing>
          <wp:inline distT="0" distB="0" distL="114300" distR="114300">
            <wp:extent cx="4640580" cy="3253740"/>
            <wp:effectExtent l="0" t="0" r="7620" b="762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4640580" cy="32537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pPr>
      <w:r>
        <w:rPr>
          <w:rFonts w:hint="eastAsia" w:ascii="宋体" w:hAnsi="宋体" w:eastAsia="宋体" w:cs="宋体"/>
          <w:kern w:val="2"/>
          <w:sz w:val="21"/>
          <w:szCs w:val="21"/>
          <w:lang w:val="en-US"/>
        </w:rPr>
        <w:t>图</w:t>
      </w:r>
      <w:r>
        <w:rPr>
          <w:rFonts w:hint="eastAsia" w:ascii="宋体" w:hAnsi="宋体" w:eastAsia="宋体" w:cs="宋体"/>
          <w:kern w:val="2"/>
          <w:sz w:val="21"/>
          <w:szCs w:val="21"/>
          <w:lang w:val="en-US" w:eastAsia="zh-CN"/>
        </w:rPr>
        <w:t>11</w:t>
      </w:r>
      <w:r>
        <w:rPr>
          <w:rFonts w:ascii="宋体" w:hAnsi="宋体" w:eastAsia="宋体" w:cs="宋体"/>
          <w:kern w:val="2"/>
          <w:sz w:val="21"/>
          <w:szCs w:val="21"/>
          <w:lang w:val="en-US"/>
        </w:rPr>
        <w:t xml:space="preserve"> </w:t>
      </w:r>
      <w:r>
        <w:rPr>
          <w:rFonts w:ascii="宋体" w:hAnsi="宋体" w:eastAsia="宋体" w:cs="宋体"/>
          <w:kern w:val="0"/>
          <w:sz w:val="21"/>
          <w:szCs w:val="21"/>
          <w:lang w:val="en-US" w:eastAsia="zh-CN" w:bidi="ar"/>
        </w:rPr>
        <w:t>1995—2018 年家庭人均总消费、人均基本消费的分布密度曲线</w:t>
      </w:r>
    </w:p>
    <w:p>
      <w:pPr>
        <w:keepNext w:val="0"/>
        <w:keepLines w:val="0"/>
        <w:pageBreakBefore w:val="0"/>
        <w:widowControl/>
        <w:suppressLineNumbers w:val="0"/>
        <w:kinsoku/>
        <w:wordWrap/>
        <w:overflowPunct/>
        <w:topLinePunct w:val="0"/>
        <w:autoSpaceDE/>
        <w:autoSpaceDN/>
        <w:bidi w:val="0"/>
        <w:adjustRightInd/>
        <w:snapToGrid/>
        <w:spacing w:line="288" w:lineRule="auto"/>
        <w:ind w:firstLine="420" w:firstLineChars="0"/>
        <w:jc w:val="left"/>
        <w:textAlignment w:val="auto"/>
      </w:pPr>
      <w:r>
        <w:rPr>
          <w:rFonts w:ascii="宋体" w:hAnsi="宋体" w:eastAsia="宋体" w:cs="宋体"/>
          <w:kern w:val="0"/>
          <w:sz w:val="24"/>
          <w:szCs w:val="24"/>
          <w:lang w:val="en-US" w:eastAsia="zh-CN" w:bidi="ar"/>
        </w:rPr>
        <w:t>自中共十八大以来，中国发展进入新时代，全面建成小康社会、实现第一个百年奋斗目标进入关键阶段。以习近平同志为核心的中共中央，提出实现中华民族伟大复兴的中国梦，将扶贫作为了治国理政的关键内容。到2020年底，如期完成脱贫攻坚战目标，贫困地区农村居民人均可支配收入，自2013的6079元增长为2020年的12588元，年均增长11.6%。[7] 基于消费衡量的贫困比例、贫困深度指数等都迅速下降，在人均消费水平提高的同时，农村家庭消费构成也发生了显著改变。其中，食品烟酒支出占比不断下降，教育文化娱乐及服务支出、医疗保健支出以及居住支出的比重不断攀升。</w:t>
      </w:r>
    </w:p>
    <w:p>
      <w:pPr>
        <w:widowControl w:val="0"/>
        <w:ind w:firstLine="420"/>
        <w:jc w:val="center"/>
        <w:rPr>
          <w:rFonts w:hint="eastAsia" w:ascii="宋体" w:hAnsi="宋体" w:eastAsia="宋体" w:cs="宋体"/>
          <w:kern w:val="2"/>
          <w:sz w:val="21"/>
          <w:szCs w:val="21"/>
          <w:lang w:val="en-US" w:eastAsia="zh-CN"/>
        </w:rPr>
      </w:pPr>
      <w:r>
        <w:drawing>
          <wp:inline distT="0" distB="0" distL="114300" distR="114300">
            <wp:extent cx="5455920" cy="425196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7"/>
                    <a:stretch>
                      <a:fillRect/>
                    </a:stretch>
                  </pic:blipFill>
                  <pic:spPr>
                    <a:xfrm>
                      <a:off x="0" y="0"/>
                      <a:ext cx="5455920" cy="42519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rPr>
        <w:t>图</w:t>
      </w:r>
      <w:r>
        <w:rPr>
          <w:rFonts w:hint="eastAsia" w:ascii="宋体" w:hAnsi="宋体" w:eastAsia="宋体" w:cs="宋体"/>
          <w:kern w:val="2"/>
          <w:sz w:val="21"/>
          <w:szCs w:val="21"/>
          <w:lang w:val="en-US" w:eastAsia="zh-CN"/>
        </w:rPr>
        <w:t>12</w:t>
      </w:r>
      <w:r>
        <w:rPr>
          <w:rFonts w:ascii="宋体" w:hAnsi="宋体" w:eastAsia="宋体" w:cs="宋体"/>
          <w:kern w:val="2"/>
          <w:sz w:val="21"/>
          <w:szCs w:val="21"/>
          <w:lang w:val="en-US"/>
        </w:rPr>
        <w:t xml:space="preserve"> </w:t>
      </w:r>
      <w:r>
        <w:rPr>
          <w:rFonts w:hint="eastAsia" w:ascii="宋体" w:hAnsi="宋体" w:eastAsia="宋体" w:cs="宋体"/>
          <w:kern w:val="2"/>
          <w:sz w:val="21"/>
          <w:szCs w:val="21"/>
          <w:lang w:val="en-US" w:eastAsia="zh-CN"/>
        </w:rPr>
        <w:t>农村地区贫困居民人均可支配收入</w:t>
      </w:r>
    </w:p>
    <w:p>
      <w:pPr>
        <w:keepNext w:val="0"/>
        <w:keepLines w:val="0"/>
        <w:pageBreakBefore w:val="0"/>
        <w:widowControl/>
        <w:suppressLineNumbers w:val="0"/>
        <w:kinsoku/>
        <w:wordWrap/>
        <w:overflowPunct/>
        <w:topLinePunct w:val="0"/>
        <w:autoSpaceDE/>
        <w:autoSpaceDN/>
        <w:bidi w:val="0"/>
        <w:adjustRightInd/>
        <w:snapToGrid/>
        <w:spacing w:line="288" w:lineRule="auto"/>
        <w:ind w:firstLine="420" w:firstLineChars="0"/>
        <w:jc w:val="left"/>
        <w:textAlignment w:val="auto"/>
      </w:pPr>
      <w:r>
        <w:rPr>
          <w:rFonts w:ascii="宋体" w:hAnsi="宋体" w:eastAsia="宋体" w:cs="宋体"/>
          <w:kern w:val="0"/>
          <w:sz w:val="24"/>
          <w:szCs w:val="24"/>
          <w:lang w:val="en-US" w:eastAsia="zh-CN" w:bidi="ar"/>
        </w:rPr>
        <w:t>2020年对于新中国是一个非常特殊的年份。在面对严峻而复杂的国际形势、巨大的国内改革、发展和稳定任务，尤其是新冠肺炎疫情的严重冲击时，中国以习近平同志为核心的党中央毫不犹豫地承担了领导全局的责任，保持了战略定力，准确地判断了形势，精心策划和部署，最终脱贫攻坚战取得全面胜利。2020年全年居民消费价格比上年上涨2.5%。工业生产者出厂价格下降1.8%。工业生产者购进价格下降2.3%。农产品生产者价格上涨15.0%。12月份，70个大中城市新建商品住宅销售价格同比上涨的城市个数为60个，下降的为10个。[8]</w:t>
      </w:r>
    </w:p>
    <w:p>
      <w:pPr>
        <w:keepNext w:val="0"/>
        <w:keepLines w:val="0"/>
        <w:widowControl/>
        <w:suppressLineNumbers w:val="0"/>
        <w:ind w:left="0" w:firstLine="420"/>
        <w:jc w:val="center"/>
      </w:pPr>
      <w:r>
        <w:drawing>
          <wp:inline distT="0" distB="0" distL="114300" distR="114300">
            <wp:extent cx="5280660" cy="2842260"/>
            <wp:effectExtent l="0" t="0" r="7620" b="762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8"/>
                    <a:stretch>
                      <a:fillRect/>
                    </a:stretch>
                  </pic:blipFill>
                  <pic:spPr>
                    <a:xfrm>
                      <a:off x="0" y="0"/>
                      <a:ext cx="5280660" cy="28422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rPr>
        <w:t>图</w:t>
      </w:r>
      <w:r>
        <w:rPr>
          <w:rFonts w:hint="eastAsia" w:ascii="宋体" w:hAnsi="宋体" w:eastAsia="宋体" w:cs="宋体"/>
          <w:kern w:val="2"/>
          <w:sz w:val="21"/>
          <w:szCs w:val="21"/>
          <w:lang w:val="en-US" w:eastAsia="zh-CN"/>
        </w:rPr>
        <w:t>13</w:t>
      </w:r>
      <w:r>
        <w:rPr>
          <w:rFonts w:ascii="宋体" w:hAnsi="宋体" w:eastAsia="宋体" w:cs="宋体"/>
          <w:kern w:val="2"/>
          <w:sz w:val="21"/>
          <w:szCs w:val="21"/>
          <w:lang w:val="en-US"/>
        </w:rPr>
        <w:t xml:space="preserve"> </w:t>
      </w:r>
      <w:r>
        <w:rPr>
          <w:rFonts w:hint="eastAsia" w:ascii="宋体" w:hAnsi="宋体" w:eastAsia="宋体" w:cs="宋体"/>
          <w:kern w:val="2"/>
          <w:sz w:val="21"/>
          <w:szCs w:val="21"/>
          <w:lang w:val="en-US" w:eastAsia="zh-CN"/>
        </w:rPr>
        <w:t>2020居民消费价格月度涨跌幅度</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同时，居民消费价格详细指标中，城市、农村居民的食品烟酒、衣着、医疗保健等消费稳步上升，标志着脱贫攻坚后消费构成的显著改变，真正做到“两不愁三保障”，即稳定实现不愁吃、不愁穿和义务教育、基本医疗、住房安全有保障。</w:t>
      </w:r>
    </w:p>
    <w:p>
      <w:pPr>
        <w:keepNext w:val="0"/>
        <w:keepLines w:val="0"/>
        <w:widowControl/>
        <w:suppressLineNumbers w:val="0"/>
        <w:ind w:left="0" w:firstLine="420"/>
        <w:jc w:val="center"/>
      </w:pPr>
      <w:r>
        <w:drawing>
          <wp:inline distT="0" distB="0" distL="114300" distR="114300">
            <wp:extent cx="4610100" cy="1988820"/>
            <wp:effectExtent l="0" t="0" r="7620" b="762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9"/>
                    <a:stretch>
                      <a:fillRect/>
                    </a:stretch>
                  </pic:blipFill>
                  <pic:spPr>
                    <a:xfrm>
                      <a:off x="0" y="0"/>
                      <a:ext cx="4610100" cy="198882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表1 2020居民消费价格比涨跌幅度</w:t>
      </w:r>
    </w:p>
    <w:p>
      <w:pPr>
        <w:keepNext w:val="0"/>
        <w:keepLines w:val="0"/>
        <w:pageBreakBefore w:val="0"/>
        <w:widowControl/>
        <w:suppressLineNumbers w:val="0"/>
        <w:kinsoku/>
        <w:wordWrap/>
        <w:overflowPunct/>
        <w:topLinePunct w:val="0"/>
        <w:autoSpaceDE/>
        <w:autoSpaceDN/>
        <w:bidi w:val="0"/>
        <w:adjustRightInd/>
        <w:snapToGrid/>
        <w:spacing w:line="288" w:lineRule="auto"/>
        <w:ind w:firstLine="420" w:firstLineChars="0"/>
        <w:jc w:val="left"/>
        <w:textAlignment w:val="auto"/>
      </w:pPr>
      <w:r>
        <w:rPr>
          <w:rFonts w:ascii="宋体" w:hAnsi="宋体" w:eastAsia="宋体" w:cs="宋体"/>
          <w:kern w:val="0"/>
          <w:sz w:val="24"/>
          <w:szCs w:val="24"/>
          <w:lang w:val="en-US" w:eastAsia="zh-CN" w:bidi="ar"/>
        </w:rPr>
        <w:t>2020年全年全国居民人均可支配收入32189元，比上年增长4.7%，扣除价格因素，实际增长2.1%。全国居民人均可支配收入中位数27540元，增长3.8%。按常住地分，城镇居民人均可支配收入43834元，比上年增长3.5%，扣除价格因素，实际增长1.2%。城镇居民人均可支配收入中位数40378元，增长2.9%。农村居民人均可支配收入17131元，比上年增长6.9%，扣除价格因素，实际增长3.8%。农村居民人均可支配收入中位数15204元，增长5.7%。城乡居民人均可支配收入比值为2.56，比上年缩小0.08。</w:t>
      </w:r>
    </w:p>
    <w:p>
      <w:pPr>
        <w:keepNext w:val="0"/>
        <w:keepLines w:val="0"/>
        <w:widowControl/>
        <w:suppressLineNumbers w:val="0"/>
        <w:jc w:val="center"/>
        <w:rPr>
          <w:rFonts w:hint="default" w:ascii="宋体" w:hAnsi="宋体" w:eastAsia="宋体" w:cs="宋体"/>
          <w:kern w:val="2"/>
          <w:sz w:val="21"/>
          <w:szCs w:val="21"/>
          <w:lang w:val="en-US" w:eastAsia="zh-CN"/>
        </w:rPr>
      </w:pPr>
      <w:r>
        <w:drawing>
          <wp:inline distT="0" distB="0" distL="114300" distR="114300">
            <wp:extent cx="3787140" cy="1882140"/>
            <wp:effectExtent l="0" t="0" r="7620" b="762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0"/>
                    <a:stretch>
                      <a:fillRect/>
                    </a:stretch>
                  </pic:blipFill>
                  <pic:spPr>
                    <a:xfrm>
                      <a:off x="0" y="0"/>
                      <a:ext cx="3787140" cy="18821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表2 216-2020年全国居民人均可支配收入及其增长速度</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pPr>
      <w:r>
        <w:rPr>
          <w:rFonts w:ascii="宋体" w:hAnsi="宋体" w:eastAsia="宋体" w:cs="宋体"/>
          <w:kern w:val="0"/>
          <w:sz w:val="24"/>
          <w:szCs w:val="24"/>
          <w:lang w:val="en-US" w:eastAsia="zh-CN" w:bidi="ar"/>
        </w:rPr>
        <w:t>全年全国居民人均消费支出21210元，比上年下降1.6%，扣除价格因素，实际下降4.0%。其中，人均服务性消费支出9037元，比上年下降8.6%，占居民人均消费支出的比重为42.6%。按常住地分，城镇居民人均消费支出27007元，下降3.8%，扣除价格因素，实际下降6.0%；农村居民人均消费支出13713元，增长2.9%，扣除价格因素，实际下降0.1%。全国居民恩格尔系数为30.2%，其中城镇为29.2%，农村为32.7%。</w:t>
      </w:r>
    </w:p>
    <w:p>
      <w:pPr>
        <w:keepNext w:val="0"/>
        <w:keepLines w:val="0"/>
        <w:widowControl/>
        <w:suppressLineNumbers w:val="0"/>
        <w:ind w:left="0" w:firstLine="420"/>
        <w:jc w:val="center"/>
      </w:pPr>
      <w:r>
        <w:drawing>
          <wp:inline distT="0" distB="0" distL="114300" distR="114300">
            <wp:extent cx="3992880" cy="2506980"/>
            <wp:effectExtent l="0" t="0" r="0" b="762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1"/>
                    <a:stretch>
                      <a:fillRect/>
                    </a:stretch>
                  </pic:blipFill>
                  <pic:spPr>
                    <a:xfrm>
                      <a:off x="0" y="0"/>
                      <a:ext cx="3992880" cy="25069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rPr>
        <w:t>图</w:t>
      </w:r>
      <w:r>
        <w:rPr>
          <w:rFonts w:hint="eastAsia" w:ascii="宋体" w:hAnsi="宋体" w:eastAsia="宋体" w:cs="宋体"/>
          <w:kern w:val="2"/>
          <w:sz w:val="21"/>
          <w:szCs w:val="21"/>
          <w:lang w:val="en-US" w:eastAsia="zh-CN"/>
        </w:rPr>
        <w:t>14</w:t>
      </w:r>
      <w:r>
        <w:rPr>
          <w:rFonts w:hint="eastAsia" w:ascii="宋体" w:hAnsi="宋体" w:eastAsia="宋体" w:cs="宋体"/>
          <w:kern w:val="2"/>
          <w:sz w:val="21"/>
          <w:szCs w:val="21"/>
          <w:lang w:val="en-US"/>
        </w:rPr>
        <w:t xml:space="preserve"> </w:t>
      </w:r>
      <w:r>
        <w:rPr>
          <w:rFonts w:hint="eastAsia" w:ascii="宋体" w:hAnsi="宋体" w:eastAsia="宋体" w:cs="宋体"/>
          <w:kern w:val="2"/>
          <w:sz w:val="21"/>
          <w:szCs w:val="21"/>
          <w:lang w:val="en-US" w:eastAsia="zh-CN"/>
        </w:rPr>
        <w:t>2020全国居民人均消费支出及其构成</w:t>
      </w:r>
    </w:p>
    <w:p>
      <w:pPr>
        <w:keepNext w:val="0"/>
        <w:keepLines w:val="0"/>
        <w:pageBreakBefore w:val="0"/>
        <w:widowControl/>
        <w:suppressLineNumbers w:val="0"/>
        <w:kinsoku/>
        <w:wordWrap/>
        <w:overflowPunct/>
        <w:topLinePunct w:val="0"/>
        <w:autoSpaceDE/>
        <w:autoSpaceDN/>
        <w:bidi w:val="0"/>
        <w:adjustRightInd/>
        <w:snapToGrid/>
        <w:spacing w:line="288" w:lineRule="auto"/>
        <w:ind w:left="0" w:firstLine="42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脱贫摘帽不是终点，而是新生活、新奋斗的起点。对消费贫困变化的根源分析发现，经济增长是消费贫困指数下降的主要原因。经过不懈奋斗，中国农村家庭人均消费水平大幅度提升，居民生活得到显著改善，农村、城市家庭消费构成也发生了显著改变，人均可支配收入和人均消费得到提升。打赢脱贫攻坚战之后，中国将持续巩固拓展脱贫攻坚成果，做好同乡村振兴有效衔接，向着实现人的全面发展和全体人秒共同富裕更高目标继续迈进。</w:t>
      </w:r>
    </w:p>
    <w:p>
      <w:pPr>
        <w:keepNext w:val="0"/>
        <w:keepLines w:val="0"/>
        <w:widowControl/>
        <w:suppressLineNumbers w:val="0"/>
        <w:ind w:left="0" w:firstLine="420"/>
        <w:jc w:val="center"/>
      </w:pPr>
      <w:r>
        <w:drawing>
          <wp:inline distT="0" distB="0" distL="114300" distR="114300">
            <wp:extent cx="5836920" cy="3230880"/>
            <wp:effectExtent l="0" t="0" r="0" b="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2"/>
                    <a:stretch>
                      <a:fillRect/>
                    </a:stretch>
                  </pic:blipFill>
                  <pic:spPr>
                    <a:xfrm>
                      <a:off x="0" y="0"/>
                      <a:ext cx="5836920" cy="32308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default" w:eastAsia="宋体"/>
          <w:lang w:val="en-US" w:eastAsia="zh-CN"/>
        </w:rPr>
      </w:pPr>
      <w:r>
        <w:rPr>
          <w:rFonts w:hint="eastAsia" w:ascii="宋体" w:hAnsi="宋体" w:eastAsia="宋体" w:cs="宋体"/>
          <w:kern w:val="2"/>
          <w:sz w:val="21"/>
          <w:szCs w:val="21"/>
          <w:lang w:val="en-US"/>
        </w:rPr>
        <w:t>图</w:t>
      </w:r>
      <w:r>
        <w:rPr>
          <w:rFonts w:hint="eastAsia" w:ascii="宋体" w:hAnsi="宋体" w:eastAsia="宋体" w:cs="宋体"/>
          <w:kern w:val="2"/>
          <w:sz w:val="21"/>
          <w:szCs w:val="21"/>
          <w:lang w:val="en-US" w:eastAsia="zh-CN"/>
        </w:rPr>
        <w:t>15</w:t>
      </w:r>
      <w:r>
        <w:rPr>
          <w:rFonts w:ascii="宋体" w:hAnsi="宋体" w:eastAsia="宋体" w:cs="宋体"/>
          <w:kern w:val="2"/>
          <w:sz w:val="21"/>
          <w:szCs w:val="21"/>
          <w:lang w:val="en-US"/>
        </w:rPr>
        <w:t xml:space="preserve"> </w:t>
      </w:r>
      <w:r>
        <w:rPr>
          <w:rFonts w:hint="eastAsia" w:ascii="宋体" w:hAnsi="宋体" w:eastAsia="宋体" w:cs="宋体"/>
          <w:kern w:val="2"/>
          <w:sz w:val="21"/>
          <w:szCs w:val="21"/>
          <w:lang w:val="en-US" w:eastAsia="zh-CN"/>
        </w:rPr>
        <w:t>调查问卷分析-人民对脱贫攻坚的评价</w:t>
      </w:r>
    </w:p>
    <w:p>
      <w:pPr>
        <w:rPr>
          <w:rFonts w:hint="eastAsia"/>
          <w:lang w:val="en-US" w:eastAsia="zh-CN"/>
        </w:rPr>
      </w:pPr>
      <w:r>
        <w:rPr>
          <w:rFonts w:hint="eastAsia"/>
          <w:lang w:val="en-US" w:eastAsia="zh-CN"/>
        </w:rPr>
        <w:br w:type="page"/>
      </w:r>
    </w:p>
    <w:p>
      <w:pPr>
        <w:pStyle w:val="4"/>
        <w:numPr>
          <w:ilvl w:val="0"/>
          <w:numId w:val="0"/>
        </w:numPr>
        <w:jc w:val="center"/>
        <w:rPr>
          <w:rFonts w:hint="eastAsia"/>
          <w:lang w:val="en-US" w:eastAsia="zh-CN"/>
        </w:rPr>
      </w:pPr>
      <w:r>
        <w:rPr>
          <w:rFonts w:hint="eastAsia"/>
          <w:lang w:val="en-US" w:eastAsia="zh-CN"/>
        </w:rPr>
        <w:t>五、总结与展望</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420" w:firstLineChars="0"/>
        <w:textAlignment w:val="auto"/>
        <w:rPr>
          <w:rFonts w:hint="default"/>
          <w:lang w:val="en-US" w:eastAsia="zh-CN"/>
        </w:rPr>
      </w:pPr>
      <w:r>
        <w:rPr>
          <w:rFonts w:hint="eastAsia" w:ascii="宋体" w:hAnsi="宋体" w:eastAsia="宋体" w:cs="宋体"/>
          <w:lang w:val="en-US" w:eastAsia="zh-CN"/>
        </w:rPr>
        <w:t>70年前我们积贫积弱，百废待兴，70后我们国富民强，百业俱兴。70年以来，中国儿女砥砺前行，用无数个日夜谱写出了华丽的乐章。现在的中国已经从跟跑者，变成了引领者。中国的各行各业发生了沧海桑田的巨变。未来，中国将继续发展并迎接新的挑战。在全球化和数字化时代，消费模式可能会继续演化。政府将继续关注社会公平和可持续发展。随着更多人脱贫，人们对教育、健康、环境和创新的需求可能会增加。同时，中国老百姓将继续在经济和社会领域的变革中扮演积极的角色。这份实践调查报告为我们提供了深刻的见解，展示了中国老百姓的坚韧和适应能力。随着时间的推移，中国将继续经历消费变迁，而老百姓将继续塑造和适应这个多元化和充满活力的国家。我们期待着更多的研究和实践，以继续了解和分享这个引人入胜的故事。</w:t>
      </w:r>
    </w:p>
    <w:p>
      <w:pPr>
        <w:keepNext w:val="0"/>
        <w:keepLines w:val="0"/>
        <w:widowControl/>
        <w:suppressLineNumbers w:val="0"/>
        <w:ind w:left="0" w:firstLine="420"/>
        <w:jc w:val="left"/>
        <w:rPr>
          <w:rFonts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p>
    <w:p>
      <w:pPr>
        <w:keepNext w:val="0"/>
        <w:keepLines w:val="0"/>
        <w:widowControl/>
        <w:suppressLineNumbers w:val="0"/>
        <w:ind w:left="0" w:firstLine="420"/>
        <w:jc w:val="center"/>
        <w:rPr>
          <w:rFonts w:hint="eastAsia"/>
          <w:lang w:val="en-US" w:eastAsia="zh-CN"/>
        </w:rPr>
      </w:pPr>
    </w:p>
    <w:p>
      <w:pPr>
        <w:keepNext w:val="0"/>
        <w:keepLines w:val="0"/>
        <w:widowControl/>
        <w:suppressLineNumbers w:val="0"/>
        <w:jc w:val="left"/>
      </w:pPr>
      <w:r>
        <w:rPr>
          <w:rFonts w:ascii="FZHTK--GBK1-0" w:hAnsi="FZHTK--GBK1-0" w:eastAsia="FZHTK--GBK1-0" w:cs="FZHTK--GBK1-0"/>
          <w:color w:val="231F20"/>
          <w:kern w:val="0"/>
          <w:sz w:val="21"/>
          <w:szCs w:val="21"/>
          <w:lang w:val="en-US" w:eastAsia="zh-CN" w:bidi="ar"/>
        </w:rPr>
        <w:t>参考文献：</w:t>
      </w:r>
    </w:p>
    <w:p>
      <w:pPr>
        <w:keepNext w:val="0"/>
        <w:keepLines w:val="0"/>
        <w:widowControl/>
        <w:suppressLineNumbers w:val="0"/>
        <w:jc w:val="left"/>
      </w:pPr>
      <w:r>
        <w:rPr>
          <w:rFonts w:ascii="宋体" w:hAnsi="宋体" w:eastAsia="宋体" w:cs="宋体"/>
          <w:kern w:val="0"/>
          <w:sz w:val="24"/>
          <w:szCs w:val="24"/>
          <w:lang w:val="en-US" w:eastAsia="zh-CN" w:bidi="ar"/>
        </w:rPr>
        <w:t>[1] 谭顺.中国共产党消费政策百年变迁:轨迹、动因与逻辑[J].社会科学研究,2022(04):27-35</w:t>
      </w:r>
    </w:p>
    <w:p>
      <w:pPr>
        <w:keepNext w:val="0"/>
        <w:keepLines w:val="0"/>
        <w:widowControl/>
        <w:suppressLineNumbers w:val="0"/>
        <w:jc w:val="left"/>
      </w:pPr>
      <w:r>
        <w:rPr>
          <w:rFonts w:ascii="宋体" w:hAnsi="宋体" w:eastAsia="宋体" w:cs="宋体"/>
          <w:kern w:val="0"/>
          <w:sz w:val="24"/>
          <w:szCs w:val="24"/>
          <w:lang w:val="en-US" w:eastAsia="zh-CN" w:bidi="ar"/>
        </w:rPr>
        <w:t>[2] 中华人民共和国国家统计局. 国内市场繁荣活跃 消费结构转型升级——改革开放40年经济社会发展成就系列报告之七[EB/OL].[2018].中华人民共和国国家统计局，http://www.stats.gov.cn/zt_18555/ztfx/ggkf40n/202302/t20230209_1902587.html</w:t>
      </w:r>
    </w:p>
    <w:p>
      <w:pPr>
        <w:keepNext w:val="0"/>
        <w:keepLines w:val="0"/>
        <w:widowControl/>
        <w:suppressLineNumbers w:val="0"/>
        <w:jc w:val="left"/>
      </w:pPr>
      <w:r>
        <w:rPr>
          <w:rFonts w:ascii="宋体" w:hAnsi="宋体" w:eastAsia="宋体" w:cs="宋体"/>
          <w:kern w:val="0"/>
          <w:sz w:val="24"/>
          <w:szCs w:val="24"/>
          <w:lang w:val="en-US" w:eastAsia="zh-CN" w:bidi="ar"/>
        </w:rPr>
        <w:t xml:space="preserve">[3] 中华人民共和国国家统计局. 居民生活水平不断提高 消费质量明显改善——改革开放40年经济社会发展成就系列报告之四[EB/OL].[2018].中华人民共和国国家统计局，http://www.stats.gov.cn/zt_18555/ztfx/ggkf40n/202302/t20230209_1902584.html </w:t>
      </w:r>
    </w:p>
    <w:p>
      <w:pPr>
        <w:keepNext w:val="0"/>
        <w:keepLines w:val="0"/>
        <w:widowControl/>
        <w:suppressLineNumbers w:val="0"/>
        <w:jc w:val="left"/>
      </w:pPr>
      <w:r>
        <w:rPr>
          <w:rFonts w:ascii="宋体" w:hAnsi="宋体" w:eastAsia="宋体" w:cs="宋体"/>
          <w:kern w:val="0"/>
          <w:sz w:val="24"/>
          <w:szCs w:val="24"/>
          <w:lang w:val="en-US" w:eastAsia="zh-CN" w:bidi="ar"/>
        </w:rPr>
        <w:t>[4]《国家八七扶贫攻坚计划（1994-2000年）》https://baike.baidu.com/item/%E5%9B%BD%E5%AE%B6%E5%85%AB%E4%B8%83%E6%89%B6%E8%B4%AB%E6%94%BB%E5%9D%9A%E8%AE%A1%E5%88%92/0?fromModule=lemma_inlink</w:t>
      </w:r>
    </w:p>
    <w:p>
      <w:pPr>
        <w:keepNext w:val="0"/>
        <w:keepLines w:val="0"/>
        <w:widowControl/>
        <w:suppressLineNumbers w:val="0"/>
        <w:jc w:val="left"/>
      </w:pPr>
      <w:r>
        <w:rPr>
          <w:rFonts w:ascii="宋体" w:hAnsi="宋体" w:eastAsia="宋体" w:cs="宋体"/>
          <w:kern w:val="0"/>
          <w:sz w:val="24"/>
          <w:szCs w:val="24"/>
          <w:lang w:val="en-US" w:eastAsia="zh-CN" w:bidi="ar"/>
        </w:rPr>
        <w:t>[5]《中国农村扶贫开发纲要（2001-2010年）》https://www.gov.cn/zhengce/content/2016-09/23/content_5111138.htm</w:t>
      </w:r>
    </w:p>
    <w:p>
      <w:pPr>
        <w:keepNext w:val="0"/>
        <w:keepLines w:val="0"/>
        <w:widowControl/>
        <w:suppressLineNumbers w:val="0"/>
        <w:jc w:val="left"/>
      </w:pPr>
      <w:r>
        <w:rPr>
          <w:rFonts w:ascii="宋体" w:hAnsi="宋体" w:eastAsia="宋体" w:cs="宋体"/>
          <w:kern w:val="0"/>
          <w:sz w:val="24"/>
          <w:szCs w:val="24"/>
          <w:lang w:val="en-US" w:eastAsia="zh-CN" w:bidi="ar"/>
        </w:rPr>
        <w:t>[6]《中国农村家庭消费贫困变迁（1995-2018）》http://www.hprc.org.cn/gsyj/shs/shxss/202205/P020220518525723037162.pdf</w:t>
      </w:r>
    </w:p>
    <w:p>
      <w:pPr>
        <w:keepNext w:val="0"/>
        <w:keepLines w:val="0"/>
        <w:widowControl/>
        <w:suppressLineNumbers w:val="0"/>
        <w:jc w:val="left"/>
      </w:pPr>
      <w:r>
        <w:rPr>
          <w:rFonts w:ascii="宋体" w:hAnsi="宋体" w:eastAsia="宋体" w:cs="宋体"/>
          <w:kern w:val="0"/>
          <w:sz w:val="24"/>
          <w:szCs w:val="24"/>
          <w:lang w:val="en-US" w:eastAsia="zh-CN" w:bidi="ar"/>
        </w:rPr>
        <w:t>[7]《人类减贫的中国实践》白皮书 https://www.gov.cn/zhengce/2021-04/06/content_5597952.htm?ivk_sa=1024320u</w:t>
      </w:r>
    </w:p>
    <w:p>
      <w:pPr>
        <w:keepNext w:val="0"/>
        <w:keepLines w:val="0"/>
        <w:widowControl/>
        <w:suppressLineNumbers w:val="0"/>
        <w:jc w:val="left"/>
      </w:pPr>
      <w:r>
        <w:rPr>
          <w:rFonts w:ascii="宋体" w:hAnsi="宋体" w:eastAsia="宋体" w:cs="宋体"/>
          <w:kern w:val="0"/>
          <w:sz w:val="24"/>
          <w:szCs w:val="24"/>
          <w:lang w:val="en-US" w:eastAsia="zh-CN" w:bidi="ar"/>
        </w:rPr>
        <w:t>[8]中华人民共和国2020年国民经济和社会发展统计公报 http://www.stats.gov.cn/xxgk/sjfb/zxfb2020/202102/t20210228_1814159.html</w:t>
      </w:r>
    </w:p>
    <w:p>
      <w:pPr>
        <w:keepNext w:val="0"/>
        <w:keepLines w:val="0"/>
        <w:widowControl/>
        <w:suppressLineNumbers w:val="0"/>
        <w:jc w:val="left"/>
      </w:pPr>
      <w:r>
        <w:rPr>
          <w:rFonts w:ascii="宋体" w:hAnsi="宋体" w:eastAsia="宋体" w:cs="宋体"/>
          <w:kern w:val="0"/>
          <w:sz w:val="24"/>
          <w:szCs w:val="24"/>
          <w:lang w:val="en-US" w:eastAsia="zh-CN" w:bidi="ar"/>
        </w:rPr>
        <w:t>注：文中数据均来自中华人民共和国国家统计局</w:t>
      </w:r>
    </w:p>
    <w:p>
      <w:pPr>
        <w:widowControl w:val="0"/>
        <w:spacing w:line="400" w:lineRule="exact"/>
        <w:rPr>
          <w:rFonts w:hint="eastAsia" w:ascii="宋体" w:hAnsi="宋体" w:eastAsia="宋体" w:cs="宋体"/>
          <w:lang w:val="en-US"/>
        </w:rPr>
      </w:pPr>
    </w:p>
    <w:sectPr>
      <w:footerReference r:id="rId3" w:type="default"/>
      <w:pgSz w:w="11906" w:h="16838"/>
      <w:pgMar w:top="1440" w:right="1080" w:bottom="1440" w:left="1080" w:header="851" w:footer="992" w:gutter="0"/>
      <w:pgNumType w:fmt="decimal"/>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思源黑体 CN Medium">
    <w:altName w:val="微软雅黑"/>
    <w:panose1 w:val="00000000000000000000"/>
    <w:charset w:val="86"/>
    <w:family w:val="auto"/>
    <w:pitch w:val="default"/>
    <w:sig w:usb0="00000000" w:usb1="00000000" w:usb2="00000016" w:usb3="00000000" w:csb0="60060107" w:csb1="00000000"/>
  </w:font>
  <w:font w:name="楷体_GB2312">
    <w:altName w:val="楷体"/>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Times New Roman (正文 CS 字体)">
    <w:altName w:val="宋体"/>
    <w:panose1 w:val="00000000000000000000"/>
    <w:charset w:val="86"/>
    <w:family w:val="roman"/>
    <w:pitch w:val="default"/>
    <w:sig w:usb0="00000000" w:usb1="00000000" w:usb2="00000000" w:usb3="00000000" w:csb0="00000000" w:csb1="00000000"/>
  </w:font>
  <w:font w:name="FZHTK--GBK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BjYTA1NzIzMGNmMTU3MjQ4N2ZmMjY4OWU0MDA4YzgifQ=="/>
  </w:docVars>
  <w:rsids>
    <w:rsidRoot w:val="0038304B"/>
    <w:rsid w:val="000235E3"/>
    <w:rsid w:val="000B11C6"/>
    <w:rsid w:val="000C5AD1"/>
    <w:rsid w:val="000E5345"/>
    <w:rsid w:val="000E5C9E"/>
    <w:rsid w:val="00114633"/>
    <w:rsid w:val="001257F2"/>
    <w:rsid w:val="0013048E"/>
    <w:rsid w:val="00132551"/>
    <w:rsid w:val="001514E9"/>
    <w:rsid w:val="00173FFC"/>
    <w:rsid w:val="001E1E51"/>
    <w:rsid w:val="00207A11"/>
    <w:rsid w:val="00222076"/>
    <w:rsid w:val="00260A0A"/>
    <w:rsid w:val="002E454E"/>
    <w:rsid w:val="00330107"/>
    <w:rsid w:val="00374060"/>
    <w:rsid w:val="00380D7B"/>
    <w:rsid w:val="0038304B"/>
    <w:rsid w:val="003C3047"/>
    <w:rsid w:val="003D094E"/>
    <w:rsid w:val="00420DE8"/>
    <w:rsid w:val="004D273C"/>
    <w:rsid w:val="004D7688"/>
    <w:rsid w:val="00501665"/>
    <w:rsid w:val="005052A1"/>
    <w:rsid w:val="005322AA"/>
    <w:rsid w:val="00547963"/>
    <w:rsid w:val="005E71CB"/>
    <w:rsid w:val="00654088"/>
    <w:rsid w:val="006555E5"/>
    <w:rsid w:val="006E51DA"/>
    <w:rsid w:val="006F1A5D"/>
    <w:rsid w:val="007A0DE7"/>
    <w:rsid w:val="007C54AA"/>
    <w:rsid w:val="007D34CC"/>
    <w:rsid w:val="007E5FB8"/>
    <w:rsid w:val="00831F07"/>
    <w:rsid w:val="00833D25"/>
    <w:rsid w:val="00852829"/>
    <w:rsid w:val="0086781F"/>
    <w:rsid w:val="00931E2D"/>
    <w:rsid w:val="009468B5"/>
    <w:rsid w:val="009A2F39"/>
    <w:rsid w:val="00A129E2"/>
    <w:rsid w:val="00A140DB"/>
    <w:rsid w:val="00A27A13"/>
    <w:rsid w:val="00A41569"/>
    <w:rsid w:val="00A426AD"/>
    <w:rsid w:val="00A564C4"/>
    <w:rsid w:val="00BA51EF"/>
    <w:rsid w:val="00BE1D51"/>
    <w:rsid w:val="00D05077"/>
    <w:rsid w:val="00D23A76"/>
    <w:rsid w:val="00D51C6D"/>
    <w:rsid w:val="00DB2A6C"/>
    <w:rsid w:val="00DD19E3"/>
    <w:rsid w:val="00DE56D7"/>
    <w:rsid w:val="00DF2610"/>
    <w:rsid w:val="00DF7B15"/>
    <w:rsid w:val="00E63F9A"/>
    <w:rsid w:val="00E811C8"/>
    <w:rsid w:val="00E828AE"/>
    <w:rsid w:val="00EA4254"/>
    <w:rsid w:val="00F03328"/>
    <w:rsid w:val="00F17D45"/>
    <w:rsid w:val="00FA0AEB"/>
    <w:rsid w:val="00FA3900"/>
    <w:rsid w:val="00FC2884"/>
    <w:rsid w:val="00FD1750"/>
    <w:rsid w:val="00FE3C79"/>
    <w:rsid w:val="00FF4E0F"/>
    <w:rsid w:val="031333DD"/>
    <w:rsid w:val="03483413"/>
    <w:rsid w:val="040B679C"/>
    <w:rsid w:val="07421D53"/>
    <w:rsid w:val="07AB5A00"/>
    <w:rsid w:val="08E236EE"/>
    <w:rsid w:val="09816C22"/>
    <w:rsid w:val="0B950FB1"/>
    <w:rsid w:val="0BA31A63"/>
    <w:rsid w:val="0C47693F"/>
    <w:rsid w:val="0C4A6E11"/>
    <w:rsid w:val="0EDF1AEA"/>
    <w:rsid w:val="0F334DF6"/>
    <w:rsid w:val="115F4C2D"/>
    <w:rsid w:val="11923AA6"/>
    <w:rsid w:val="12592E7A"/>
    <w:rsid w:val="148B2B7D"/>
    <w:rsid w:val="149B7160"/>
    <w:rsid w:val="160457F4"/>
    <w:rsid w:val="16BC1F9D"/>
    <w:rsid w:val="16E82C3B"/>
    <w:rsid w:val="184A7364"/>
    <w:rsid w:val="189A24C7"/>
    <w:rsid w:val="18E6357A"/>
    <w:rsid w:val="19207F73"/>
    <w:rsid w:val="19A644F6"/>
    <w:rsid w:val="1B091B11"/>
    <w:rsid w:val="1BE5174C"/>
    <w:rsid w:val="1BEE1DE7"/>
    <w:rsid w:val="1BFF527F"/>
    <w:rsid w:val="1D090928"/>
    <w:rsid w:val="1E1E3C0F"/>
    <w:rsid w:val="1E65417D"/>
    <w:rsid w:val="1F161D1D"/>
    <w:rsid w:val="1F7D2063"/>
    <w:rsid w:val="1FC32E9F"/>
    <w:rsid w:val="203B2499"/>
    <w:rsid w:val="21AB0E1F"/>
    <w:rsid w:val="21B1531A"/>
    <w:rsid w:val="21C61BB0"/>
    <w:rsid w:val="21C9791F"/>
    <w:rsid w:val="229F01CB"/>
    <w:rsid w:val="24294C0D"/>
    <w:rsid w:val="251E4C45"/>
    <w:rsid w:val="2624534F"/>
    <w:rsid w:val="2631375B"/>
    <w:rsid w:val="2734450E"/>
    <w:rsid w:val="27CA5B09"/>
    <w:rsid w:val="2B426C09"/>
    <w:rsid w:val="2B7A4421"/>
    <w:rsid w:val="2BA41E90"/>
    <w:rsid w:val="2C8A2E7B"/>
    <w:rsid w:val="2D373DBD"/>
    <w:rsid w:val="2E4C4BE3"/>
    <w:rsid w:val="309923A3"/>
    <w:rsid w:val="31853F6A"/>
    <w:rsid w:val="31F40F8C"/>
    <w:rsid w:val="348C44F6"/>
    <w:rsid w:val="35C256F4"/>
    <w:rsid w:val="367B3EBA"/>
    <w:rsid w:val="39C36D69"/>
    <w:rsid w:val="3A1F1612"/>
    <w:rsid w:val="3B3F1D5B"/>
    <w:rsid w:val="3C821DCC"/>
    <w:rsid w:val="3CC92485"/>
    <w:rsid w:val="3E4316CF"/>
    <w:rsid w:val="3F786788"/>
    <w:rsid w:val="40CD0C94"/>
    <w:rsid w:val="413200EF"/>
    <w:rsid w:val="413542AA"/>
    <w:rsid w:val="417967E7"/>
    <w:rsid w:val="42D82D21"/>
    <w:rsid w:val="43041D69"/>
    <w:rsid w:val="43E41877"/>
    <w:rsid w:val="44600BA3"/>
    <w:rsid w:val="448F1DDB"/>
    <w:rsid w:val="45470B7B"/>
    <w:rsid w:val="485E5B1E"/>
    <w:rsid w:val="496318B2"/>
    <w:rsid w:val="496B05B4"/>
    <w:rsid w:val="496B2BB3"/>
    <w:rsid w:val="49B35993"/>
    <w:rsid w:val="4B821DF9"/>
    <w:rsid w:val="4B9118E5"/>
    <w:rsid w:val="4BE15A43"/>
    <w:rsid w:val="4C497544"/>
    <w:rsid w:val="4D262768"/>
    <w:rsid w:val="4D2B6D24"/>
    <w:rsid w:val="4D783BDA"/>
    <w:rsid w:val="4EDB3915"/>
    <w:rsid w:val="4F6939F7"/>
    <w:rsid w:val="51130238"/>
    <w:rsid w:val="52E94D99"/>
    <w:rsid w:val="53203500"/>
    <w:rsid w:val="534B1B9C"/>
    <w:rsid w:val="54077237"/>
    <w:rsid w:val="544E5E4C"/>
    <w:rsid w:val="551E7032"/>
    <w:rsid w:val="56312C90"/>
    <w:rsid w:val="56455FDC"/>
    <w:rsid w:val="579F2901"/>
    <w:rsid w:val="58801DB1"/>
    <w:rsid w:val="58871589"/>
    <w:rsid w:val="59305EB9"/>
    <w:rsid w:val="598768AF"/>
    <w:rsid w:val="5996705E"/>
    <w:rsid w:val="5B757E56"/>
    <w:rsid w:val="5C480F99"/>
    <w:rsid w:val="5CE9078A"/>
    <w:rsid w:val="5D7B36EF"/>
    <w:rsid w:val="5D82002F"/>
    <w:rsid w:val="5D9B5A4A"/>
    <w:rsid w:val="5DAF2F54"/>
    <w:rsid w:val="5E2676A8"/>
    <w:rsid w:val="5F7D38E5"/>
    <w:rsid w:val="61A94E69"/>
    <w:rsid w:val="61CB0541"/>
    <w:rsid w:val="63C95136"/>
    <w:rsid w:val="64FB3B18"/>
    <w:rsid w:val="651346D9"/>
    <w:rsid w:val="65BB0B51"/>
    <w:rsid w:val="69FE05C1"/>
    <w:rsid w:val="6ABC0DDA"/>
    <w:rsid w:val="6B240D8F"/>
    <w:rsid w:val="6CAA1542"/>
    <w:rsid w:val="6CD55773"/>
    <w:rsid w:val="6D7955B3"/>
    <w:rsid w:val="6E3D6C17"/>
    <w:rsid w:val="6E8A40CD"/>
    <w:rsid w:val="6EA03029"/>
    <w:rsid w:val="6EE91D09"/>
    <w:rsid w:val="6F6B3275"/>
    <w:rsid w:val="6F8723D8"/>
    <w:rsid w:val="703466C7"/>
    <w:rsid w:val="70530CD8"/>
    <w:rsid w:val="716115D0"/>
    <w:rsid w:val="71FA600F"/>
    <w:rsid w:val="753C66EE"/>
    <w:rsid w:val="772A7E48"/>
    <w:rsid w:val="789D5E7B"/>
    <w:rsid w:val="79C00452"/>
    <w:rsid w:val="7A043A64"/>
    <w:rsid w:val="7AA96378"/>
    <w:rsid w:val="7B0C0A99"/>
    <w:rsid w:val="7D0A0BA4"/>
    <w:rsid w:val="7E907F85"/>
    <w:rsid w:val="7F903E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zh-CN"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spacing w:after="100" w:line="259" w:lineRule="auto"/>
      <w:ind w:left="440"/>
    </w:pPr>
    <w:rPr>
      <w:rFonts w:cs="Times New Roman"/>
      <w:sz w:val="22"/>
      <w:szCs w:val="22"/>
      <w:lang w:val="en-US"/>
    </w:rPr>
  </w:style>
  <w:style w:type="paragraph" w:styleId="6">
    <w:name w:val="footer"/>
    <w:basedOn w:val="1"/>
    <w:link w:val="15"/>
    <w:unhideWhenUsed/>
    <w:qFormat/>
    <w:uiPriority w:val="99"/>
    <w:pPr>
      <w:widowControl w:val="0"/>
      <w:tabs>
        <w:tab w:val="center" w:pos="4153"/>
        <w:tab w:val="right" w:pos="8306"/>
      </w:tabs>
      <w:snapToGrid w:val="0"/>
    </w:pPr>
    <w:rPr>
      <w:kern w:val="2"/>
      <w:sz w:val="18"/>
      <w:szCs w:val="18"/>
      <w:lang w:val="en-US"/>
    </w:rPr>
  </w:style>
  <w:style w:type="paragraph" w:styleId="7">
    <w:name w:val="header"/>
    <w:basedOn w:val="1"/>
    <w:link w:val="14"/>
    <w:unhideWhenUsed/>
    <w:qFormat/>
    <w:uiPriority w:val="99"/>
    <w:pPr>
      <w:widowControl w:val="0"/>
      <w:pBdr>
        <w:bottom w:val="single" w:color="auto" w:sz="6" w:space="1"/>
      </w:pBdr>
      <w:tabs>
        <w:tab w:val="center" w:pos="4153"/>
        <w:tab w:val="right" w:pos="8306"/>
      </w:tabs>
      <w:snapToGrid w:val="0"/>
      <w:jc w:val="center"/>
    </w:pPr>
    <w:rPr>
      <w:kern w:val="2"/>
      <w:sz w:val="18"/>
      <w:szCs w:val="18"/>
      <w:lang w:val="en-US"/>
    </w:rPr>
  </w:style>
  <w:style w:type="paragraph" w:styleId="8">
    <w:name w:val="toc 1"/>
    <w:basedOn w:val="1"/>
    <w:next w:val="1"/>
    <w:unhideWhenUsed/>
    <w:qFormat/>
    <w:uiPriority w:val="39"/>
    <w:pPr>
      <w:spacing w:after="100" w:line="259" w:lineRule="auto"/>
    </w:pPr>
    <w:rPr>
      <w:rFonts w:cs="Times New Roman"/>
      <w:sz w:val="22"/>
      <w:szCs w:val="22"/>
      <w:lang w:val="en-US"/>
    </w:rPr>
  </w:style>
  <w:style w:type="paragraph" w:styleId="9">
    <w:name w:val="toc 2"/>
    <w:basedOn w:val="1"/>
    <w:next w:val="1"/>
    <w:unhideWhenUsed/>
    <w:qFormat/>
    <w:uiPriority w:val="39"/>
    <w:pPr>
      <w:spacing w:after="100" w:line="259" w:lineRule="auto"/>
      <w:ind w:left="220"/>
    </w:pPr>
    <w:rPr>
      <w:rFonts w:cs="Times New Roman"/>
      <w:sz w:val="22"/>
      <w:szCs w:val="22"/>
      <w:lang w:val="en-US"/>
    </w:rPr>
  </w:style>
  <w:style w:type="table" w:styleId="11">
    <w:name w:val="Table Grid"/>
    <w:basedOn w:val="10"/>
    <w:qFormat/>
    <w:uiPriority w:val="39"/>
    <w:rPr>
      <w:sz w:val="24"/>
      <w:szCs w:val="24"/>
      <w:lang w:val="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7"/>
    <w:qFormat/>
    <w:uiPriority w:val="99"/>
    <w:rPr>
      <w:sz w:val="18"/>
      <w:szCs w:val="18"/>
    </w:rPr>
  </w:style>
  <w:style w:type="character" w:customStyle="1" w:styleId="15">
    <w:name w:val="页脚 字符"/>
    <w:basedOn w:val="12"/>
    <w:link w:val="6"/>
    <w:qFormat/>
    <w:uiPriority w:val="99"/>
    <w:rPr>
      <w:sz w:val="18"/>
      <w:szCs w:val="18"/>
    </w:rPr>
  </w:style>
  <w:style w:type="character" w:customStyle="1" w:styleId="16">
    <w:name w:val="md-plain"/>
    <w:basedOn w:val="12"/>
    <w:qFormat/>
    <w:uiPriority w:val="0"/>
  </w:style>
  <w:style w:type="paragraph" w:customStyle="1" w:styleId="17">
    <w:name w:val="md-end-block"/>
    <w:basedOn w:val="1"/>
    <w:qFormat/>
    <w:uiPriority w:val="0"/>
    <w:pPr>
      <w:spacing w:before="100" w:beforeAutospacing="1" w:after="100" w:afterAutospacing="1"/>
    </w:pPr>
    <w:rPr>
      <w:rFonts w:ascii="宋体" w:hAnsi="宋体" w:eastAsia="宋体" w:cs="宋体"/>
    </w:rPr>
  </w:style>
  <w:style w:type="character" w:customStyle="1" w:styleId="18">
    <w:name w:val="md-tab"/>
    <w:basedOn w:val="12"/>
    <w:qFormat/>
    <w:uiPriority w:val="0"/>
  </w:style>
  <w:style w:type="character" w:customStyle="1" w:styleId="19">
    <w:name w:val="标题 1 字符"/>
    <w:basedOn w:val="12"/>
    <w:link w:val="2"/>
    <w:qFormat/>
    <w:uiPriority w:val="9"/>
    <w:rPr>
      <w:rFonts w:asciiTheme="minorHAnsi" w:hAnsiTheme="minorHAnsi" w:eastAsiaTheme="minorEastAsia" w:cstheme="minorBidi"/>
      <w:b/>
      <w:bCs/>
      <w:kern w:val="44"/>
      <w:sz w:val="44"/>
      <w:szCs w:val="44"/>
      <w:lang w:val="zh-CN"/>
    </w:rPr>
  </w:style>
  <w:style w:type="paragraph" w:customStyle="1" w:styleId="20">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lang w:val="en-US"/>
    </w:rPr>
  </w:style>
  <w:style w:type="character" w:customStyle="1" w:styleId="21">
    <w:name w:val="标题 2 字符"/>
    <w:basedOn w:val="12"/>
    <w:link w:val="3"/>
    <w:qFormat/>
    <w:uiPriority w:val="9"/>
    <w:rPr>
      <w:rFonts w:asciiTheme="majorHAnsi" w:hAnsiTheme="majorHAnsi" w:eastAsiaTheme="majorEastAsia" w:cstheme="majorBidi"/>
      <w:b/>
      <w:bCs/>
      <w:sz w:val="32"/>
      <w:szCs w:val="32"/>
      <w:lang w:val="zh-CN"/>
    </w:rPr>
  </w:style>
  <w:style w:type="character" w:customStyle="1" w:styleId="22">
    <w:name w:val="标题 3 字符"/>
    <w:basedOn w:val="12"/>
    <w:link w:val="4"/>
    <w:qFormat/>
    <w:uiPriority w:val="9"/>
    <w:rPr>
      <w:rFonts w:asciiTheme="minorHAnsi" w:hAnsiTheme="minorHAnsi" w:eastAsiaTheme="minorEastAsia" w:cstheme="minorBidi"/>
      <w:b/>
      <w:bCs/>
      <w:sz w:val="32"/>
      <w:szCs w:val="32"/>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8184C0-C04B-495B-B435-48E313CB5318}">
  <ds:schemaRefs/>
</ds:datastoreItem>
</file>

<file path=docProps/app.xml><?xml version="1.0" encoding="utf-8"?>
<Properties xmlns="http://schemas.openxmlformats.org/officeDocument/2006/extended-properties" xmlns:vt="http://schemas.openxmlformats.org/officeDocument/2006/docPropsVTypes">
  <Template>Normal.dotm</Template>
  <Pages>18</Pages>
  <Words>6669</Words>
  <Characters>7957</Characters>
  <Lines>46</Lines>
  <Paragraphs>13</Paragraphs>
  <TotalTime>13</TotalTime>
  <ScaleCrop>false</ScaleCrop>
  <LinksUpToDate>false</LinksUpToDate>
  <CharactersWithSpaces>8092</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2022-10-27T11:29:00Z</dcterms:created>
  <dc:creator>Wang ying</dc:creator>
  <cp:lastModifiedBy>WPS_1678761670</cp:lastModifiedBy>
  <dcterms:modified xsi:type="dcterms:W3CDTF">2023-10-25T06:37:31Z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0CCD79DDE8BA4D47800B8607BD69A55E</vt:lpwstr>
  </property>
</Properties>
</file>