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2"/>
        </w:rPr>
        <w:t>焦度计项目团队总原则（人看版）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3"/>
        </w:rPr>
        <w:t>四个独立板块、三个开发阶段、统一规范和禁止擅改事项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一句话原则：</w:t>
            </w: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四个板块独立开发，互不拖进度；所有板块必须遵守统一接口；第一阶段各自做成品，第二阶段合并修 bug，第三阶段再把本地系统优化成软件。</w:t>
            </w:r>
          </w:p>
        </w:tc>
      </w:tr>
    </w:tbl>
    <w:p/>
    <w:p>
      <w:pPr>
        <w:pStyle w:val="Heading1"/>
      </w:pPr>
      <w:r>
        <w:t>四大独立板块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板块</w:t>
            </w:r>
          </w:p>
        </w:tc>
        <w:tc>
          <w:tcPr>
            <w:tcW w:type="dxa" w:w="3096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主要功能</w:t>
            </w:r>
          </w:p>
        </w:tc>
        <w:tc>
          <w:tcPr>
            <w:tcW w:type="dxa" w:w="302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独立成品</w:t>
            </w:r>
          </w:p>
        </w:tc>
        <w:tc>
          <w:tcPr>
            <w:tcW w:type="dxa" w:w="288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和其他板块的联系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1. 输入与配置模块</w:t>
            </w:r>
          </w:p>
        </w:tc>
        <w:tc>
          <w:tcPr>
            <w:tcW w:type="dxa" w:w="309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管理标定图、测量图、配置参数、样本路径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能独立选择图片、读取配置、输出标准数据包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给图像识别模块提供图片和参数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2. 图像识别模块</w:t>
            </w:r>
          </w:p>
        </w:tc>
        <w:tc>
          <w:tcPr>
            <w:tcW w:type="dxa" w:w="309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ROI、滤波、增强、二值化、连通域、质心提取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输入图片后输出光斑坐标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接收输入模块的数据，输出给计算模块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3. 标定与计算模块</w:t>
            </w:r>
          </w:p>
        </w:tc>
        <w:tc>
          <w:tcPr>
            <w:tcW w:type="dxa" w:w="309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建立坐标系、计算光斑位移、输出 S/C/A、质量判断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输入光斑坐标后输出镜片结果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接收图像识别结果，输出给系统展示模块</w:t>
            </w:r>
          </w:p>
        </w:tc>
      </w:tr>
      <w:tr>
        <w:tc>
          <w:tcPr>
            <w:tcW w:type="dxa" w:w="194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4. 本地系统与展示模块</w:t>
            </w:r>
          </w:p>
        </w:tc>
        <w:tc>
          <w:tcPr>
            <w:tcW w:type="dxa" w:w="3096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主界面/主流程、日志、结果展示、报告导出、异常提示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一个可操作的本地系统外壳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最后把前三个模块接进来，形成完整系统</w:t>
            </w:r>
          </w:p>
        </w:tc>
      </w:tr>
    </w:tbl>
    <w:p/>
    <w:p>
      <w:pPr>
        <w:pStyle w:val="Heading1"/>
      </w:pPr>
      <w:r>
        <w:t>四板块执行要求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每个板块必须能单独运行，不能等其他板块完成才开始。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每个板块必须有自己的输入样例、输出样例、错误样例。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每个板块可以先用模拟数据开发，但输出格式必须和正式接口一致。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板块内部怎么实现可以不同，但对外输出必须统一。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合并时只通过接口合并，不允许临时手工复制粘贴数据。</w:t>
      </w:r>
    </w:p>
    <w:p>
      <w:pPr>
        <w:pStyle w:val="Heading1"/>
      </w:pPr>
      <w:r>
        <w:t>三个开发阶段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288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3528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四组怎么做</w:t>
            </w:r>
          </w:p>
        </w:tc>
        <w:tc>
          <w:tcPr>
            <w:tcW w:type="dxa" w:w="2232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第一阶段：四个板块同时开工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各自做出能运行的模块成品</w:t>
            </w:r>
          </w:p>
        </w:tc>
        <w:tc>
          <w:tcPr>
            <w:tcW w:type="dxa" w:w="35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每组独立开发；允许使用 mock 数据；不能等待其他组</w:t>
            </w:r>
          </w:p>
        </w:tc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每组能独立演示自己的模块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第二阶段：四个板块合并修 bug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把四个模块接成完整本地系统</w:t>
            </w:r>
          </w:p>
        </w:tc>
        <w:tc>
          <w:tcPr>
            <w:tcW w:type="dxa" w:w="35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按接口依次接入；优先修字段、单位、坐标、错误处理</w:t>
            </w:r>
          </w:p>
        </w:tc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本地系统能跑完整流程</w:t>
            </w:r>
          </w:p>
        </w:tc>
      </w:tr>
      <w:tr>
        <w:tc>
          <w:tcPr>
            <w:tcW w:type="dxa" w:w="2592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第三阶段：优化创新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把本地系统逐步变成正式软件</w:t>
            </w:r>
          </w:p>
        </w:tc>
        <w:tc>
          <w:tcPr>
            <w:tcW w:type="dxa" w:w="35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做界面、封装、报告、批量测试、相机接入等</w:t>
            </w:r>
          </w:p>
        </w:tc>
        <w:tc>
          <w:tcPr>
            <w:tcW w:type="dxa" w:w="2232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系统更稳定、更易用、更像软件</w:t>
            </w:r>
          </w:p>
        </w:tc>
      </w:tr>
    </w:tbl>
    <w:p/>
    <w:p>
      <w:pPr>
        <w:pStyle w:val="Heading1"/>
      </w:pPr>
      <w:r>
        <w:t>必须统一到什么程度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统一项</w:t>
            </w:r>
          </w:p>
        </w:tc>
        <w:tc>
          <w:tcPr>
            <w:tcW w:type="dxa" w:w="5760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统一到什么程度</w:t>
            </w:r>
          </w:p>
        </w:tc>
        <w:tc>
          <w:tcPr>
            <w:tcW w:type="dxa" w:w="3024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绝不允许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接口格式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所有模块统一用 JSON 输入输出，字段名固定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不能私自改字段名或层级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图片路径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统一使用相对路径或配置路径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不能写死个人电脑绝对路径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单位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图像坐标 pixel；像元 um；长度 m/mm；角度 degree；屈光度 D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不能像素、毫米、米混着算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坐标系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图像坐标原点左上角；标定坐标以中心光斑为原点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不能不说明坐标类型就输出 x/y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光斑输出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统一输出 spot_id、role、x、y、confidence、status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不能只打印控制台结果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计算输出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统一输出 S、C、A、unit、lens_type、quality、error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不能只输出一个数字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错误格式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 error.code、error.message、error.module、recoverable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不能程序直接崩溃不返回原因</w:t>
            </w:r>
          </w:p>
        </w:tc>
      </w:tr>
      <w:tr>
        <w:tc>
          <w:tcPr>
            <w:tcW w:type="dxa" w:w="180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日志格式</w:t>
            </w:r>
          </w:p>
        </w:tc>
        <w:tc>
          <w:tcPr>
            <w:tcW w:type="dxa" w:w="57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统一记录 task_id、module、start_time、end_time、status、input、output、error</w:t>
            </w:r>
          </w:p>
        </w:tc>
        <w:tc>
          <w:tcPr>
            <w:tcW w:type="dxa" w:w="302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不能没有运行记录</w:t>
            </w:r>
          </w:p>
        </w:tc>
      </w:tr>
    </w:tbl>
    <w:p/>
    <w:p>
      <w:pPr>
        <w:pStyle w:val="Heading1"/>
      </w:pPr>
      <w:r>
        <w:t>绝对不能擅自改动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不准擅自改四大板块名称和职责。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不准擅自改统一字段名、单位、坐标系定义、错误码和日志格式。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不准把个人电脑路径写进正式代码。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不准因为自己方便就绕过接口。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000000"/>
          <w:sz w:val="21"/>
        </w:rPr>
        <w:t>不准在第二阶段合并时临时推翻其他组成果。</w:t>
      </w:r>
    </w:p>
    <w:p>
      <w:pPr>
        <w:pStyle w:val="Heading1"/>
      </w:pPr>
      <w:r>
        <w:t>合并方式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合并不是把四组代码硬拼到一起，而是本地系统主流程按接口调用四个模块：输入与配置模块 → 图像识别模块 → 标定与计算模块 → 本地系统与展示模块。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如果某个模块暂时没完成，其他模块用 mock 数据继续推进，不能停工等待。</w:t>
      </w:r>
    </w:p>
    <w:sectPr w:rsidR="00FC693F" w:rsidRPr="0006063C" w:rsidSect="00034616">
      <w:pgSz w:w="12240" w:h="15840"/>
      <w:pgMar w:top="1224" w:right="1152" w:bottom="122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