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Pre-Router 与 Capability 技术方案</w:t>
      </w:r>
    </w:p>
    <w:p>
      <w:pPr>
        <w:spacing w:before="120" w:after="120"/>
        <w:ind w:left="576"/>
      </w:pPr>
      <w:r>
        <w:rPr>
          <w:color w:val="444444"/>
        </w:rPr>
        <w:t xml:space="preserve">本文档基于《面向对话系统的均衡版模型方案（0413）》及配套数据集 </w:t>
      </w:r>
      <w:r>
        <w:rPr>
          <w:rFonts w:ascii="Consolas" w:hAnsi="Consolas"/>
          <w:b w:val="0"/>
          <w:i w:val="0"/>
          <w:color w:val="444444"/>
          <w:sz w:val="18"/>
        </w:rPr>
        <w:t>data_pre.zip</w:t>
      </w:r>
      <w:r>
        <w:rPr>
          <w:color w:val="444444"/>
        </w:rPr>
        <w:t xml:space="preserve"> 的深度分析，分别针对 </w:t>
      </w:r>
      <w:r>
        <w:rPr>
          <w:b/>
          <w:i w:val="0"/>
          <w:color w:val="444444"/>
        </w:rPr>
        <w:t>Pre-Router</w:t>
      </w:r>
      <w:r>
        <w:rPr>
          <w:color w:val="444444"/>
        </w:rPr>
        <w:t xml:space="preserve"> 和 </w:t>
      </w:r>
      <w:r>
        <w:rPr>
          <w:b/>
          <w:i w:val="0"/>
          <w:color w:val="444444"/>
        </w:rPr>
        <w:t>Capability</w:t>
      </w:r>
      <w:r>
        <w:rPr>
          <w:color w:val="444444"/>
        </w:rPr>
        <w:t xml:space="preserve"> 给出可落地的技术方案，并明确回答各模块是否需要训练。</w:t>
      </w:r>
    </w:p>
    <w:p>
      <w:pPr>
        <w:spacing w:before="120" w:after="120"/>
      </w:pPr>
    </w:p>
    <w:p>
      <w:pPr>
        <w:pStyle w:val="Heading2"/>
      </w:pPr>
      <w:r>
        <w:t>第一部分：数据现状总览</w:t>
      </w:r>
    </w:p>
    <w:p>
      <w:r>
        <w:t xml:space="preserve">在制定方案之前，首先需要对当前数据的规模、分布和质量有清晰的认知。以下是对 </w:t>
      </w:r>
      <w:r>
        <w:rPr>
          <w:rFonts w:ascii="Consolas" w:hAnsi="Consolas"/>
          <w:b w:val="0"/>
          <w:i w:val="0"/>
          <w:color w:val="800000"/>
          <w:sz w:val="18"/>
        </w:rPr>
        <w:t>data_pre.zip</w:t>
      </w:r>
      <w:r>
        <w:t xml:space="preserve"> 中所有数据文件的统计分析结果。</w:t>
      </w:r>
    </w:p>
    <w:p>
      <w:pPr>
        <w:pStyle w:val="Heading3"/>
      </w:pPr>
      <w:r>
        <w:t>1.1 Pre-Router 数据</w:t>
      </w:r>
    </w:p>
    <w:p>
      <w:r>
        <w:t xml:space="preserve">Pre-Router 的训练集包含 </w:t>
      </w:r>
      <w:r>
        <w:rPr>
          <w:b/>
          <w:i w:val="0"/>
        </w:rPr>
        <w:t>43 条</w:t>
      </w:r>
      <w:r>
        <w:t xml:space="preserve">样本，测试集包含 </w:t>
      </w:r>
      <w:r>
        <w:rPr>
          <w:b/>
          <w:i w:val="0"/>
        </w:rPr>
        <w:t>12 条</w:t>
      </w:r>
      <w:r>
        <w:t xml:space="preserve">样本，总计 55 条。数据来源包括现有测试用例中的真实样本（标记为 </w:t>
      </w:r>
      <w:r>
        <w:rPr>
          <w:rFonts w:ascii="Consolas" w:hAnsi="Consolas"/>
          <w:b w:val="0"/>
          <w:i w:val="0"/>
          <w:color w:val="800000"/>
          <w:sz w:val="18"/>
        </w:rPr>
        <w:t>gold</w:t>
      </w:r>
      <w:r>
        <w:t>）、基于业务规则推断的样本（</w:t>
      </w:r>
      <w:r>
        <w:rPr>
          <w:rFonts w:ascii="Consolas" w:hAnsi="Consolas"/>
          <w:b w:val="0"/>
          <w:i w:val="0"/>
          <w:color w:val="800000"/>
          <w:sz w:val="18"/>
        </w:rPr>
        <w:t>heuristic</w:t>
      </w:r>
      <w:r>
        <w:t>）以及人工补充的跨域样本（</w:t>
      </w:r>
      <w:r>
        <w:rPr>
          <w:rFonts w:ascii="Consolas" w:hAnsi="Consolas"/>
          <w:b w:val="0"/>
          <w:i w:val="0"/>
          <w:color w:val="800000"/>
          <w:sz w:val="18"/>
        </w:rPr>
        <w:t>manual</w:t>
      </w:r>
      <w:r>
        <w:t>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维度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训练集分布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测试集分布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核心问题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Domain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general 31 条 (72%), navigation 5 条, file_system 3 条, multimedia 2 条, cross_domain 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general 8 条 (67%)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严重偏斜，非 general 领域样本极度稀缺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Complexity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simple 37 条 (86%), moderate 4 条, complex 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simple 10 条 (83%)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严重偏斜，中高复杂度样本极少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Planner Gate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DIRECT 37 条, PLAN 6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DIRECT 10 条, PLAN 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PLAN 样本不足，模型难以学到触发规划的模式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Memory Gate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NO_RETRIEVE 28 条, RETRIEVE 12 条, UNCERTAIN 3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相对均衡，但 UNCERTAIN 过少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Label Quality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gold 27 条, manual 13 条, heuristic 3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gold 6 条, manual 4 条, heuristic 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金标数据占比尚可，但总量不足</w:t>
            </w:r>
          </w:p>
        </w:tc>
      </w:tr>
    </w:tbl>
    <w:p>
      <w:pPr>
        <w:spacing w:before="40"/>
      </w:pPr>
    </w:p>
    <w:p>
      <w:pPr>
        <w:pStyle w:val="Heading3"/>
      </w:pPr>
      <w:r>
        <w:t>1.2 Capability 数据</w:t>
      </w:r>
    </w:p>
    <w:p>
      <w:r>
        <w:t xml:space="preserve">Capability 语料库包含 </w:t>
      </w:r>
      <w:r>
        <w:rPr>
          <w:b/>
          <w:i w:val="0"/>
        </w:rPr>
        <w:t>22 个</w:t>
      </w:r>
      <w:r>
        <w:t xml:space="preserve">能力标签，覆盖 </w:t>
      </w:r>
      <w:r>
        <w:rPr>
          <w:rFonts w:ascii="Consolas" w:hAnsi="Consolas"/>
          <w:b w:val="0"/>
          <w:i w:val="0"/>
          <w:color w:val="800000"/>
          <w:sz w:val="18"/>
        </w:rPr>
        <w:t>file_system</w:t>
      </w:r>
      <w:r>
        <w:t>（7 个）、</w:t>
      </w:r>
      <w:r>
        <w:rPr>
          <w:rFonts w:ascii="Consolas" w:hAnsi="Consolas"/>
          <w:b w:val="0"/>
          <w:i w:val="0"/>
          <w:color w:val="800000"/>
          <w:sz w:val="18"/>
        </w:rPr>
        <w:t>navigation</w:t>
      </w:r>
      <w:r>
        <w:t>（6 个）、</w:t>
      </w:r>
      <w:r>
        <w:rPr>
          <w:rFonts w:ascii="Consolas" w:hAnsi="Consolas"/>
          <w:b w:val="0"/>
          <w:i w:val="0"/>
          <w:color w:val="800000"/>
          <w:sz w:val="18"/>
        </w:rPr>
        <w:t>general</w:t>
      </w:r>
      <w:r>
        <w:t xml:space="preserve">（5 个）和 </w:t>
      </w:r>
      <w:r>
        <w:rPr>
          <w:rFonts w:ascii="Consolas" w:hAnsi="Consolas"/>
          <w:b w:val="0"/>
          <w:i w:val="0"/>
          <w:color w:val="800000"/>
          <w:sz w:val="18"/>
        </w:rPr>
        <w:t>multimedia</w:t>
      </w:r>
      <w:r>
        <w:t xml:space="preserve">（4 个）四个大域。每个 Capability 仅有 </w:t>
      </w:r>
      <w:r>
        <w:rPr>
          <w:b/>
          <w:i w:val="0"/>
        </w:rPr>
        <w:t>3 条</w:t>
      </w:r>
      <w:r>
        <w:t>人工编写的 Query 示例。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数据文件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用途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数量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capability_corpus.jsonl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 语义库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22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每条包含名称、Domain、Agent、工具列表和描述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capability_triplet_train.jsonl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Embedding 微调训练集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44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每条含 1 个正例 + 3 个负例（含同域 Hard Negatives）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capability_triplet_test.jsonl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Embedding 微调测试集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22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每个 Capability 1 条测试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capability_rerank_train.jsonl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Reranker 微调训练集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176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正例 44 条，负例 132 条，正负比 1:3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capability_rerank_test.jsonl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Reranker 微调测试集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88 条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与 Triplet 测试集的 Query 对齐</w:t>
            </w:r>
          </w:p>
        </w:tc>
      </w:tr>
    </w:tbl>
    <w:p>
      <w:pPr>
        <w:spacing w:before="40"/>
      </w:pPr>
    </w:p>
    <w:p>
      <w:pPr>
        <w:spacing w:before="120" w:after="120"/>
        <w:ind w:left="576"/>
      </w:pPr>
      <w:r>
        <w:rPr>
          <w:b/>
          <w:i w:val="0"/>
          <w:color w:val="444444"/>
        </w:rPr>
        <w:t>关键结论</w:t>
      </w:r>
      <w:r>
        <w:rPr>
          <w:color w:val="444444"/>
        </w:rPr>
        <w:t xml:space="preserve">：Pre-Router 和 Capability 当前的数据都属于 </w:t>
      </w:r>
      <w:r>
        <w:rPr>
          <w:b/>
          <w:i w:val="0"/>
          <w:color w:val="444444"/>
        </w:rPr>
        <w:t>Bootstrap 种子集</w:t>
      </w:r>
      <w:r>
        <w:rPr>
          <w:color w:val="444444"/>
        </w:rPr>
        <w:t>，数据量远不足以直接进行有效的模型微调。任何训练方案都必须以</w:t>
      </w:r>
      <w:r>
        <w:rPr>
          <w:b/>
          <w:i w:val="0"/>
          <w:color w:val="444444"/>
        </w:rPr>
        <w:t>大规模数据增强</w:t>
      </w:r>
      <w:r>
        <w:rPr>
          <w:color w:val="444444"/>
        </w:rPr>
        <w:t>作为前置步骤。</w:t>
      </w:r>
    </w:p>
    <w:p>
      <w:pPr>
        <w:spacing w:before="120" w:after="120"/>
      </w:pPr>
    </w:p>
    <w:p>
      <w:pPr>
        <w:pStyle w:val="Heading2"/>
      </w:pPr>
      <w:r>
        <w:t>第二部分：Pre-Router 模型训练方案</w:t>
      </w:r>
    </w:p>
    <w:p>
      <w:pPr>
        <w:pStyle w:val="Heading3"/>
      </w:pPr>
      <w:r>
        <w:t>2.1 任务定义</w:t>
      </w:r>
    </w:p>
    <w:p>
      <w:r>
        <w:t>Pre-Router 是对话系统中</w:t>
      </w:r>
      <w:r>
        <w:rPr>
          <w:b/>
          <w:i w:val="0"/>
        </w:rPr>
        <w:t>每轮必经的高频入口模块</w:t>
      </w:r>
      <w:r>
        <w:t>，其核心任务是</w:t>
      </w:r>
      <w:r>
        <w:rPr>
          <w:b/>
          <w:i w:val="0"/>
        </w:rPr>
        <w:t>多头结构化分类</w:t>
      </w:r>
      <w:r>
        <w:t>——即根据用户的单轮 Query，同时输出以下五个字段的预测结果：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字段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标签空间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核心作用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domain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general / file_system / navigation / multimedia / cross_domain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决定主链路与候选 Agent 池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complexity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simple / moderate / complex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决定是直接执行还是进入计划器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memory_gate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RETRIEVE / NO_RETRIEVE / UNCERTAIN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决定是否触发记忆检索前置链路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planner_gate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DIRECT / PLAN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决定是否触发 Planner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required_agents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Agent ID 列表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为下游 Capability 和 Planner 提供候选执行边界</w:t>
            </w:r>
          </w:p>
        </w:tc>
      </w:tr>
    </w:tbl>
    <w:p>
      <w:pPr>
        <w:spacing w:before="40"/>
      </w:pPr>
    </w:p>
    <w:p>
      <w:pPr>
        <w:pStyle w:val="Heading3"/>
      </w:pPr>
      <w:r>
        <w:t>2.2 是否需要训练？</w:t>
      </w:r>
    </w:p>
    <w:p>
      <w:r>
        <w:rPr>
          <w:b/>
          <w:i w:val="0"/>
        </w:rPr>
        <w:t>需要训练。</w:t>
      </w:r>
      <w:r>
        <w:t xml:space="preserve"> Pre-Router 的输出是固定标签空间下的多头分类，这类任务通过 LoRA SFT 微调一个小型 Instruct 模型，可以获得远优于纯规则或纯 Prompt Engineering 的稳定性和准确率。尤其是对于 </w:t>
      </w:r>
      <w:r>
        <w:rPr>
          <w:rFonts w:ascii="Consolas" w:hAnsi="Consolas"/>
          <w:b w:val="0"/>
          <w:i w:val="0"/>
          <w:color w:val="800000"/>
          <w:sz w:val="18"/>
        </w:rPr>
        <w:t>complexity</w:t>
      </w:r>
      <w:r>
        <w:t>、</w:t>
      </w:r>
      <w:r>
        <w:rPr>
          <w:rFonts w:ascii="Consolas" w:hAnsi="Consolas"/>
          <w:b w:val="0"/>
          <w:i w:val="0"/>
          <w:color w:val="800000"/>
          <w:sz w:val="18"/>
        </w:rPr>
        <w:t>planner_gate</w:t>
      </w:r>
      <w:r>
        <w:t xml:space="preserve"> 这类需要综合理解用户意图复杂度的字段，简单的关键词规则难以覆盖。</w:t>
      </w:r>
    </w:p>
    <w:p>
      <w:pPr>
        <w:pStyle w:val="Heading3"/>
      </w:pPr>
      <w:r>
        <w:t>2.3 基座模型选择</w:t>
      </w:r>
    </w:p>
    <w:p>
      <w:r>
        <w:t xml:space="preserve">根据方案文档的建议，Pre-Router 应选择 </w:t>
      </w:r>
      <w:r>
        <w:rPr>
          <w:b/>
          <w:i w:val="0"/>
        </w:rPr>
        <w:t>0.5B~0.6B 级别的 Instruct 小模型</w:t>
      </w:r>
      <w:r>
        <w:t>，以最大程度压缩每轮对话的基础时延。推荐候选如下：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模型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参数量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优势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注意事项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Qwen2.5-0.5B-Instruct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0.5B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中文指令遵循能力强，JSON 输出稳定，社区活跃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推荐首选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Qwen3-0.6B（若已发布）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0.6B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可能继承 Qwen3 系列的架构优化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需关注发布时间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MiniCPM-2B-SFT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2B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中文能力优秀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参数偏大，时延可能不满足要求</w:t>
            </w:r>
          </w:p>
        </w:tc>
      </w:tr>
    </w:tbl>
    <w:p>
      <w:pPr>
        <w:spacing w:before="40"/>
      </w:pPr>
    </w:p>
    <w:p>
      <w:pPr>
        <w:pStyle w:val="Heading3"/>
      </w:pPr>
      <w:r>
        <w:t>2.4 数据增强策略</w:t>
      </w:r>
    </w:p>
    <w:p>
      <w:r>
        <w:t xml:space="preserve">当前 43 条训练数据远不足以支撑微调。建议通过以下策略将训练集扩充至 </w:t>
      </w:r>
      <w:r>
        <w:rPr>
          <w:b/>
          <w:i w:val="0"/>
        </w:rPr>
        <w:t>3000 ~ 5000 条</w:t>
      </w:r>
      <w:r>
        <w:t>：</w:t>
      </w:r>
    </w:p>
    <w:p>
      <w:r>
        <w:rPr>
          <w:b/>
          <w:i w:val="0"/>
        </w:rPr>
        <w:t>策略一：大模型批量生成（主力方法）</w:t>
      </w:r>
    </w:p>
    <w:p>
      <w:r>
        <w:t xml:space="preserve">利用 GPT-4、Qwen-Max 等强模型，以现有种子数据作为 Few-Shot 示例，按照每个 </w:t>
      </w:r>
      <w:r>
        <w:rPr>
          <w:rFonts w:ascii="Consolas" w:hAnsi="Consolas"/>
          <w:b w:val="0"/>
          <w:i w:val="0"/>
          <w:color w:val="800000"/>
          <w:sz w:val="18"/>
        </w:rPr>
        <w:t>(domain, complexity, planner_gate)</w:t>
      </w:r>
      <w:r>
        <w:t xml:space="preserve"> 组合批量生成用户 Query。Prompt 中应明确要求生成多样化的表达方式（口语化、书面化、省略式、带错别字等），以覆盖真实对话场景。</w:t>
      </w:r>
    </w:p>
    <w:p>
      <w:r>
        <w:rPr>
          <w:b/>
          <w:i w:val="0"/>
        </w:rPr>
        <w:t>策略二：针对性少数类扩充</w:t>
      </w:r>
    </w:p>
    <w:p>
      <w:r>
        <w:t xml:space="preserve">当前数据中 </w:t>
      </w:r>
      <w:r>
        <w:rPr>
          <w:rFonts w:ascii="Consolas" w:hAnsi="Consolas"/>
          <w:b w:val="0"/>
          <w:i w:val="0"/>
          <w:color w:val="800000"/>
          <w:sz w:val="18"/>
        </w:rPr>
        <w:t>cross_domain</w:t>
      </w:r>
      <w:r>
        <w:t>（2 条）、</w:t>
      </w:r>
      <w:r>
        <w:rPr>
          <w:rFonts w:ascii="Consolas" w:hAnsi="Consolas"/>
          <w:b w:val="0"/>
          <w:i w:val="0"/>
          <w:color w:val="800000"/>
          <w:sz w:val="18"/>
        </w:rPr>
        <w:t>multimedia</w:t>
      </w:r>
      <w:r>
        <w:t>（2 条）、</w:t>
      </w:r>
      <w:r>
        <w:rPr>
          <w:rFonts w:ascii="Consolas" w:hAnsi="Consolas"/>
          <w:b w:val="0"/>
          <w:i w:val="0"/>
          <w:color w:val="800000"/>
          <w:sz w:val="18"/>
        </w:rPr>
        <w:t>complex</w:t>
      </w:r>
      <w:r>
        <w:t>（2 条）、</w:t>
      </w:r>
      <w:r>
        <w:rPr>
          <w:rFonts w:ascii="Consolas" w:hAnsi="Consolas"/>
          <w:b w:val="0"/>
          <w:i w:val="0"/>
          <w:color w:val="800000"/>
          <w:sz w:val="18"/>
        </w:rPr>
        <w:t>PLAN</w:t>
      </w:r>
      <w:r>
        <w:t xml:space="preserve">（6 条）等类别严重不足。必须为这些类别单独设计生成 Prompt，确保扩充后各类别的最低样本数不少于 </w:t>
      </w:r>
      <w:r>
        <w:rPr>
          <w:b/>
          <w:i w:val="0"/>
        </w:rPr>
        <w:t>300 条</w:t>
      </w:r>
      <w:r>
        <w:t>。</w:t>
      </w:r>
    </w:p>
    <w:p>
      <w:r>
        <w:rPr>
          <w:b/>
          <w:i w:val="0"/>
        </w:rPr>
        <w:t>策略三：同义改写与扰动</w:t>
      </w:r>
    </w:p>
    <w:p>
      <w:r>
        <w:t>对已有数据和生成数据进行同义词替换、语序调整、添加口语化语气词等操作，进一步增加数据多样性。</w:t>
      </w:r>
    </w:p>
    <w:p>
      <w:r>
        <w:rPr>
          <w:b/>
          <w:i w:val="0"/>
        </w:rPr>
        <w:t>策略四：边界样本与对抗样本</w:t>
      </w:r>
    </w:p>
    <w:p>
      <w:r>
        <w:t xml:space="preserve">人工设计一批容易导致模型误判的 Query，例如"帮我搜一下附近的文件管理店"（看似 </w:t>
      </w:r>
      <w:r>
        <w:rPr>
          <w:rFonts w:ascii="Consolas" w:hAnsi="Consolas"/>
          <w:b w:val="0"/>
          <w:i w:val="0"/>
          <w:color w:val="800000"/>
          <w:sz w:val="18"/>
        </w:rPr>
        <w:t>file_system</w:t>
      </w:r>
      <w:r>
        <w:t xml:space="preserve"> 实为 </w:t>
      </w:r>
      <w:r>
        <w:rPr>
          <w:rFonts w:ascii="Consolas" w:hAnsi="Consolas"/>
          <w:b w:val="0"/>
          <w:i w:val="0"/>
          <w:color w:val="800000"/>
          <w:sz w:val="18"/>
        </w:rPr>
        <w:t>navigation</w:t>
      </w:r>
      <w:r>
        <w:t>），以提升模型在边界情况下的判别能力。</w:t>
      </w:r>
    </w:p>
    <w:p>
      <w:pPr>
        <w:pStyle w:val="Heading3"/>
      </w:pPr>
      <w:r>
        <w:t>2.5 训练方法与超参数</w:t>
      </w:r>
    </w:p>
    <w:p>
      <w:r>
        <w:rPr>
          <w:b/>
          <w:i w:val="0"/>
        </w:rPr>
        <w:t>训练方法</w:t>
      </w:r>
      <w:r>
        <w:t>：LoRA SFT（Supervised Fine-Tuning with Low-Rank Adaptation）</w:t>
      </w:r>
    </w:p>
    <w:p>
      <w:r>
        <w:rPr>
          <w:b/>
          <w:i w:val="0"/>
        </w:rPr>
        <w:t>输入格式</w:t>
      </w:r>
      <w:r>
        <w:t>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7"/>
        </w:rPr>
        <w:t>&lt;|system|&gt;</w:t>
        <w:br/>
        <w:t>你是一个对话路由器。根据用户输入，输出以下 JSON 格式的路由判断：</w:t>
        <w:br/>
        <w:t>{"domain": "...", "complexity": "...", "memory_gate": "...", "planner_gate": "...", "required_agents": [...]}</w:t>
        <w:br/>
        <w:t>domain 可选值：general, file_system, navigation, multimedia, cross_domain</w:t>
        <w:br/>
        <w:t>complexity 可选值：simple, moderate, complex</w:t>
        <w:br/>
        <w:t>memory_gate 可选值：RETRIEVE, NO_RETRIEVE, UNCERTAIN</w:t>
        <w:br/>
        <w:t>planner_gate 可选值：DIRECT, PLAN</w:t>
        <w:br/>
        <w:t>required_agents 可选值：generalAgent, fileAgent, navigationAgent, multimediaAgent</w:t>
        <w:br/>
        <w:t>&lt;|user|&gt;</w:t>
        <w:br/>
        <w:t>帮我找一下昨天下载的ppt文件并打开修改时间最新的一个</w:t>
        <w:br/>
        <w:t>&lt;|assistant|&gt;</w:t>
        <w:br/>
        <w:t>{"domain": "file_system", "complexity": "moderate", "memory_gate": "NO_RETRIEVE", "planner_gate": "PLAN", "required_agents": ["fileAgent"]}</w:t>
      </w:r>
    </w:p>
    <w:p>
      <w:r>
        <w:rPr>
          <w:b/>
          <w:i w:val="0"/>
        </w:rPr>
        <w:t>推荐超参数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参数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推荐值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LoRA Rank (r)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8 ~ 16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0.5B 模型参数少，r=8 通常已足够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LoRA Alpha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16 ~ 32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一般设为 2 倍 Rank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Learning Rate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2e-5 ~ 1e-4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建议在此范围内做 Grid Search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Batch Size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16 ~ 32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根据显存调整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Epochs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3 ~ 5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数据量在 3000-5000 时，3-5 轮通常收敛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Warmup Ratio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0.05 ~ 0.1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避免初期学习率过大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Weight Decay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0.01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标准正则化</w:t>
            </w:r>
          </w:p>
        </w:tc>
      </w:tr>
    </w:tbl>
    <w:p>
      <w:pPr>
        <w:spacing w:before="40"/>
      </w:pPr>
    </w:p>
    <w:p>
      <w:r>
        <w:rPr>
          <w:b/>
          <w:i w:val="0"/>
        </w:rPr>
        <w:t>训练样本权重策略</w:t>
      </w:r>
      <w:r>
        <w:t xml:space="preserve">：建议对 </w:t>
      </w:r>
      <w:r>
        <w:rPr>
          <w:rFonts w:ascii="Consolas" w:hAnsi="Consolas"/>
          <w:b w:val="0"/>
          <w:i w:val="0"/>
          <w:color w:val="800000"/>
          <w:sz w:val="18"/>
        </w:rPr>
        <w:t>label_quality = gold</w:t>
      </w:r>
      <w:r>
        <w:t xml:space="preserve"> 和 </w:t>
      </w:r>
      <w:r>
        <w:rPr>
          <w:rFonts w:ascii="Consolas" w:hAnsi="Consolas"/>
          <w:b w:val="0"/>
          <w:i w:val="0"/>
          <w:color w:val="800000"/>
          <w:sz w:val="18"/>
        </w:rPr>
        <w:t>manual</w:t>
      </w:r>
      <w:r>
        <w:t xml:space="preserve"> 的样本赋予更高的训练权重（如 2x），对 </w:t>
      </w:r>
      <w:r>
        <w:rPr>
          <w:rFonts w:ascii="Consolas" w:hAnsi="Consolas"/>
          <w:b w:val="0"/>
          <w:i w:val="0"/>
          <w:color w:val="800000"/>
          <w:sz w:val="18"/>
        </w:rPr>
        <w:t>heuristic</w:t>
      </w:r>
      <w:r>
        <w:t xml:space="preserve"> 样本降低权重（如 0.5x），以保证模型优先学习高质量标注。</w:t>
      </w:r>
    </w:p>
    <w:p>
      <w:pPr>
        <w:pStyle w:val="Heading3"/>
      </w:pPr>
      <w:r>
        <w:t>2.6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Domain Macro-F1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各领域 F1 的宏平均，关注少数类表现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Planner Gate F1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是否正确触发 PLAN，直接影响系统时延和任务成功率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Memory Gate F1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是否正确触发记忆检索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Complexity Accuracy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复杂度判断准确率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JSON 格式合法率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输出是否为合法 JSON 且字段值在枚举范围内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</w:tr>
    </w:tbl>
    <w:p>
      <w:pPr>
        <w:spacing w:before="40"/>
      </w:pPr>
    </w:p>
    <w:p>
      <w:pPr>
        <w:pStyle w:val="Heading3"/>
      </w:pPr>
      <w:r>
        <w:t>2.7 部署策略</w:t>
      </w:r>
    </w:p>
    <w:p>
      <w:r>
        <w:t>采用</w:t>
      </w:r>
      <w:r>
        <w:rPr>
          <w:b/>
          <w:i w:val="0"/>
        </w:rPr>
        <w:t>规则优先 + 模型回退</w:t>
      </w:r>
      <w:r>
        <w:t>的混合架构：</w:t>
      </w:r>
    </w:p>
    <w:p>
      <w:pPr>
        <w:pStyle w:val="ListNumber"/>
      </w:pPr>
      <w:r>
        <w:rPr>
          <w:b/>
          <w:i w:val="0"/>
        </w:rPr>
        <w:t>规则层</w:t>
      </w:r>
      <w:r>
        <w:t xml:space="preserve">：保留现有的关键词匹配和正则规则。对于高频、明确的 Query（如"播放音乐"→ </w:t>
      </w:r>
      <w:r>
        <w:rPr>
          <w:rFonts w:ascii="Consolas" w:hAnsi="Consolas"/>
          <w:b w:val="0"/>
          <w:i w:val="0"/>
          <w:color w:val="800000"/>
          <w:sz w:val="18"/>
        </w:rPr>
        <w:t>multimedia</w:t>
      </w:r>
      <w:r>
        <w:t xml:space="preserve">，"导航到"→ </w:t>
      </w:r>
      <w:r>
        <w:rPr>
          <w:rFonts w:ascii="Consolas" w:hAnsi="Consolas"/>
          <w:b w:val="0"/>
          <w:i w:val="0"/>
          <w:color w:val="800000"/>
          <w:sz w:val="18"/>
        </w:rPr>
        <w:t>navigation</w:t>
      </w:r>
      <w:r>
        <w:t>），直接通过规则命中，跳过模型推理。</w:t>
      </w:r>
    </w:p>
    <w:p>
      <w:pPr>
        <w:pStyle w:val="ListNumber"/>
      </w:pPr>
      <w:r>
        <w:rPr>
          <w:b/>
          <w:i w:val="0"/>
        </w:rPr>
        <w:t>模型层</w:t>
      </w:r>
      <w:r>
        <w:t xml:space="preserve">：当规则未命中时，调用微调后的 0.5B 模型进行推理。推理时设置 </w:t>
      </w:r>
      <w:r>
        <w:rPr>
          <w:rFonts w:ascii="Consolas" w:hAnsi="Consolas"/>
          <w:b w:val="0"/>
          <w:i w:val="0"/>
          <w:color w:val="800000"/>
          <w:sz w:val="18"/>
        </w:rPr>
        <w:t>temperature = 0.1</w:t>
      </w:r>
      <w:r>
        <w:t>，并强制 JSON Schema 约束。</w:t>
      </w:r>
    </w:p>
    <w:p>
      <w:pPr>
        <w:pStyle w:val="ListNumber"/>
      </w:pPr>
      <w:r>
        <w:rPr>
          <w:b/>
          <w:i w:val="0"/>
        </w:rPr>
        <w:t>兜底层</w:t>
      </w:r>
      <w:r>
        <w:t>：若模型输出的 JSON 解析失败或字段值不合法，使用默认值兜底（</w:t>
      </w:r>
      <w:r>
        <w:rPr>
          <w:rFonts w:ascii="Consolas" w:hAnsi="Consolas"/>
          <w:b w:val="0"/>
          <w:i w:val="0"/>
          <w:color w:val="800000"/>
          <w:sz w:val="18"/>
        </w:rPr>
        <w:t>domain=general, complexity=simple, planner_gate=DIRECT</w:t>
      </w:r>
      <w:r>
        <w:t>）。</w:t>
      </w:r>
    </w:p>
    <w:p>
      <w:pPr>
        <w:spacing w:before="120" w:after="120"/>
      </w:pPr>
    </w:p>
    <w:p>
      <w:pPr>
        <w:pStyle w:val="Heading2"/>
      </w:pPr>
      <w:r>
        <w:t>第三部分：Capability 详细技术方案</w:t>
      </w:r>
    </w:p>
    <w:p>
      <w:pPr>
        <w:pStyle w:val="Heading3"/>
      </w:pPr>
      <w:r>
        <w:t>3.1 任务定义</w:t>
      </w:r>
    </w:p>
    <w:p>
      <w:r>
        <w:t>Capability 模块的任务是</w:t>
      </w:r>
      <w:r>
        <w:rPr>
          <w:b/>
          <w:i w:val="0"/>
        </w:rPr>
        <w:t>细粒度能力召回</w:t>
      </w:r>
      <w:r>
        <w:t xml:space="preserve">——在 Pre-Router 给出粗路由结果后，从候选 Capability 库中找到与用户 Query 最匹配的具体能力。当前系统中共有 </w:t>
      </w:r>
      <w:r>
        <w:rPr>
          <w:b/>
          <w:i w:val="0"/>
        </w:rPr>
        <w:t>22 个 Capability</w:t>
      </w:r>
      <w:r>
        <w:t>，分布在 4 个 Domain 下，未来会随着 Agent Card 和 MCP Server 的扩充而持续增长。</w:t>
      </w:r>
    </w:p>
    <w:p>
      <w:pPr>
        <w:pStyle w:val="Heading3"/>
      </w:pPr>
      <w:r>
        <w:t>3.2 是否需要训练？</w:t>
      </w:r>
    </w:p>
    <w:p>
      <w:r>
        <w:rPr>
          <w:b/>
          <w:i w:val="0"/>
        </w:rPr>
        <w:t>分层回答：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子模块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是否需要训练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Embedding 召回层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初期不需要，后续视情况微调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Qwen3-Embedding-0.6B 等预训练模型已具备强大的中文语义表征能力，在 22 个 Capability 的小规模语料库上，Zero-shot 召回即可达到较好的 Recall@5。当 Capability 数量扩展到 50+ 且出现明显的召回瓶颈时，再考虑用 Contrastive Learning 微调。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Reranker 精排层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需要训练（但非初期必须）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预训练 Reranker 在通用场景下表现良好，但对于业务特定的易混淆能力对（如 route_planning vs navigation、file_search vs file_management），微调后的 Reranker 能显著提升区分度。建议在积累足够数据后进行微调。</w:t>
            </w:r>
          </w:p>
        </w:tc>
      </w:tr>
    </w:tbl>
    <w:p>
      <w:pPr>
        <w:spacing w:before="40"/>
      </w:pPr>
    </w:p>
    <w:p>
      <w:pPr>
        <w:spacing w:before="120" w:after="120"/>
        <w:ind w:left="576"/>
      </w:pPr>
      <w:r>
        <w:rPr>
          <w:b/>
          <w:i w:val="0"/>
          <w:color w:val="444444"/>
        </w:rPr>
        <w:t>核心结论</w:t>
      </w:r>
      <w:r>
        <w:rPr>
          <w:color w:val="444444"/>
        </w:rPr>
        <w:t>：Capability 模块的核心优势在于其</w:t>
      </w:r>
      <w:r>
        <w:rPr>
          <w:b/>
          <w:i w:val="0"/>
          <w:color w:val="444444"/>
        </w:rPr>
        <w:t>可扩展性</w:t>
      </w:r>
      <w:r>
        <w:rPr>
          <w:color w:val="444444"/>
        </w:rPr>
        <w:t xml:space="preserve">——新增 Agent 或工具时，只需更新 </w:t>
      </w:r>
      <w:r>
        <w:rPr>
          <w:rFonts w:ascii="Consolas" w:hAnsi="Consolas"/>
          <w:b w:val="0"/>
          <w:i w:val="0"/>
          <w:color w:val="444444"/>
          <w:sz w:val="18"/>
        </w:rPr>
        <w:t>capability_corpus.jsonl</w:t>
      </w:r>
      <w:r>
        <w:rPr>
          <w:color w:val="444444"/>
        </w:rPr>
        <w:t xml:space="preserve"> 并重新编码入库，无需重新训练模型。这是选择检索架构而非闭集分类器的根本原因。</w:t>
      </w:r>
    </w:p>
    <w:p>
      <w:pPr>
        <w:pStyle w:val="Heading3"/>
      </w:pPr>
      <w:r>
        <w:t>3.3 系统架构设计</w:t>
      </w:r>
    </w:p>
    <w:p>
      <w:r>
        <w:t>Capability 模块采用</w:t>
      </w:r>
      <w:r>
        <w:rPr>
          <w:b/>
          <w:i w:val="0"/>
        </w:rPr>
        <w:t>三层架构</w:t>
      </w:r>
      <w:r>
        <w:t>：召回层 → 精排层 → 兜底层。</w:t>
      </w:r>
    </w:p>
    <w:p>
      <w:r>
        <w:rPr>
          <w:b/>
          <w:i w:val="0"/>
        </w:rPr>
        <w:t>第一层：Embedding 召回（常驻，默认触发）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type="dxa" w:w="439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配置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模型</w:t>
            </w:r>
          </w:p>
        </w:tc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Qwen3-Embedding-0.6B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向量维度</w:t>
            </w:r>
          </w:p>
        </w:tc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取决于模型配置（通常 1024 或 1536）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向量数据库</w:t>
            </w:r>
          </w:p>
        </w:tc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FAISS（轻量本地部署）或 Milvus（分布式场景）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召回数量</w:t>
            </w:r>
          </w:p>
        </w:tc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Top-K，默认 K=5（受 Pre-Router 的 required_agents 约束后，实际候选池通常远小于 22）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相似度计算</w:t>
            </w:r>
          </w:p>
        </w:tc>
        <w:tc>
          <w:tcPr>
            <w:tcW w:type="dxa" w:w="4392"/>
          </w:tcPr>
          <w:p>
            <w:r/>
            <w:r>
              <w:rPr>
                <w:rFonts w:ascii="微软雅黑" w:hAnsi="微软雅黑"/>
                <w:sz w:val="18"/>
              </w:rPr>
              <w:t>余弦相似度</w:t>
            </w:r>
          </w:p>
        </w:tc>
      </w:tr>
    </w:tbl>
    <w:p>
      <w:pPr>
        <w:spacing w:before="40"/>
      </w:pPr>
    </w:p>
    <w:p>
      <w:r>
        <w:rPr>
          <w:b/>
          <w:i w:val="0"/>
        </w:rPr>
        <w:t>工作流程</w:t>
      </w:r>
      <w:r>
        <w:t>：</w:t>
      </w:r>
    </w:p>
    <w:p>
      <w:pPr>
        <w:pStyle w:val="ListNumber"/>
      </w:pPr>
      <w:r>
        <w:t xml:space="preserve">将 </w:t>
      </w:r>
      <w:r>
        <w:rPr>
          <w:rFonts w:ascii="Consolas" w:hAnsi="Consolas"/>
          <w:b w:val="0"/>
          <w:i w:val="0"/>
          <w:color w:val="800000"/>
          <w:sz w:val="18"/>
        </w:rPr>
        <w:t>capability_corpus.jsonl</w:t>
      </w:r>
      <w:r>
        <w:t xml:space="preserve"> 中每条 Capability 的 </w:t>
      </w:r>
      <w:r>
        <w:rPr>
          <w:rFonts w:ascii="Consolas" w:hAnsi="Consolas"/>
          <w:b w:val="0"/>
          <w:i w:val="0"/>
          <w:color w:val="800000"/>
          <w:sz w:val="18"/>
        </w:rPr>
        <w:t>text</w:t>
      </w:r>
      <w:r>
        <w:t xml:space="preserve"> 字段（包含名称、描述、工具列表等）通过 Embedding 模型编码为向量，存入向量数据库。</w:t>
      </w:r>
    </w:p>
    <w:p>
      <w:pPr>
        <w:pStyle w:val="ListNumber"/>
      </w:pPr>
      <w:r>
        <w:t xml:space="preserve">用户 Query 到达后，先通过 Pre-Router 获取 </w:t>
      </w:r>
      <w:r>
        <w:rPr>
          <w:rFonts w:ascii="Consolas" w:hAnsi="Consolas"/>
          <w:b w:val="0"/>
          <w:i w:val="0"/>
          <w:color w:val="800000"/>
          <w:sz w:val="18"/>
        </w:rPr>
        <w:t>required_agents</w:t>
      </w:r>
      <w:r>
        <w:t>，据此过滤候选 Capability 池。</w:t>
      </w:r>
    </w:p>
    <w:p>
      <w:pPr>
        <w:pStyle w:val="ListNumber"/>
      </w:pPr>
      <w:r>
        <w:t>将 Query 编码为向量，在过滤后的候选池中进行 Top-K 近邻搜索。</w:t>
      </w:r>
    </w:p>
    <w:p>
      <w:pPr>
        <w:pStyle w:val="ListNumber"/>
      </w:pPr>
      <w:r>
        <w:t>返回 Top-K 候选及其相似度得分。</w:t>
      </w:r>
    </w:p>
    <w:p>
      <w:r>
        <w:rPr>
          <w:b/>
          <w:i w:val="0"/>
        </w:rPr>
        <w:t>第二层：Reranker 精排（非常驻，条件触发）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触发条件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是否启用 Reranker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Top-1 与 Top-2 分差 &gt; 阈值（如 0.15）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召回结果已足够确定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Top-1 绝对得分 &gt; 高置信阈值（如 0.85）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高置信直接输出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Top-1 与 Top-2 分差 ≤ 阈值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候选冲突，需精排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Top-K 候选横跨 ≥ 2 个 Domain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跨域混淆，需精排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命中预定义的易混淆能力对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已知的 Hard Case</w:t>
            </w:r>
          </w:p>
        </w:tc>
      </w:tr>
    </w:tbl>
    <w:p>
      <w:pPr>
        <w:spacing w:before="40"/>
      </w:pPr>
    </w:p>
    <w:p>
      <w:r>
        <w:t xml:space="preserve">Reranker 接收 Query 和 Top-K 候选的 </w:t>
      </w:r>
      <w:r>
        <w:rPr>
          <w:rFonts w:ascii="Consolas" w:hAnsi="Consolas"/>
          <w:b w:val="0"/>
          <w:i w:val="0"/>
          <w:color w:val="800000"/>
          <w:sz w:val="18"/>
        </w:rPr>
        <w:t>text</w:t>
      </w:r>
      <w:r>
        <w:t xml:space="preserve"> 字段，输出每个候选的精排得分，重新排序后返回最终结果。</w:t>
      </w:r>
    </w:p>
    <w:p>
      <w:r>
        <w:rPr>
          <w:b/>
          <w:i w:val="0"/>
        </w:rPr>
        <w:t>第三层：兜底层（极低频触发）</w:t>
      </w:r>
    </w:p>
    <w:p>
      <w:r>
        <w:t>当 Reranker 精排后，Top-1 的置信度仍低于安全阈值时，回退到通用 LLM 进行结构化消歧（Disambiguation），或输出 Abstain 信号，交由上层系统处理。</w:t>
      </w:r>
    </w:p>
    <w:p>
      <w:pPr>
        <w:pStyle w:val="Heading3"/>
      </w:pPr>
      <w:r>
        <w:t>3.4 Capability 语义库的构建与维护</w:t>
      </w:r>
    </w:p>
    <w:p>
      <w:r>
        <w:t>每个 Capability 在语义库中的表示格式如下：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7"/>
        </w:rPr>
        <w:t>{</w:t>
        <w:br/>
        <w:t xml:space="preserve">  "capability": "route_planning",</w:t>
        <w:br/>
        <w:t xml:space="preserve">  "domain": "navigation",</w:t>
        <w:br/>
        <w:t xml:space="preserve">  "agent": "navigationAgent",</w:t>
        <w:br/>
        <w:t xml:space="preserve">  "tools": ["maps_direction_driving", "maps_direction_walking", "maps_direction_transit_integrated"],</w:t>
        <w:br/>
        <w:t xml:space="preserve">  "aliases": ["route_planning", "route planning", "计算从起点到终点的路线或带途经点的路径。"],</w:t>
        <w:br/>
        <w:t xml:space="preserve">  "text": "capability=route_planning; domain=navigation; agent=navigationAgent; description=计算从起点到终点的路线或带途经点的路径。; tools=maps_direction_driving, maps_direction_walking, maps_direction_transit_integrated"</w:t>
        <w:br/>
        <w:t>}</w:t>
      </w:r>
    </w:p>
    <w:p>
      <w:r>
        <w:rPr>
          <w:b/>
          <w:i w:val="0"/>
        </w:rPr>
        <w:t>维护规则</w:t>
      </w:r>
      <w:r>
        <w:t xml:space="preserve">：当新增 Agent 或 MCP Server 时，只需按照上述格式新增条目到 </w:t>
      </w:r>
      <w:r>
        <w:rPr>
          <w:rFonts w:ascii="Consolas" w:hAnsi="Consolas"/>
          <w:b w:val="0"/>
          <w:i w:val="0"/>
          <w:color w:val="800000"/>
          <w:sz w:val="18"/>
        </w:rPr>
        <w:t>capability_corpus.jsonl</w:t>
      </w:r>
      <w:r>
        <w:t>，重新编码入库即可。无需重新训练 Embedding 或 Reranker 模型。</w:t>
      </w:r>
    </w:p>
    <w:p>
      <w:pPr>
        <w:pStyle w:val="Heading3"/>
      </w:pPr>
      <w:r>
        <w:t>3.5 后续微调方案（当数据充足时）</w:t>
      </w:r>
    </w:p>
    <w:p>
      <w:r>
        <w:rPr>
          <w:b/>
          <w:i w:val="0"/>
        </w:rPr>
        <w:t>Embedding 微调</w:t>
      </w:r>
      <w:r>
        <w:t>（P3 优先级）：</w:t>
      </w:r>
    </w:p>
    <w:p>
      <w:r>
        <w:t xml:space="preserve">当积累了数千条真实用户日志后，可以使用 Triplet Loss 或 InfoNCE Loss 对 Embedding 模型进行 Contrastive Learning 微调。训练数据格式为 </w:t>
      </w:r>
      <w:r>
        <w:rPr>
          <w:rFonts w:ascii="Consolas" w:hAnsi="Consolas"/>
          <w:b w:val="0"/>
          <w:i w:val="0"/>
          <w:color w:val="800000"/>
          <w:sz w:val="18"/>
        </w:rPr>
        <w:t>(query, positive_capability, negative_capabilities)</w:t>
      </w:r>
      <w:r>
        <w:t xml:space="preserve">，与现有 </w:t>
      </w:r>
      <w:r>
        <w:rPr>
          <w:rFonts w:ascii="Consolas" w:hAnsi="Consolas"/>
          <w:b w:val="0"/>
          <w:i w:val="0"/>
          <w:color w:val="800000"/>
          <w:sz w:val="18"/>
        </w:rPr>
        <w:t>capability_triplet_train.jsonl</w:t>
      </w:r>
      <w:r>
        <w:t xml:space="preserve"> 格式一致。微调的关键是保留</w:t>
      </w:r>
      <w:r>
        <w:rPr>
          <w:b/>
          <w:i w:val="0"/>
        </w:rPr>
        <w:t>同域 Hard Negatives</w:t>
      </w:r>
      <w:r>
        <w:t>，因为真实的误召回主要发生在同域能力之间。</w:t>
      </w:r>
    </w:p>
    <w:p>
      <w:r>
        <w:rPr>
          <w:b/>
          <w:i w:val="0"/>
        </w:rPr>
        <w:t>Reranker 微调</w:t>
      </w:r>
      <w:r>
        <w:t>（P1 优先级）：</w:t>
      </w:r>
    </w:p>
    <w:p>
      <w:r>
        <w:t xml:space="preserve">Reranker 的微调对效果提升最为显著。训练数据格式为 </w:t>
      </w:r>
      <w:r>
        <w:rPr>
          <w:rFonts w:ascii="Consolas" w:hAnsi="Consolas"/>
          <w:b w:val="0"/>
          <w:i w:val="0"/>
          <w:color w:val="800000"/>
          <w:sz w:val="18"/>
        </w:rPr>
        <w:t>(query, candidate_text, label)</w:t>
      </w:r>
      <w:r>
        <w:t xml:space="preserve">，与现有 </w:t>
      </w:r>
      <w:r>
        <w:rPr>
          <w:rFonts w:ascii="Consolas" w:hAnsi="Consolas"/>
          <w:b w:val="0"/>
          <w:i w:val="0"/>
          <w:color w:val="800000"/>
          <w:sz w:val="18"/>
        </w:rPr>
        <w:t>capability_rerank_train.jsonl</w:t>
      </w:r>
      <w:r>
        <w:t xml:space="preserve"> 格式一致。建议通过大模型生成将训练数据扩充至 </w:t>
      </w:r>
      <w:r>
        <w:rPr>
          <w:b/>
          <w:i w:val="0"/>
        </w:rPr>
        <w:t>3000 ~ 5000 条</w:t>
      </w:r>
      <w:r>
        <w:t>，重点覆盖易混淆的能力对。微调方法可采用 Pairwise Cross-Entropy Loss 或 Listwise Loss。</w:t>
      </w:r>
    </w:p>
    <w:p>
      <w:pPr>
        <w:pStyle w:val="Heading3"/>
      </w:pPr>
      <w:r>
        <w:t>3.6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适用层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Recall@K (K=1, 3, 5)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正确 Capability 是否出现在 Top-K 候选中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召回层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MRR (Mean Reciprocal Rank)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正确 Capability 在候选列表中的平均倒数排名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召回层 + 精排层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nDCG@K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归一化折损累积增益，衡量排序质量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精排层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Top-1 Accuracy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最终输出的 Top-1 是否正确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端到端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Reranker 触发率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Reranker 被条件触发的比例，越低越好（说明召回层已足够准确）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系统时延</w:t>
            </w:r>
          </w:p>
        </w:tc>
      </w:tr>
    </w:tbl>
    <w:p>
      <w:pPr>
        <w:spacing w:before="40"/>
      </w:pPr>
    </w:p>
    <w:p>
      <w:pPr>
        <w:spacing w:before="120" w:after="120"/>
      </w:pPr>
    </w:p>
    <w:p>
      <w:pPr>
        <w:pStyle w:val="Heading2"/>
      </w:pPr>
      <w:r>
        <w:t>第四部分：总结与落地优先级</w:t>
      </w:r>
    </w:p>
    <w:p>
      <w:pPr>
        <w:pStyle w:val="Heading3"/>
      </w:pPr>
      <w:r>
        <w:t>4.1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模块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是否需要训练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训练方式</w:t>
            </w:r>
          </w:p>
        </w:tc>
        <w:tc>
          <w:tcPr>
            <w:tcW w:type="dxa" w:w="2196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前置条件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Pre-Router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是，必须训练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0.5B~0.6B Instruct 模型 LoRA SFT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数据增强至 3000-5000 条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 Embedding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初期不需要，后续可选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Contrastive Learning 微调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积累数千条真实日志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Capability Reranker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后续需要训练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Pairwise/Listwise 微调</w:t>
            </w:r>
          </w:p>
        </w:tc>
        <w:tc>
          <w:tcPr>
            <w:tcW w:type="dxa" w:w="2196"/>
          </w:tcPr>
          <w:p>
            <w:r/>
            <w:r>
              <w:rPr>
                <w:rFonts w:ascii="微软雅黑" w:hAnsi="微软雅黑"/>
                <w:sz w:val="18"/>
              </w:rPr>
              <w:t>数据增强至 3000-5000 条</w:t>
            </w:r>
          </w:p>
        </w:tc>
      </w:tr>
    </w:tbl>
    <w:p>
      <w:pPr>
        <w:spacing w:before="40"/>
      </w:pPr>
    </w:p>
    <w:p>
      <w:pPr>
        <w:pStyle w:val="Heading3"/>
      </w:pPr>
      <w:r>
        <w:t>4.2 落地优先级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优先级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动作</w:t>
            </w:r>
          </w:p>
        </w:tc>
        <w:tc>
          <w:tcPr>
            <w:tcW w:type="dxa" w:w="292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预期收益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对 Pre-Router 种子数据进行大规模增强（目标 3000-5000 条）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为模型训练提供数据基础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使用增强数据对 0.5B Instruct 模型进行 LoRA SFT 微调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获得可用的 Pre-Router 模型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构建 Capability 向量库，实现 Zero-shot Embedding 召回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快速打通 Capability 链路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实现 Reranker 条件触发逻辑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控制系统时延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利用 Pre-Router 的 required_agents 缩小 Capability 召回池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同时提升速度与精度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为 Capability 召回增加缓存机制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降低高频重复请求开销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增强 Reranker 训练数据并完成微调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提升易混淆能力的区分度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P2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仅对复杂任务开放 Planner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控制长尾延迟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P3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积累日志后微调 Embedding 模型</w:t>
            </w:r>
          </w:p>
        </w:tc>
        <w:tc>
          <w:tcPr>
            <w:tcW w:type="dxa" w:w="2928"/>
          </w:tcPr>
          <w:p>
            <w:r/>
            <w:r>
              <w:rPr>
                <w:rFonts w:ascii="微软雅黑" w:hAnsi="微软雅黑"/>
                <w:sz w:val="18"/>
              </w:rPr>
              <w:t>进一步提升召回质量</w:t>
            </w:r>
          </w:p>
        </w:tc>
      </w:tr>
    </w:tbl>
    <w:p>
      <w:pPr>
        <w:spacing w:before="40"/>
      </w:pPr>
    </w:p>
    <w:p>
      <w:pPr>
        <w:spacing w:before="120" w:after="120"/>
      </w:pPr>
    </w:p>
    <w:p>
      <w:pPr>
        <w:pStyle w:val="Heading2"/>
      </w:pPr>
      <w:r>
        <w:t>References</w:t>
      </w:r>
    </w:p>
    <w:p>
      <w:r>
        <w:t>[1]: https://github.com/QwenLM/qwen3 "Qwen3 GitHub Repository"</w:t>
      </w:r>
    </w:p>
    <w:p>
      <w:r>
        <w:t>[2]: https://github.com/QwenLM/Qwen3-Embedding "Qwen3-Embedding GitHub Repository"</w:t>
      </w:r>
    </w:p>
    <w:p>
      <w:r>
        <w:t>[3]: https://github.com/FlagOpen/FlagEmbedding "FlagEmbedding GitHub Repository"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