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6C" w:rsidRPr="005F204C" w:rsidRDefault="00100C6C" w:rsidP="00100C6C">
      <w:pPr>
        <w:pStyle w:val="Heading1"/>
        <w:jc w:val="center"/>
        <w:rPr>
          <w:rFonts w:ascii="微软雅黑" w:eastAsia="微软雅黑" w:hAnsi="微软雅黑"/>
        </w:rPr>
      </w:pPr>
      <w:r w:rsidRPr="005F204C">
        <w:rPr>
          <w:rFonts w:ascii="微软雅黑" w:eastAsia="微软雅黑" w:hAnsi="微软雅黑" w:hint="eastAsia"/>
        </w:rPr>
        <w:t>CTAB提取法</w:t>
      </w:r>
    </w:p>
    <w:p w:rsidR="00100C6C" w:rsidRPr="005F204C" w:rsidRDefault="00100C6C" w:rsidP="00100C6C">
      <w:pPr>
        <w:spacing w:line="360" w:lineRule="auto"/>
        <w:rPr>
          <w:rFonts w:ascii="微软雅黑" w:eastAsia="微软雅黑" w:hAnsi="微软雅黑" w:cs="仿宋"/>
          <w:b/>
          <w:color w:val="000000"/>
          <w:sz w:val="32"/>
          <w:szCs w:val="32"/>
        </w:rPr>
      </w:pPr>
      <w:r w:rsidRPr="005F204C">
        <w:rPr>
          <w:rFonts w:ascii="微软雅黑" w:eastAsia="微软雅黑" w:hAnsi="微软雅黑" w:cs="仿宋" w:hint="eastAsia"/>
          <w:b/>
          <w:color w:val="000000"/>
          <w:sz w:val="32"/>
          <w:szCs w:val="32"/>
        </w:rPr>
        <w:t>1 实验目的</w:t>
      </w:r>
    </w:p>
    <w:p w:rsidR="00100C6C" w:rsidRPr="005F204C" w:rsidRDefault="00100C6C" w:rsidP="00100C6C">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本实验流程是适用于多糖多酚类植物RNA转录组、RNA-</w:t>
      </w:r>
      <w:proofErr w:type="spellStart"/>
      <w:r w:rsidRPr="005F204C">
        <w:rPr>
          <w:rFonts w:ascii="微软雅黑" w:eastAsia="微软雅黑" w:hAnsi="微软雅黑" w:cs="仿宋" w:hint="eastAsia"/>
          <w:color w:val="000000"/>
          <w:sz w:val="24"/>
        </w:rPr>
        <w:t>seq</w:t>
      </w:r>
      <w:proofErr w:type="spellEnd"/>
      <w:r w:rsidRPr="005F204C">
        <w:rPr>
          <w:rFonts w:ascii="微软雅黑" w:eastAsia="微软雅黑" w:hAnsi="微软雅黑" w:cs="仿宋" w:hint="eastAsia"/>
          <w:color w:val="000000"/>
          <w:sz w:val="24"/>
        </w:rPr>
        <w:t>测序建库前期所用样品RNA提取的标准化操作流程（SOP），作为客户提供新鲜样品提取RNA的标准操作指南所涉及的生产试验条件及过程必须严格按照本实验流程进行。</w:t>
      </w:r>
    </w:p>
    <w:p w:rsidR="00100C6C" w:rsidRPr="005F204C" w:rsidRDefault="00100C6C" w:rsidP="00100C6C">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2适用范围</w:t>
      </w:r>
    </w:p>
    <w:p w:rsidR="00100C6C" w:rsidRPr="005F204C" w:rsidRDefault="00100C6C" w:rsidP="00100C6C">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本标准操作规程适用于多糖多酚类植物RNA提取，非此类样品RNA的提取流程与本标准操作规程不同，须按照其它样品RNA提取操作规程进行。</w:t>
      </w:r>
    </w:p>
    <w:p w:rsidR="00100C6C" w:rsidRPr="005F204C" w:rsidRDefault="00100C6C" w:rsidP="00100C6C">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3 实验原理</w:t>
      </w:r>
    </w:p>
    <w:p w:rsidR="00100C6C" w:rsidRPr="005F204C" w:rsidRDefault="00100C6C" w:rsidP="00100C6C">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color w:val="000000"/>
          <w:sz w:val="24"/>
        </w:rPr>
        <w:t xml:space="preserve">  总RNA提取的原理就是通过裂解液将细胞裂解，释放出RNA，并通过多次抽提去除蛋白、多糖多酚等杂质，最终获得高纯度的RNA的过程。</w:t>
      </w:r>
    </w:p>
    <w:p w:rsidR="00100C6C" w:rsidRPr="005F204C" w:rsidRDefault="00100C6C" w:rsidP="00100C6C">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4 实验仪器</w:t>
      </w:r>
    </w:p>
    <w:p w:rsidR="00100C6C" w:rsidRPr="005F204C" w:rsidRDefault="00100C6C" w:rsidP="00100C6C">
      <w:pPr>
        <w:spacing w:line="360" w:lineRule="auto"/>
        <w:rPr>
          <w:rFonts w:ascii="微软雅黑" w:eastAsia="微软雅黑" w:hAnsi="微软雅黑" w:cs="仿宋"/>
          <w:b/>
          <w:color w:val="000000"/>
          <w:sz w:val="24"/>
        </w:rPr>
      </w:pPr>
      <w:r w:rsidRPr="005F204C">
        <w:rPr>
          <w:rFonts w:ascii="微软雅黑" w:eastAsia="微软雅黑" w:hAnsi="微软雅黑" w:cs="仿宋" w:hint="eastAsia"/>
          <w:color w:val="000000"/>
          <w:sz w:val="24"/>
        </w:rPr>
        <w:t>高速离心机、水浴锅、振荡器</w:t>
      </w:r>
    </w:p>
    <w:p w:rsidR="00100C6C" w:rsidRPr="00356E80" w:rsidRDefault="00100C6C" w:rsidP="00100C6C">
      <w:pPr>
        <w:pStyle w:val="Title"/>
        <w:jc w:val="left"/>
        <w:rPr>
          <w:rFonts w:ascii="微软雅黑" w:eastAsia="微软雅黑" w:hAnsi="微软雅黑"/>
          <w:color w:val="000000"/>
          <w:sz w:val="24"/>
        </w:rPr>
      </w:pPr>
      <w:bookmarkStart w:id="0" w:name="_Toc450572579"/>
      <w:r w:rsidRPr="00356E80">
        <w:rPr>
          <w:rFonts w:ascii="微软雅黑" w:eastAsia="微软雅黑" w:hAnsi="微软雅黑" w:hint="eastAsia"/>
        </w:rPr>
        <w:t>5 试剂耗材</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2"/>
        <w:gridCol w:w="3046"/>
      </w:tblGrid>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试剂</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用量</w:t>
            </w:r>
          </w:p>
        </w:tc>
      </w:tr>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CTAB</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900ul</w:t>
            </w:r>
          </w:p>
        </w:tc>
      </w:tr>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lastRenderedPageBreak/>
              <w:t>β-巯基乙醇</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20ul</w:t>
            </w:r>
          </w:p>
        </w:tc>
      </w:tr>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氯仿：异戊醇(24:1)</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3ml</w:t>
            </w:r>
          </w:p>
        </w:tc>
      </w:tr>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异丙醇</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700ul</w:t>
            </w:r>
          </w:p>
        </w:tc>
      </w:tr>
      <w:tr w:rsidR="00100C6C" w:rsidRPr="005F204C" w:rsidTr="0016555F">
        <w:trPr>
          <w:jc w:val="center"/>
        </w:trPr>
        <w:tc>
          <w:tcPr>
            <w:tcW w:w="3132"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75%乙醇</w:t>
            </w:r>
          </w:p>
        </w:tc>
        <w:tc>
          <w:tcPr>
            <w:tcW w:w="3046" w:type="dxa"/>
            <w:vAlign w:val="center"/>
          </w:tcPr>
          <w:p w:rsidR="00100C6C" w:rsidRPr="005F204C" w:rsidRDefault="00100C6C"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2ml</w:t>
            </w:r>
          </w:p>
        </w:tc>
      </w:tr>
    </w:tbl>
    <w:p w:rsidR="00100C6C" w:rsidRPr="00356E80" w:rsidRDefault="00100C6C" w:rsidP="00100C6C">
      <w:pPr>
        <w:pStyle w:val="Title"/>
        <w:jc w:val="left"/>
        <w:rPr>
          <w:rFonts w:ascii="微软雅黑" w:eastAsia="微软雅黑" w:hAnsi="微软雅黑"/>
        </w:rPr>
      </w:pPr>
      <w:bookmarkStart w:id="1" w:name="_Toc450572580"/>
      <w:r w:rsidRPr="00356E80">
        <w:rPr>
          <w:rFonts w:ascii="微软雅黑" w:eastAsia="微软雅黑" w:hAnsi="微软雅黑" w:hint="eastAsia"/>
        </w:rPr>
        <w:t>6 操作步骤</w:t>
      </w:r>
      <w:bookmarkEnd w:id="1"/>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取 900ul提取缓冲液和20uβ-巯基乙醇加入2ml离心管中，预热至 65℃。</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按照客户要求将样本用液氮迅速研磨至粉末状。</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迅速将50-100mg粉末状样品转入预热的提取缓冲液中，涡旋振荡器混匀，65℃水浴10min。</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水浴结束后，冷却至室温。</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向离心管中加入等体积氯仿：异戊醇(24:1)，涡旋振荡器充分混匀，</w:t>
      </w:r>
      <w:proofErr w:type="gramStart"/>
      <w:r w:rsidRPr="005F204C">
        <w:rPr>
          <w:rFonts w:ascii="微软雅黑" w:eastAsia="微软雅黑" w:hAnsi="微软雅黑" w:cs="仿宋" w:hint="eastAsia"/>
          <w:sz w:val="24"/>
        </w:rPr>
        <w:t>冰浴</w:t>
      </w:r>
      <w:proofErr w:type="gramEnd"/>
      <w:r w:rsidRPr="005F204C">
        <w:rPr>
          <w:rFonts w:ascii="微软雅黑" w:eastAsia="微软雅黑" w:hAnsi="微软雅黑" w:cs="仿宋" w:hint="eastAsia"/>
          <w:sz w:val="24"/>
        </w:rPr>
        <w:t>10min。</w:t>
      </w:r>
      <w:r w:rsidRPr="005F204C">
        <w:rPr>
          <w:rFonts w:ascii="微软雅黑" w:eastAsia="微软雅黑" w:hAnsi="微软雅黑" w:cs="仿宋" w:hint="eastAsia"/>
          <w:color w:val="FF0000"/>
          <w:sz w:val="24"/>
        </w:rPr>
        <w:t>注：第一次加入氯仿：异戊醇(24:1)后，不能用涡旋振荡器充分混匀，因为65℃水浴时使EP管软化，盖子变松，剧烈震荡时会发生漏液，此时采取的震荡方式为用食指和拇指紧按EP管两端，摇晃混匀。</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离心管在4℃下13000rpm离心5min。</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取上清，转入新的2ml离心管，重复操作(5)、(6)。 注：如果中间层仍有物质，可以继续重复步骤（5）和（6），直至中间层较干净为止（但最多抽提4次，</w:t>
      </w:r>
      <w:proofErr w:type="gramStart"/>
      <w:r w:rsidRPr="005F204C">
        <w:rPr>
          <w:rFonts w:ascii="微软雅黑" w:eastAsia="微软雅黑" w:hAnsi="微软雅黑" w:cs="仿宋" w:hint="eastAsia"/>
          <w:sz w:val="24"/>
        </w:rPr>
        <w:t>过柱时</w:t>
      </w:r>
      <w:proofErr w:type="gramEnd"/>
      <w:r w:rsidRPr="005F204C">
        <w:rPr>
          <w:rFonts w:ascii="微软雅黑" w:eastAsia="微软雅黑" w:hAnsi="微软雅黑" w:cs="仿宋" w:hint="eastAsia"/>
          <w:sz w:val="24"/>
        </w:rPr>
        <w:t>抽提3次，</w:t>
      </w:r>
      <w:proofErr w:type="gramStart"/>
      <w:r w:rsidRPr="005F204C">
        <w:rPr>
          <w:rFonts w:ascii="微软雅黑" w:eastAsia="微软雅黑" w:hAnsi="微软雅黑" w:cs="仿宋" w:hint="eastAsia"/>
          <w:sz w:val="24"/>
        </w:rPr>
        <w:t>否组次数</w:t>
      </w:r>
      <w:proofErr w:type="gramEnd"/>
      <w:r w:rsidRPr="005F204C">
        <w:rPr>
          <w:rFonts w:ascii="微软雅黑" w:eastAsia="微软雅黑" w:hAnsi="微软雅黑" w:cs="仿宋" w:hint="eastAsia"/>
          <w:sz w:val="24"/>
        </w:rPr>
        <w:t>太多会降解）。</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取上清，转入新的1.5ml离心管（离心管上标明项目名称、样品名称和日期）中，加入等体积的异丙醇，颠倒混匀，-80 ºC放置20min。</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lastRenderedPageBreak/>
        <w:t>4℃，13000rpm离心10 min。弃掉上清，注意不要倒出沉淀。</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向RNA 沉淀中加入1ml 75％乙醇，颠倒混匀5s，4ºC，13000rpm离心5min，弃上清。</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重复步骤7</w:t>
      </w:r>
    </w:p>
    <w:p w:rsidR="00100C6C" w:rsidRPr="005F204C" w:rsidRDefault="00100C6C" w:rsidP="00100C6C">
      <w:pPr>
        <w:numPr>
          <w:ilvl w:val="0"/>
          <w:numId w:val="1"/>
        </w:numPr>
        <w:tabs>
          <w:tab w:val="left" w:pos="425"/>
        </w:tabs>
        <w:suppressAutoHyphens/>
        <w:spacing w:line="360" w:lineRule="auto"/>
        <w:rPr>
          <w:rFonts w:ascii="微软雅黑" w:eastAsia="微软雅黑" w:hAnsi="微软雅黑" w:cs="仿宋"/>
          <w:sz w:val="24"/>
        </w:rPr>
      </w:pPr>
      <w:r w:rsidRPr="005F204C">
        <w:rPr>
          <w:rFonts w:ascii="微软雅黑" w:eastAsia="微软雅黑" w:hAnsi="微软雅黑" w:cs="仿宋" w:hint="eastAsia"/>
          <w:sz w:val="24"/>
        </w:rPr>
        <w:t>4ºC，13000rpm离心1min，用枪头小心吸弃多余液体。</w:t>
      </w:r>
    </w:p>
    <w:p w:rsidR="00FD7F18" w:rsidRDefault="00100C6C" w:rsidP="00100C6C">
      <w:r w:rsidRPr="005F204C">
        <w:rPr>
          <w:rFonts w:ascii="微软雅黑" w:eastAsia="微软雅黑" w:hAnsi="微软雅黑" w:cs="仿宋" w:hint="eastAsia"/>
          <w:sz w:val="24"/>
        </w:rPr>
        <w:t>将RNA沉淀置于超净工作台吹干，约1-2min（不易太干，否则RNA很难溶解），用适量</w:t>
      </w:r>
      <w:r w:rsidRPr="005F204C">
        <w:rPr>
          <w:rFonts w:ascii="微软雅黑" w:eastAsia="微软雅黑" w:hAnsi="微软雅黑" w:cs="仿宋" w:hint="eastAsia"/>
          <w:sz w:val="24"/>
          <w:szCs w:val="24"/>
        </w:rPr>
        <w:t>RNase-Free ddH2O</w:t>
      </w:r>
      <w:r w:rsidRPr="005F204C">
        <w:rPr>
          <w:rFonts w:ascii="微软雅黑" w:eastAsia="微软雅黑" w:hAnsi="微软雅黑" w:cs="仿宋" w:hint="eastAsia"/>
          <w:sz w:val="24"/>
        </w:rPr>
        <w:t>溶解RNA沉淀。</w:t>
      </w:r>
      <w:bookmarkStart w:id="2" w:name="_GoBack"/>
      <w:bookmarkEnd w:id="2"/>
    </w:p>
    <w:sectPr w:rsidR="00FD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6A864"/>
    <w:multiLevelType w:val="singleLevel"/>
    <w:tmpl w:val="53A6A864"/>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6C"/>
    <w:rsid w:val="00100C6C"/>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73F14-7015-48C8-9D64-EB7D27B4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C6C"/>
    <w:pPr>
      <w:widowControl w:val="0"/>
      <w:spacing w:after="0" w:line="240" w:lineRule="auto"/>
      <w:jc w:val="both"/>
    </w:pPr>
    <w:rPr>
      <w:rFonts w:ascii="Times New Roman" w:eastAsia="宋体" w:hAnsi="Times New Roman" w:cs="Times New Roman"/>
      <w:kern w:val="2"/>
      <w:sz w:val="21"/>
      <w:szCs w:val="20"/>
    </w:rPr>
  </w:style>
  <w:style w:type="paragraph" w:styleId="Heading1">
    <w:name w:val="heading 1"/>
    <w:basedOn w:val="Normal"/>
    <w:next w:val="Normal"/>
    <w:link w:val="Heading1Char"/>
    <w:uiPriority w:val="9"/>
    <w:qFormat/>
    <w:rsid w:val="00100C6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6C"/>
    <w:rPr>
      <w:rFonts w:ascii="Times New Roman" w:eastAsia="宋体" w:hAnsi="Times New Roman" w:cs="Times New Roman"/>
      <w:b/>
      <w:bCs/>
      <w:kern w:val="44"/>
      <w:sz w:val="44"/>
      <w:szCs w:val="44"/>
    </w:rPr>
  </w:style>
  <w:style w:type="paragraph" w:styleId="Title">
    <w:name w:val="Title"/>
    <w:basedOn w:val="Normal"/>
    <w:next w:val="Normal"/>
    <w:link w:val="TitleChar"/>
    <w:uiPriority w:val="10"/>
    <w:qFormat/>
    <w:rsid w:val="00100C6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00C6C"/>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Rui</dc:creator>
  <cp:keywords/>
  <dc:description/>
  <cp:lastModifiedBy>Hao, Rui</cp:lastModifiedBy>
  <cp:revision>1</cp:revision>
  <dcterms:created xsi:type="dcterms:W3CDTF">2017-11-29T14:58:00Z</dcterms:created>
  <dcterms:modified xsi:type="dcterms:W3CDTF">2017-11-29T14:58:00Z</dcterms:modified>
</cp:coreProperties>
</file>