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C7" w:rsidRPr="00561807" w:rsidRDefault="00E525C7" w:rsidP="00E525C7">
      <w:pPr>
        <w:pStyle w:val="Heading1"/>
        <w:jc w:val="center"/>
        <w:rPr>
          <w:rFonts w:ascii="微软雅黑" w:eastAsia="微软雅黑" w:hAnsi="微软雅黑"/>
        </w:rPr>
      </w:pPr>
      <w:r w:rsidRPr="00561807">
        <w:rPr>
          <w:rFonts w:ascii="微软雅黑" w:eastAsia="微软雅黑" w:hAnsi="微软雅黑" w:hint="eastAsia"/>
        </w:rPr>
        <w:t>药用植物提取法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3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32"/>
        </w:rPr>
        <w:t>1 实验目的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 xml:space="preserve">   本实验主要提取药用植物RNA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22"/>
        </w:rPr>
        <w:t>2适用范围</w:t>
      </w:r>
    </w:p>
    <w:p w:rsidR="00E525C7" w:rsidRPr="005F204C" w:rsidRDefault="00E525C7" w:rsidP="00E525C7">
      <w:pPr>
        <w:spacing w:line="360" w:lineRule="auto"/>
        <w:ind w:firstLine="480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>本标准操作规程适用于药用植物RNA提取，非此类样品RNA的提取流程与本标准操作规程不同，须按照其它样品RNA提取操作规程进行。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22"/>
        </w:rPr>
        <w:t>3 实验原理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 xml:space="preserve">  总RNA提取的原理就是通过裂解液将细胞裂解，释放出RNA，并通过多次抽提去除蛋白、多糖多酚等杂质，最终获得高纯度的RNA的过程。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b/>
          <w:color w:val="000000"/>
          <w:sz w:val="32"/>
          <w:szCs w:val="22"/>
        </w:rPr>
      </w:pPr>
      <w:r w:rsidRPr="005F204C">
        <w:rPr>
          <w:rFonts w:ascii="微软雅黑" w:eastAsia="微软雅黑" w:hAnsi="微软雅黑" w:cs="仿宋" w:hint="eastAsia"/>
          <w:b/>
          <w:color w:val="000000"/>
          <w:sz w:val="32"/>
          <w:szCs w:val="22"/>
        </w:rPr>
        <w:t>4 实验仪器</w:t>
      </w:r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b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>高速离心机、水浴锅、振荡器</w:t>
      </w:r>
    </w:p>
    <w:p w:rsidR="00E525C7" w:rsidRPr="00356E80" w:rsidRDefault="00E525C7" w:rsidP="00E525C7">
      <w:pPr>
        <w:pStyle w:val="Title"/>
        <w:jc w:val="left"/>
        <w:rPr>
          <w:rFonts w:ascii="微软雅黑" w:eastAsia="微软雅黑" w:hAnsi="微软雅黑"/>
        </w:rPr>
      </w:pPr>
      <w:bookmarkStart w:id="0" w:name="_Toc450572582"/>
      <w:r w:rsidRPr="00356E80">
        <w:rPr>
          <w:rFonts w:ascii="微软雅黑" w:eastAsia="微软雅黑" w:hAnsi="微软雅黑" w:hint="eastAsia"/>
        </w:rPr>
        <w:t>5 试剂耗材</w:t>
      </w:r>
      <w:bookmarkEnd w:id="0"/>
    </w:p>
    <w:p w:rsidR="00E525C7" w:rsidRPr="005F204C" w:rsidRDefault="00E525C7" w:rsidP="00E525C7">
      <w:pPr>
        <w:spacing w:line="360" w:lineRule="auto"/>
        <w:rPr>
          <w:rFonts w:ascii="微软雅黑" w:eastAsia="微软雅黑" w:hAnsi="微软雅黑" w:cs="仿宋"/>
          <w:color w:val="000000"/>
          <w:sz w:val="24"/>
        </w:rPr>
      </w:pPr>
      <w:r w:rsidRPr="005F204C">
        <w:rPr>
          <w:rFonts w:ascii="微软雅黑" w:eastAsia="微软雅黑" w:hAnsi="微软雅黑" w:cs="仿宋" w:hint="eastAsia"/>
          <w:color w:val="000000"/>
          <w:sz w:val="24"/>
        </w:rPr>
        <w:t>裂解液成分：4%SDS，1MNaAc，20% HAC（乙酸，V/V）,0.1%PVP;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5"/>
        <w:gridCol w:w="3046"/>
      </w:tblGrid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试剂</w:t>
            </w:r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用量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裂解液</w:t>
            </w:r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900ul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  <w:szCs w:val="22"/>
              </w:rPr>
              <w:t>水饱和</w:t>
            </w:r>
            <w:proofErr w:type="gramStart"/>
            <w:r w:rsidRPr="005F204C">
              <w:rPr>
                <w:rFonts w:ascii="微软雅黑" w:eastAsia="微软雅黑" w:hAnsi="微软雅黑" w:cs="仿宋" w:hint="eastAsia"/>
                <w:sz w:val="24"/>
                <w:szCs w:val="22"/>
              </w:rPr>
              <w:t>酚</w:t>
            </w:r>
            <w:proofErr w:type="gramEnd"/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500ul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sz w:val="24"/>
                <w:szCs w:val="22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  <w:szCs w:val="22"/>
              </w:rPr>
              <w:lastRenderedPageBreak/>
              <w:t>氯仿</w:t>
            </w:r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400ul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  <w:szCs w:val="22"/>
              </w:rPr>
              <w:t>苯酚-氯仿（1:1）</w:t>
            </w:r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1.4ml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异丙醇</w:t>
            </w:r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1.4ml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sz w:val="24"/>
                <w:szCs w:val="22"/>
              </w:rPr>
              <w:t xml:space="preserve">2M </w:t>
            </w:r>
            <w:proofErr w:type="spellStart"/>
            <w:r w:rsidRPr="005F204C">
              <w:rPr>
                <w:rFonts w:ascii="微软雅黑" w:eastAsia="微软雅黑" w:hAnsi="微软雅黑" w:cs="仿宋" w:hint="eastAsia"/>
                <w:sz w:val="24"/>
                <w:szCs w:val="22"/>
              </w:rPr>
              <w:t>NaAc</w:t>
            </w:r>
            <w:proofErr w:type="spellEnd"/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20ul</w:t>
            </w:r>
          </w:p>
        </w:tc>
      </w:tr>
      <w:tr w:rsidR="00E525C7" w:rsidRPr="005F204C" w:rsidTr="0016555F">
        <w:trPr>
          <w:jc w:val="center"/>
        </w:trPr>
        <w:tc>
          <w:tcPr>
            <w:tcW w:w="4065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75%乙醇</w:t>
            </w:r>
          </w:p>
        </w:tc>
        <w:tc>
          <w:tcPr>
            <w:tcW w:w="3046" w:type="dxa"/>
            <w:vAlign w:val="center"/>
          </w:tcPr>
          <w:p w:rsidR="00E525C7" w:rsidRPr="005F204C" w:rsidRDefault="00E525C7" w:rsidP="0016555F">
            <w:pPr>
              <w:spacing w:line="360" w:lineRule="auto"/>
              <w:jc w:val="center"/>
              <w:rPr>
                <w:rFonts w:ascii="微软雅黑" w:eastAsia="微软雅黑" w:hAnsi="微软雅黑" w:cs="仿宋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 w:cs="仿宋" w:hint="eastAsia"/>
                <w:color w:val="000000"/>
                <w:sz w:val="24"/>
              </w:rPr>
              <w:t>2ml</w:t>
            </w:r>
          </w:p>
        </w:tc>
      </w:tr>
    </w:tbl>
    <w:p w:rsidR="00E525C7" w:rsidRPr="00356E80" w:rsidRDefault="00E525C7" w:rsidP="00E525C7">
      <w:pPr>
        <w:pStyle w:val="Title"/>
        <w:jc w:val="left"/>
        <w:rPr>
          <w:rFonts w:ascii="微软雅黑" w:eastAsia="微软雅黑" w:hAnsi="微软雅黑"/>
        </w:rPr>
      </w:pPr>
      <w:bookmarkStart w:id="1" w:name="_Toc450572583"/>
      <w:r w:rsidRPr="00356E80">
        <w:rPr>
          <w:rFonts w:ascii="微软雅黑" w:eastAsia="微软雅黑" w:hAnsi="微软雅黑" w:hint="eastAsia"/>
        </w:rPr>
        <w:t>6 操作步骤</w:t>
      </w:r>
      <w:bookmarkEnd w:id="1"/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在2ml离心管中，加入900ul抽提液，称取30-50mg材料，在液氮中迅速研磨至细腻的粉末状，用液氮冷冻过的药匙转入离心管中，剧烈震荡，再加入500ul水饱和</w:t>
      </w:r>
      <w:proofErr w:type="gramStart"/>
      <w:r w:rsidRPr="005F204C">
        <w:rPr>
          <w:rFonts w:ascii="微软雅黑" w:eastAsia="微软雅黑" w:hAnsi="微软雅黑" w:cs="仿宋" w:hint="eastAsia"/>
          <w:sz w:val="24"/>
          <w:szCs w:val="22"/>
        </w:rPr>
        <w:t>酚</w:t>
      </w:r>
      <w:proofErr w:type="gramEnd"/>
      <w:r w:rsidRPr="005F204C">
        <w:rPr>
          <w:rFonts w:ascii="微软雅黑" w:eastAsia="微软雅黑" w:hAnsi="微软雅黑" w:cs="仿宋" w:hint="eastAsia"/>
          <w:sz w:val="24"/>
          <w:szCs w:val="22"/>
        </w:rPr>
        <w:t>，剧烈震荡，4℃ 10000g离心20min；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取出上清放入一新2ml离心管，加入400ul的氯仿，剧烈震荡，4℃ 10000g 离心10min；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取出上清，放入一新2ml离心管，加入等体积的苯酚-氯仿（1:1，体积比），震荡，4℃ 10000g 离心10min；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根据情况，如果上层水相与有机相之间还有杂质，重复步骤（3）；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取出上清，加入等体积的异丙醇，-80℃放置20min，4℃ 10000g离心20min，</w:t>
      </w:r>
      <w:proofErr w:type="gramStart"/>
      <w:r w:rsidRPr="005F204C">
        <w:rPr>
          <w:rFonts w:ascii="微软雅黑" w:eastAsia="微软雅黑" w:hAnsi="微软雅黑" w:cs="仿宋" w:hint="eastAsia"/>
          <w:sz w:val="24"/>
          <w:szCs w:val="22"/>
        </w:rPr>
        <w:t>沉淀即粗提</w:t>
      </w:r>
      <w:proofErr w:type="gramEnd"/>
      <w:r w:rsidRPr="005F204C">
        <w:rPr>
          <w:rFonts w:ascii="微软雅黑" w:eastAsia="微软雅黑" w:hAnsi="微软雅黑" w:cs="仿宋" w:hint="eastAsia"/>
          <w:sz w:val="24"/>
          <w:szCs w:val="22"/>
        </w:rPr>
        <w:t>RNA；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 xml:space="preserve">弃去上清，超净工作台内用枪头小心吸出残留液体，加入80ul的DEPC水溶解沉淀，然后加入20ul 2M </w:t>
      </w:r>
      <w:proofErr w:type="spellStart"/>
      <w:r w:rsidRPr="005F204C">
        <w:rPr>
          <w:rFonts w:ascii="微软雅黑" w:eastAsia="微软雅黑" w:hAnsi="微软雅黑" w:cs="仿宋" w:hint="eastAsia"/>
          <w:sz w:val="24"/>
          <w:szCs w:val="22"/>
        </w:rPr>
        <w:t>NaAc</w:t>
      </w:r>
      <w:proofErr w:type="spellEnd"/>
      <w:r w:rsidRPr="005F204C">
        <w:rPr>
          <w:rFonts w:ascii="微软雅黑" w:eastAsia="微软雅黑" w:hAnsi="微软雅黑" w:cs="仿宋" w:hint="eastAsia"/>
          <w:sz w:val="24"/>
          <w:szCs w:val="22"/>
        </w:rPr>
        <w:t>，pH4.1。（如果多管提取，可混合在一起操作）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加入等体积的苯酚-氯仿，剧烈震荡，4℃ 12000g离心10min；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lastRenderedPageBreak/>
        <w:t>取出上清，加入等体积苯酚-氯仿再抽提一次，重复步骤（7）直至上层水相与有机相之间没有杂质，4℃ 12000g离心10min；</w:t>
      </w:r>
    </w:p>
    <w:p w:rsidR="00E525C7" w:rsidRPr="005F204C" w:rsidRDefault="00E525C7" w:rsidP="00E525C7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微软雅黑" w:eastAsia="微软雅黑" w:hAnsi="微软雅黑" w:cs="仿宋"/>
          <w:sz w:val="24"/>
          <w:szCs w:val="22"/>
        </w:rPr>
      </w:pPr>
      <w:r w:rsidRPr="005F204C">
        <w:rPr>
          <w:rFonts w:ascii="微软雅黑" w:eastAsia="微软雅黑" w:hAnsi="微软雅黑" w:cs="仿宋" w:hint="eastAsia"/>
          <w:sz w:val="24"/>
          <w:szCs w:val="22"/>
        </w:rPr>
        <w:t>取出上清，加入等体积的异丙醇，-80℃放置20min，4℃ 12000g离心20min</w:t>
      </w:r>
    </w:p>
    <w:p w:rsidR="00FD7F18" w:rsidRDefault="00E525C7" w:rsidP="00E525C7">
      <w:r w:rsidRPr="005F204C">
        <w:rPr>
          <w:rFonts w:ascii="微软雅黑" w:eastAsia="微软雅黑" w:hAnsi="微软雅黑" w:cs="仿宋" w:hint="eastAsia"/>
          <w:sz w:val="24"/>
          <w:szCs w:val="22"/>
        </w:rPr>
        <w:t>将沉淀用75%乙醇洗涤2次，DEPC水溶解。</w:t>
      </w:r>
      <w:bookmarkStart w:id="2" w:name="_GoBack"/>
      <w:bookmarkEnd w:id="2"/>
    </w:p>
    <w:sectPr w:rsidR="00FD7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6AB03"/>
    <w:multiLevelType w:val="singleLevel"/>
    <w:tmpl w:val="53A6AB0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C7"/>
    <w:rsid w:val="00E525C7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9C2ED-78A5-4ECF-989E-06B0DDFD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5C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525C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25C7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2017-11-29T14:59:00Z</dcterms:created>
  <dcterms:modified xsi:type="dcterms:W3CDTF">2017-11-29T14:59:00Z</dcterms:modified>
</cp:coreProperties>
</file>