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D3" w:rsidRPr="00010346" w:rsidRDefault="00FA5DD3" w:rsidP="00FA5DD3">
      <w:pPr>
        <w:pStyle w:val="Heading1"/>
        <w:jc w:val="center"/>
        <w:rPr>
          <w:rFonts w:ascii="微软雅黑" w:eastAsia="微软雅黑" w:hAnsi="微软雅黑"/>
        </w:rPr>
      </w:pPr>
      <w:r w:rsidRPr="00010346">
        <w:rPr>
          <w:rFonts w:ascii="微软雅黑" w:eastAsia="微软雅黑" w:hAnsi="微软雅黑" w:hint="eastAsia"/>
        </w:rPr>
        <w:t>血液基因组提取</w:t>
      </w:r>
    </w:p>
    <w:p w:rsidR="00FA5DD3" w:rsidRPr="00DF6847" w:rsidRDefault="00FA5DD3" w:rsidP="00FA5DD3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0" w:name="_Toc450579482"/>
      <w:r w:rsidRPr="00DF6847">
        <w:rPr>
          <w:rFonts w:ascii="微软雅黑" w:eastAsia="微软雅黑" w:hAnsi="微软雅黑" w:cs="仿宋" w:hint="eastAsia"/>
          <w:sz w:val="24"/>
          <w:szCs w:val="24"/>
        </w:rPr>
        <w:t>1 实验目的</w:t>
      </w:r>
      <w:bookmarkEnd w:id="0"/>
    </w:p>
    <w:p w:rsidR="00FA5DD3" w:rsidRPr="00DF6847" w:rsidRDefault="00FA5DD3" w:rsidP="00FA5DD3">
      <w:pPr>
        <w:rPr>
          <w:rFonts w:ascii="微软雅黑" w:eastAsia="微软雅黑" w:hAnsi="微软雅黑" w:cs="仿宋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sz w:val="24"/>
          <w:szCs w:val="24"/>
        </w:rPr>
        <w:t>提取样品DNA</w:t>
      </w:r>
    </w:p>
    <w:p w:rsidR="00FA5DD3" w:rsidRPr="00DF6847" w:rsidRDefault="00FA5DD3" w:rsidP="00FA5DD3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1" w:name="_Toc450579483"/>
      <w:r w:rsidRPr="00DF6847">
        <w:rPr>
          <w:rFonts w:ascii="微软雅黑" w:eastAsia="微软雅黑" w:hAnsi="微软雅黑" w:cs="仿宋" w:hint="eastAsia"/>
          <w:sz w:val="24"/>
          <w:szCs w:val="24"/>
        </w:rPr>
        <w:t>2 适用范围</w:t>
      </w:r>
      <w:bookmarkEnd w:id="1"/>
    </w:p>
    <w:p w:rsidR="00FA5DD3" w:rsidRPr="00DF6847" w:rsidRDefault="00FA5DD3" w:rsidP="00FA5DD3">
      <w:pPr>
        <w:rPr>
          <w:rFonts w:ascii="微软雅黑" w:eastAsia="微软雅黑" w:hAnsi="微软雅黑" w:cs="仿宋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sz w:val="24"/>
          <w:szCs w:val="24"/>
        </w:rPr>
        <w:t>该方法适用于哺乳动物血液DNA提取</w:t>
      </w:r>
    </w:p>
    <w:p w:rsidR="00FA5DD3" w:rsidRPr="00DF6847" w:rsidRDefault="00FA5DD3" w:rsidP="00FA5DD3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2" w:name="_Toc450579484"/>
      <w:r w:rsidRPr="00DF6847">
        <w:rPr>
          <w:rFonts w:ascii="微软雅黑" w:eastAsia="微软雅黑" w:hAnsi="微软雅黑" w:cs="仿宋" w:hint="eastAsia"/>
          <w:sz w:val="24"/>
          <w:szCs w:val="24"/>
        </w:rPr>
        <w:t>3 实验原理</w:t>
      </w:r>
      <w:bookmarkEnd w:id="2"/>
    </w:p>
    <w:p w:rsidR="00FA5DD3" w:rsidRPr="00DF6847" w:rsidRDefault="00FA5DD3" w:rsidP="00FA5DD3">
      <w:pPr>
        <w:rPr>
          <w:rFonts w:ascii="微软雅黑" w:eastAsia="微软雅黑" w:hAnsi="微软雅黑" w:cs="仿宋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sz w:val="24"/>
          <w:szCs w:val="24"/>
        </w:rPr>
        <w:t>红细胞裂解液裂解红细胞，离心后收集白细胞，裂解白细胞后沉淀蛋白，收集DNA。</w:t>
      </w:r>
    </w:p>
    <w:p w:rsidR="00FA5DD3" w:rsidRPr="00DF6847" w:rsidRDefault="00FA5DD3" w:rsidP="00FA5DD3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3" w:name="_Toc450579485"/>
      <w:r w:rsidRPr="00DF6847">
        <w:rPr>
          <w:rFonts w:ascii="微软雅黑" w:eastAsia="微软雅黑" w:hAnsi="微软雅黑" w:cs="仿宋" w:hint="eastAsia"/>
          <w:sz w:val="24"/>
          <w:szCs w:val="24"/>
        </w:rPr>
        <w:t>4 实验仪器</w:t>
      </w:r>
      <w:bookmarkEnd w:id="3"/>
    </w:p>
    <w:p w:rsidR="00FA5DD3" w:rsidRPr="00DF6847" w:rsidRDefault="00FA5DD3" w:rsidP="00FA5DD3">
      <w:pPr>
        <w:spacing w:line="360" w:lineRule="auto"/>
        <w:ind w:firstLine="480"/>
        <w:rPr>
          <w:rFonts w:ascii="微软雅黑" w:eastAsia="微软雅黑" w:hAnsi="微软雅黑" w:cs="仿宋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sz w:val="24"/>
          <w:szCs w:val="24"/>
        </w:rPr>
        <w:t>高速离心机、水浴锅、振荡器</w:t>
      </w:r>
    </w:p>
    <w:p w:rsidR="00FA5DD3" w:rsidRPr="00DF6847" w:rsidRDefault="00FA5DD3" w:rsidP="00FA5DD3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4" w:name="_Toc450579486"/>
      <w:r w:rsidRPr="00DF6847">
        <w:rPr>
          <w:rFonts w:ascii="微软雅黑" w:eastAsia="微软雅黑" w:hAnsi="微软雅黑" w:cs="仿宋" w:hint="eastAsia"/>
          <w:sz w:val="24"/>
          <w:szCs w:val="24"/>
        </w:rPr>
        <w:t>5 试剂耗材</w:t>
      </w:r>
      <w:bookmarkEnd w:id="4"/>
    </w:p>
    <w:p w:rsidR="00FA5DD3" w:rsidRPr="00DF6847" w:rsidRDefault="00FA5DD3" w:rsidP="00FA5DD3">
      <w:pPr>
        <w:autoSpaceDE w:val="0"/>
        <w:autoSpaceDN w:val="0"/>
        <w:spacing w:after="200" w:line="276" w:lineRule="auto"/>
        <w:jc w:val="left"/>
        <w:rPr>
          <w:rFonts w:ascii="微软雅黑" w:eastAsia="微软雅黑" w:hAnsi="微软雅黑" w:cs="仿宋"/>
          <w:kern w:val="0"/>
          <w:sz w:val="24"/>
          <w:szCs w:val="24"/>
          <w:lang w:val="zh-CN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  <w:lang w:val="zh-CN"/>
        </w:rPr>
        <w:t>红细胞裂解液配方  10乘</w:t>
      </w:r>
    </w:p>
    <w:p w:rsidR="00FA5DD3" w:rsidRPr="00DF6847" w:rsidRDefault="00FA5DD3" w:rsidP="00FA5DD3">
      <w:pPr>
        <w:autoSpaceDE w:val="0"/>
        <w:autoSpaceDN w:val="0"/>
        <w:spacing w:after="200" w:line="276" w:lineRule="auto"/>
        <w:jc w:val="left"/>
        <w:rPr>
          <w:rFonts w:ascii="微软雅黑" w:eastAsia="微软雅黑" w:hAnsi="微软雅黑" w:cs="仿宋"/>
          <w:kern w:val="0"/>
          <w:sz w:val="24"/>
          <w:szCs w:val="24"/>
          <w:lang w:val="zh-CN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  <w:lang w:val="zh-CN"/>
        </w:rPr>
        <w:t xml:space="preserve">  试剂                终浓度         加入量</w:t>
      </w:r>
    </w:p>
    <w:p w:rsidR="00FA5DD3" w:rsidRPr="00DF6847" w:rsidRDefault="00FA5DD3" w:rsidP="00FA5DD3">
      <w:pPr>
        <w:autoSpaceDE w:val="0"/>
        <w:autoSpaceDN w:val="0"/>
        <w:spacing w:after="200" w:line="276" w:lineRule="auto"/>
        <w:jc w:val="left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0.5</w:t>
      </w:r>
      <w:proofErr w:type="gramStart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M  EDTA</w:t>
      </w:r>
      <w:proofErr w:type="gramEnd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仿宋" w:hint="eastAsia"/>
          <w:kern w:val="0"/>
          <w:sz w:val="24"/>
          <w:szCs w:val="24"/>
        </w:rPr>
        <w:t xml:space="preserve">          10mM           </w:t>
      </w: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40ml</w:t>
      </w:r>
    </w:p>
    <w:p w:rsidR="00FA5DD3" w:rsidRPr="00DF6847" w:rsidRDefault="00FA5DD3" w:rsidP="00FA5DD3">
      <w:pPr>
        <w:autoSpaceDE w:val="0"/>
        <w:autoSpaceDN w:val="0"/>
        <w:spacing w:after="200" w:line="276" w:lineRule="auto"/>
        <w:jc w:val="left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lastRenderedPageBreak/>
        <w:t>NaHCO3</w:t>
      </w:r>
      <w:r>
        <w:rPr>
          <w:rFonts w:ascii="微软雅黑" w:eastAsia="微软雅黑" w:hAnsi="微软雅黑" w:cs="仿宋" w:hint="eastAsia"/>
          <w:kern w:val="0"/>
          <w:sz w:val="24"/>
          <w:szCs w:val="24"/>
        </w:rPr>
        <w:t xml:space="preserve">               10mM           </w:t>
      </w: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1.68g</w:t>
      </w:r>
    </w:p>
    <w:p w:rsidR="00FA5DD3" w:rsidRPr="00DF6847" w:rsidRDefault="00FA5DD3" w:rsidP="00FA5DD3">
      <w:pPr>
        <w:autoSpaceDE w:val="0"/>
        <w:autoSpaceDN w:val="0"/>
        <w:spacing w:after="200" w:line="276" w:lineRule="auto"/>
        <w:jc w:val="left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NH4Cl                 1.44M           154.08g</w:t>
      </w:r>
    </w:p>
    <w:p w:rsidR="00FA5DD3" w:rsidRPr="00DF6847" w:rsidRDefault="00FA5DD3" w:rsidP="00FA5DD3">
      <w:pPr>
        <w:autoSpaceDE w:val="0"/>
        <w:autoSpaceDN w:val="0"/>
        <w:spacing w:after="200" w:line="276" w:lineRule="auto"/>
        <w:jc w:val="left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 xml:space="preserve">ddH2O                                </w:t>
      </w:r>
      <w:r>
        <w:rPr>
          <w:rFonts w:ascii="微软雅黑" w:eastAsia="微软雅黑" w:hAnsi="微软雅黑" w:cs="仿宋"/>
          <w:kern w:val="0"/>
          <w:sz w:val="24"/>
          <w:szCs w:val="24"/>
        </w:rPr>
        <w:t xml:space="preserve">  </w:t>
      </w: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补足2L</w:t>
      </w:r>
    </w:p>
    <w:p w:rsidR="00FA5DD3" w:rsidRPr="00DF6847" w:rsidRDefault="00FA5DD3" w:rsidP="00FA5DD3">
      <w:pPr>
        <w:pStyle w:val="1"/>
        <w:ind w:left="360" w:firstLineChars="0" w:firstLine="0"/>
        <w:rPr>
          <w:rFonts w:ascii="微软雅黑" w:eastAsia="微软雅黑" w:hAnsi="微软雅黑" w:cs="仿宋" w:hint="default"/>
          <w:sz w:val="24"/>
          <w:szCs w:val="24"/>
        </w:rPr>
      </w:pPr>
      <w:r w:rsidRPr="00DF6847">
        <w:rPr>
          <w:rFonts w:ascii="微软雅黑" w:eastAsia="微软雅黑" w:hAnsi="微软雅黑" w:cs="仿宋"/>
          <w:sz w:val="24"/>
          <w:szCs w:val="24"/>
        </w:rPr>
        <w:t>核裂解液：</w:t>
      </w:r>
    </w:p>
    <w:p w:rsidR="00FA5DD3" w:rsidRPr="00DF6847" w:rsidRDefault="00FA5DD3" w:rsidP="00FA5DD3">
      <w:pPr>
        <w:widowControl/>
        <w:tabs>
          <w:tab w:val="left" w:pos="2880"/>
          <w:tab w:val="left" w:pos="5940"/>
        </w:tabs>
        <w:jc w:val="left"/>
        <w:rPr>
          <w:rFonts w:ascii="微软雅黑" w:eastAsia="微软雅黑" w:hAnsi="微软雅黑" w:cs="仿宋"/>
          <w:color w:val="000000"/>
          <w:kern w:val="0"/>
          <w:sz w:val="24"/>
          <w:szCs w:val="24"/>
          <w:lang w:val="sv-SE"/>
        </w:rPr>
      </w:pP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</w:rPr>
        <w:t>配制规模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>：2000ml</w:t>
      </w:r>
    </w:p>
    <w:p w:rsidR="00FA5DD3" w:rsidRPr="00DF6847" w:rsidRDefault="00FA5DD3" w:rsidP="00FA5DD3">
      <w:pPr>
        <w:widowControl/>
        <w:tabs>
          <w:tab w:val="left" w:pos="2880"/>
          <w:tab w:val="left" w:pos="5940"/>
        </w:tabs>
        <w:jc w:val="left"/>
        <w:rPr>
          <w:rFonts w:ascii="微软雅黑" w:eastAsia="微软雅黑" w:hAnsi="微软雅黑" w:cs="仿宋"/>
          <w:b/>
          <w:color w:val="000000"/>
          <w:kern w:val="0"/>
          <w:sz w:val="24"/>
          <w:szCs w:val="24"/>
          <w:u w:val="single"/>
          <w:lang w:val="sv-SE"/>
        </w:rPr>
      </w:pPr>
      <w:r w:rsidRPr="00DF6847">
        <w:rPr>
          <w:rFonts w:ascii="微软雅黑" w:eastAsia="微软雅黑" w:hAnsi="微软雅黑" w:cs="仿宋" w:hint="eastAsia"/>
          <w:b/>
          <w:color w:val="000000"/>
          <w:kern w:val="0"/>
          <w:sz w:val="24"/>
          <w:szCs w:val="24"/>
          <w:u w:val="single"/>
          <w:lang w:val="sv-SE"/>
        </w:rPr>
        <w:tab/>
      </w:r>
      <w:r w:rsidRPr="00DF6847">
        <w:rPr>
          <w:rFonts w:ascii="微软雅黑" w:eastAsia="微软雅黑" w:hAnsi="微软雅黑" w:cs="仿宋" w:hint="eastAsia"/>
          <w:b/>
          <w:color w:val="000000"/>
          <w:kern w:val="0"/>
          <w:sz w:val="24"/>
          <w:szCs w:val="24"/>
          <w:u w:val="single"/>
          <w:lang w:val="sv-SE"/>
        </w:rPr>
        <w:tab/>
      </w:r>
      <w:r w:rsidRPr="00DF6847">
        <w:rPr>
          <w:rFonts w:ascii="微软雅黑" w:eastAsia="微软雅黑" w:hAnsi="微软雅黑" w:cs="仿宋" w:hint="eastAsia"/>
          <w:b/>
          <w:color w:val="000000"/>
          <w:kern w:val="0"/>
          <w:sz w:val="24"/>
          <w:szCs w:val="24"/>
          <w:u w:val="single"/>
          <w:lang w:val="sv-SE"/>
        </w:rPr>
        <w:tab/>
        <w:t xml:space="preserve">        </w:t>
      </w:r>
    </w:p>
    <w:p w:rsidR="00FA5DD3" w:rsidRPr="00DF6847" w:rsidRDefault="00FA5DD3" w:rsidP="00FA5DD3">
      <w:pPr>
        <w:widowControl/>
        <w:tabs>
          <w:tab w:val="left" w:pos="2880"/>
          <w:tab w:val="right" w:pos="7200"/>
        </w:tabs>
        <w:jc w:val="left"/>
        <w:rPr>
          <w:rFonts w:ascii="微软雅黑" w:eastAsia="微软雅黑" w:hAnsi="微软雅黑" w:cs="仿宋"/>
          <w:color w:val="000000"/>
          <w:kern w:val="0"/>
          <w:sz w:val="24"/>
          <w:szCs w:val="24"/>
          <w:lang w:val="sv-SE"/>
        </w:rPr>
      </w:pP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</w:rPr>
        <w:t>试剂名称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ab/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</w:rPr>
        <w:t>终浓度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ab/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</w:rPr>
        <w:t>用量</w:t>
      </w:r>
    </w:p>
    <w:p w:rsidR="00FA5DD3" w:rsidRPr="00DF6847" w:rsidRDefault="00FA5DD3" w:rsidP="00FA5DD3">
      <w:pPr>
        <w:widowControl/>
        <w:tabs>
          <w:tab w:val="left" w:pos="2880"/>
          <w:tab w:val="right" w:pos="7200"/>
        </w:tabs>
        <w:jc w:val="left"/>
        <w:rPr>
          <w:rFonts w:ascii="微软雅黑" w:eastAsia="微软雅黑" w:hAnsi="微软雅黑" w:cs="仿宋"/>
          <w:color w:val="000000"/>
          <w:kern w:val="0"/>
          <w:sz w:val="24"/>
          <w:szCs w:val="24"/>
          <w:lang w:val="sv-SE"/>
        </w:rPr>
      </w:pP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>1M Tris-HCl(pH8.0)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ab/>
        <w:t>10 mM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ab/>
        <w:t>20 ml</w:t>
      </w:r>
    </w:p>
    <w:p w:rsidR="00FA5DD3" w:rsidRPr="00DF6847" w:rsidRDefault="00FA5DD3" w:rsidP="00FA5DD3">
      <w:pPr>
        <w:widowControl/>
        <w:tabs>
          <w:tab w:val="left" w:pos="2880"/>
          <w:tab w:val="right" w:pos="7200"/>
        </w:tabs>
        <w:jc w:val="left"/>
        <w:rPr>
          <w:rFonts w:ascii="微软雅黑" w:eastAsia="微软雅黑" w:hAnsi="微软雅黑" w:cs="仿宋"/>
          <w:color w:val="000000"/>
          <w:kern w:val="0"/>
          <w:sz w:val="24"/>
          <w:szCs w:val="24"/>
          <w:lang w:val="sv-SE"/>
        </w:rPr>
      </w:pP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>0.5M EDTA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ab/>
        <w:t>2 mM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ab/>
        <w:t>8 ml</w:t>
      </w:r>
    </w:p>
    <w:p w:rsidR="00FA5DD3" w:rsidRPr="00DF6847" w:rsidRDefault="00FA5DD3" w:rsidP="00FA5DD3">
      <w:pPr>
        <w:widowControl/>
        <w:tabs>
          <w:tab w:val="left" w:pos="2880"/>
          <w:tab w:val="right" w:pos="7200"/>
        </w:tabs>
        <w:jc w:val="left"/>
        <w:rPr>
          <w:rFonts w:ascii="微软雅黑" w:eastAsia="微软雅黑" w:hAnsi="微软雅黑" w:cs="仿宋"/>
          <w:kern w:val="0"/>
          <w:sz w:val="24"/>
          <w:szCs w:val="24"/>
          <w:lang w:val="sv-SE"/>
        </w:rPr>
      </w:pP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>5M NaCl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ab/>
      </w:r>
      <w:r w:rsidRPr="00DF6847">
        <w:rPr>
          <w:rFonts w:ascii="微软雅黑" w:eastAsia="微软雅黑" w:hAnsi="微软雅黑" w:cs="仿宋" w:hint="eastAsia"/>
          <w:kern w:val="0"/>
          <w:sz w:val="24"/>
          <w:szCs w:val="24"/>
          <w:lang w:val="sv-SE"/>
        </w:rPr>
        <w:t>100 mM</w:t>
      </w:r>
      <w:r w:rsidRPr="00DF6847">
        <w:rPr>
          <w:rFonts w:ascii="微软雅黑" w:eastAsia="微软雅黑" w:hAnsi="微软雅黑" w:cs="仿宋" w:hint="eastAsia"/>
          <w:kern w:val="0"/>
          <w:sz w:val="24"/>
          <w:szCs w:val="24"/>
          <w:lang w:val="sv-SE"/>
        </w:rPr>
        <w:tab/>
        <w:t>40 ml</w:t>
      </w:r>
    </w:p>
    <w:p w:rsidR="00FA5DD3" w:rsidRPr="00DF6847" w:rsidRDefault="00FA5DD3" w:rsidP="00FA5DD3">
      <w:pPr>
        <w:widowControl/>
        <w:tabs>
          <w:tab w:val="left" w:pos="2880"/>
          <w:tab w:val="right" w:pos="7200"/>
        </w:tabs>
        <w:jc w:val="left"/>
        <w:rPr>
          <w:rFonts w:ascii="微软雅黑" w:eastAsia="微软雅黑" w:hAnsi="微软雅黑" w:cs="仿宋"/>
          <w:color w:val="000000"/>
          <w:kern w:val="0"/>
          <w:sz w:val="24"/>
          <w:szCs w:val="24"/>
          <w:u w:val="single"/>
          <w:lang w:val="sv-SE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  <w:u w:val="single"/>
          <w:lang w:val="sv-SE"/>
        </w:rPr>
        <w:t>10% SDS</w:t>
      </w:r>
      <w:r w:rsidRPr="00DF6847">
        <w:rPr>
          <w:rFonts w:ascii="微软雅黑" w:eastAsia="微软雅黑" w:hAnsi="微软雅黑" w:cs="仿宋" w:hint="eastAsia"/>
          <w:kern w:val="0"/>
          <w:sz w:val="24"/>
          <w:szCs w:val="24"/>
          <w:u w:val="single"/>
          <w:lang w:val="sv-SE"/>
        </w:rPr>
        <w:tab/>
        <w:t>1%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u w:val="single"/>
          <w:lang w:val="sv-SE"/>
        </w:rPr>
        <w:tab/>
        <w:t xml:space="preserve">   200 ml  </w:t>
      </w:r>
    </w:p>
    <w:p w:rsidR="00FA5DD3" w:rsidRPr="00DF6847" w:rsidRDefault="00FA5DD3" w:rsidP="00FA5DD3">
      <w:pPr>
        <w:spacing w:line="360" w:lineRule="auto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</w:rPr>
        <w:t>注意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>：SDS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</w:rPr>
        <w:t>最后加避免出现大量泡沫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>，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</w:rPr>
        <w:t>定容时注意泡沫</w:t>
      </w:r>
      <w:r w:rsidRPr="00DF6847">
        <w:rPr>
          <w:rFonts w:ascii="微软雅黑" w:eastAsia="微软雅黑" w:hAnsi="微软雅黑" w:cs="仿宋" w:hint="eastAsia"/>
          <w:color w:val="000000"/>
          <w:kern w:val="0"/>
          <w:sz w:val="24"/>
          <w:szCs w:val="24"/>
          <w:lang w:val="sv-SE"/>
        </w:rPr>
        <w:t>，</w:t>
      </w: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等泡沫消了后再定容。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1943"/>
      </w:tblGrid>
      <w:tr w:rsidR="00FA5DD3" w:rsidRPr="00DF6847" w:rsidTr="006445B4">
        <w:trPr>
          <w:jc w:val="center"/>
        </w:trPr>
        <w:tc>
          <w:tcPr>
            <w:tcW w:w="2877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试剂耗材</w:t>
            </w:r>
          </w:p>
        </w:tc>
        <w:tc>
          <w:tcPr>
            <w:tcW w:w="1943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用量</w:t>
            </w:r>
          </w:p>
        </w:tc>
      </w:tr>
      <w:tr w:rsidR="00FA5DD3" w:rsidRPr="00DF6847" w:rsidTr="006445B4">
        <w:trPr>
          <w:trHeight w:val="372"/>
          <w:jc w:val="center"/>
        </w:trPr>
        <w:tc>
          <w:tcPr>
            <w:tcW w:w="2877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红细胞裂解液</w:t>
            </w:r>
          </w:p>
        </w:tc>
        <w:tc>
          <w:tcPr>
            <w:tcW w:w="1943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3ml</w:t>
            </w:r>
          </w:p>
        </w:tc>
      </w:tr>
      <w:tr w:rsidR="00FA5DD3" w:rsidRPr="00DF6847" w:rsidTr="006445B4">
        <w:trPr>
          <w:jc w:val="center"/>
        </w:trPr>
        <w:tc>
          <w:tcPr>
            <w:tcW w:w="2877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细胞核裂解液</w:t>
            </w:r>
          </w:p>
        </w:tc>
        <w:tc>
          <w:tcPr>
            <w:tcW w:w="1943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1ml</w:t>
            </w:r>
          </w:p>
        </w:tc>
      </w:tr>
      <w:tr w:rsidR="00FA5DD3" w:rsidRPr="00DF6847" w:rsidTr="006445B4">
        <w:trPr>
          <w:jc w:val="center"/>
        </w:trPr>
        <w:tc>
          <w:tcPr>
            <w:tcW w:w="2877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RNase A</w:t>
            </w:r>
          </w:p>
        </w:tc>
        <w:tc>
          <w:tcPr>
            <w:tcW w:w="1943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约3</w:t>
            </w:r>
            <w:r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FA5DD3" w:rsidRPr="00DF6847" w:rsidTr="006445B4">
        <w:trPr>
          <w:jc w:val="center"/>
        </w:trPr>
        <w:tc>
          <w:tcPr>
            <w:tcW w:w="2877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 xml:space="preserve">5M </w:t>
            </w:r>
            <w:proofErr w:type="spellStart"/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1943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350</w:t>
            </w:r>
            <w:r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FA5DD3" w:rsidRPr="00DF6847" w:rsidTr="006445B4">
        <w:trPr>
          <w:jc w:val="center"/>
        </w:trPr>
        <w:tc>
          <w:tcPr>
            <w:tcW w:w="2877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75%乙醇</w:t>
            </w:r>
          </w:p>
        </w:tc>
        <w:tc>
          <w:tcPr>
            <w:tcW w:w="1943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2ml</w:t>
            </w:r>
          </w:p>
        </w:tc>
      </w:tr>
      <w:tr w:rsidR="00FA5DD3" w:rsidRPr="00DF6847" w:rsidTr="006445B4">
        <w:trPr>
          <w:jc w:val="center"/>
        </w:trPr>
        <w:tc>
          <w:tcPr>
            <w:tcW w:w="2877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1.5mlEP管</w:t>
            </w:r>
          </w:p>
        </w:tc>
        <w:tc>
          <w:tcPr>
            <w:tcW w:w="1943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4个</w:t>
            </w:r>
          </w:p>
        </w:tc>
      </w:tr>
      <w:tr w:rsidR="00FA5DD3" w:rsidRPr="00DF6847" w:rsidTr="006445B4">
        <w:trPr>
          <w:jc w:val="center"/>
        </w:trPr>
        <w:tc>
          <w:tcPr>
            <w:tcW w:w="2877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15ml离心管</w:t>
            </w:r>
          </w:p>
        </w:tc>
        <w:tc>
          <w:tcPr>
            <w:tcW w:w="1943" w:type="dxa"/>
          </w:tcPr>
          <w:p w:rsidR="00FA5DD3" w:rsidRPr="00DF6847" w:rsidRDefault="00FA5DD3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4个</w:t>
            </w:r>
          </w:p>
        </w:tc>
      </w:tr>
    </w:tbl>
    <w:p w:rsidR="00FA5DD3" w:rsidRPr="00DF6847" w:rsidRDefault="00FA5DD3" w:rsidP="00FA5DD3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5" w:name="_Toc450579487"/>
      <w:r w:rsidRPr="00DF6847">
        <w:rPr>
          <w:rFonts w:ascii="微软雅黑" w:eastAsia="微软雅黑" w:hAnsi="微软雅黑" w:cs="仿宋" w:hint="eastAsia"/>
          <w:sz w:val="24"/>
          <w:szCs w:val="24"/>
        </w:rPr>
        <w:t>6 操作步骤</w:t>
      </w:r>
      <w:bookmarkEnd w:id="5"/>
    </w:p>
    <w:p w:rsidR="00FA5DD3" w:rsidRDefault="00FA5DD3" w:rsidP="00FA5DD3">
      <w:p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取血液300</w:t>
      </w:r>
      <w:r>
        <w:rPr>
          <w:rFonts w:ascii="微软雅黑" w:eastAsia="微软雅黑" w:hAnsi="微软雅黑" w:cs="仿宋" w:hint="eastAsia"/>
          <w:color w:val="000000"/>
          <w:kern w:val="0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，加入600</w:t>
      </w:r>
      <w:r>
        <w:rPr>
          <w:rFonts w:ascii="微软雅黑" w:eastAsia="微软雅黑" w:hAnsi="微软雅黑" w:cs="仿宋" w:hint="eastAsia"/>
          <w:color w:val="000000"/>
          <w:kern w:val="0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l红细胞</w:t>
      </w:r>
      <w:proofErr w:type="gramStart"/>
      <w:r w:rsidRPr="00DF6847">
        <w:rPr>
          <w:rFonts w:ascii="微软雅黑" w:eastAsia="微软雅黑" w:hAnsi="微软雅黑" w:hint="eastAsia"/>
          <w:sz w:val="24"/>
          <w:szCs w:val="24"/>
        </w:rPr>
        <w:t>裂解液至</w:t>
      </w:r>
      <w:proofErr w:type="gramEnd"/>
      <w:r w:rsidRPr="00DF6847">
        <w:rPr>
          <w:rFonts w:ascii="微软雅黑" w:eastAsia="微软雅黑" w:hAnsi="微软雅黑" w:hint="eastAsia"/>
          <w:sz w:val="24"/>
          <w:szCs w:val="24"/>
        </w:rPr>
        <w:t>1.5ml离心管中，室温放置10分钟，期间可来回颠倒6-8次，确保充分混匀。</w:t>
      </w:r>
      <w:bookmarkStart w:id="6" w:name="_Toc450579488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2000Xg离心10分钟，弃除红色上清，留下完整的管底白色细胞团和残余300-500</w:t>
      </w:r>
      <w:r w:rsidRPr="00A606FA">
        <w:rPr>
          <w:rFonts w:ascii="微软雅黑" w:eastAsia="微软雅黑" w:hAnsi="微软雅黑" w:cs="仿宋" w:hint="eastAsia"/>
          <w:b/>
          <w:bCs/>
          <w:sz w:val="24"/>
          <w:szCs w:val="24"/>
        </w:rPr>
        <w:t>μ</w:t>
      </w: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l上清。</w:t>
      </w:r>
      <w:bookmarkStart w:id="7" w:name="_Toc450579489"/>
      <w:bookmarkEnd w:id="6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离心后在</w:t>
      </w:r>
      <w:proofErr w:type="gramStart"/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管底见到</w:t>
      </w:r>
      <w:proofErr w:type="gramEnd"/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白色的白细胞团，也可能有一些红细胞残片和白细胞团在一</w:t>
      </w: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lastRenderedPageBreak/>
        <w:t>起，但是如果看到的是大部分的红色细胞团，说明红细胞裂解很不充分，应该将1、2步再重复一次</w:t>
      </w:r>
      <w:bookmarkStart w:id="8" w:name="_Toc450579490"/>
      <w:bookmarkEnd w:id="7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漩涡震荡15S，重悬、充分分散白细胞团。（细胞的重悬分散对下一步裂解非常重要）</w:t>
      </w:r>
      <w:bookmarkStart w:id="9" w:name="_Toc450579491"/>
      <w:bookmarkEnd w:id="8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在白细胞团沉淀中加入600</w:t>
      </w:r>
      <w:r w:rsidRPr="00A606FA">
        <w:rPr>
          <w:rFonts w:ascii="微软雅黑" w:eastAsia="微软雅黑" w:hAnsi="微软雅黑" w:cs="仿宋"/>
          <w:bCs/>
          <w:sz w:val="24"/>
          <w:szCs w:val="24"/>
        </w:rPr>
        <w:t></w:t>
      </w:r>
      <w:r w:rsidRPr="00A606FA">
        <w:rPr>
          <w:rFonts w:ascii="微软雅黑" w:eastAsia="微软雅黑" w:hAnsi="微软雅黑" w:cs="仿宋"/>
          <w:bCs/>
          <w:sz w:val="24"/>
          <w:szCs w:val="24"/>
        </w:rPr>
        <w:t></w:t>
      </w: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l细胞核裂解液。</w:t>
      </w:r>
      <w:bookmarkStart w:id="10" w:name="_Toc450579492"/>
      <w:bookmarkEnd w:id="9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改用大口径枪头迅速有力吹打，由于基因组DNA立刻释放出来，混合物会马上变得十分粘稠。继续轻柔吹打或者颠倒混匀，如果还有肉眼可见团块，可在65℃温育30-60分钟（不要超过一小时）至裂解完全。</w:t>
      </w:r>
      <w:bookmarkStart w:id="11" w:name="_Toc450579493"/>
      <w:bookmarkEnd w:id="10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在裂解物种加入RNase A（10mg/ml）至终浓度为30μg/ml，颠倒混匀，37℃温育15分钟去除残留RNA，然后冷却回室温。</w:t>
      </w:r>
      <w:bookmarkStart w:id="12" w:name="_Toc450579494"/>
      <w:bookmarkEnd w:id="11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 xml:space="preserve">加入350μl蛋白沉淀液（5M </w:t>
      </w:r>
      <w:proofErr w:type="spellStart"/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NaCl</w:t>
      </w:r>
      <w:proofErr w:type="spellEnd"/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）漩涡震荡25S，见到一些小的白色团块，-20 ℃ 5 min，12500离心10min，吸取上清到一个新的管子中。</w:t>
      </w:r>
      <w:bookmarkStart w:id="13" w:name="_Toc450579495"/>
      <w:bookmarkEnd w:id="12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重复步骤8，直到没有沉淀为止。</w:t>
      </w:r>
      <w:bookmarkStart w:id="14" w:name="_Toc450579496"/>
      <w:bookmarkEnd w:id="13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12500 rpm空离5 min，将上清转移到新管中。</w:t>
      </w:r>
      <w:bookmarkStart w:id="15" w:name="_Toc450579497"/>
      <w:bookmarkEnd w:id="14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加入2/3体积的预冷的异丙醇，轻柔颠倒30次，直到看到絮状沉淀，-20℃冷冻30min</w:t>
      </w:r>
      <w:bookmarkStart w:id="16" w:name="_Toc450579498"/>
      <w:bookmarkEnd w:id="15"/>
      <w:r>
        <w:rPr>
          <w:rFonts w:ascii="微软雅黑" w:eastAsia="微软雅黑" w:hAnsi="微软雅黑" w:cs="仿宋" w:hint="eastAsia"/>
          <w:bCs/>
          <w:sz w:val="24"/>
          <w:szCs w:val="24"/>
        </w:rPr>
        <w:t>。</w:t>
      </w:r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13000rmp离心10min，弃上清。</w:t>
      </w:r>
      <w:bookmarkStart w:id="17" w:name="_Toc450579499"/>
      <w:bookmarkEnd w:id="16"/>
    </w:p>
    <w:p w:rsidR="00FA5DD3" w:rsidRPr="00A606FA" w:rsidRDefault="00FA5DD3" w:rsidP="00FA5D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606FA">
        <w:rPr>
          <w:rFonts w:ascii="微软雅黑" w:eastAsia="微软雅黑" w:hAnsi="微软雅黑" w:cs="仿宋" w:hint="eastAsia"/>
          <w:bCs/>
          <w:sz w:val="24"/>
          <w:szCs w:val="24"/>
        </w:rPr>
        <w:t>1ml的75%乙醇洗涤2次。</w:t>
      </w:r>
      <w:bookmarkStart w:id="18" w:name="_Toc450579500"/>
      <w:bookmarkEnd w:id="17"/>
    </w:p>
    <w:p w:rsidR="003C7A62" w:rsidRDefault="00FA5DD3" w:rsidP="00FA5DD3">
      <w:r w:rsidRPr="00A606FA">
        <w:rPr>
          <w:rFonts w:ascii="微软雅黑" w:eastAsia="微软雅黑" w:hAnsi="微软雅黑" w:hint="eastAsia"/>
          <w:sz w:val="24"/>
          <w:szCs w:val="24"/>
        </w:rPr>
        <w:t>弃除75%乙醇，用枪头吸去残液，晾干，用TE溶解</w:t>
      </w:r>
      <w:bookmarkStart w:id="19" w:name="_GoBack"/>
      <w:bookmarkEnd w:id="18"/>
      <w:bookmarkEnd w:id="19"/>
    </w:p>
    <w:sectPr w:rsidR="003C7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3E726"/>
    <w:multiLevelType w:val="singleLevel"/>
    <w:tmpl w:val="4C98E434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D3"/>
    <w:rsid w:val="003C7A62"/>
    <w:rsid w:val="00FA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EE38-9759-4FB5-B078-174E4C67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DD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A5DD3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A5DD3"/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ListParagraph">
    <w:name w:val="List Paragraph"/>
    <w:basedOn w:val="Normal"/>
    <w:uiPriority w:val="34"/>
    <w:qFormat/>
    <w:rsid w:val="00FA5DD3"/>
    <w:pPr>
      <w:ind w:firstLineChars="200" w:firstLine="420"/>
    </w:pPr>
  </w:style>
  <w:style w:type="paragraph" w:customStyle="1" w:styleId="1">
    <w:name w:val="列出段落1"/>
    <w:basedOn w:val="Normal"/>
    <w:uiPriority w:val="34"/>
    <w:unhideWhenUsed/>
    <w:qFormat/>
    <w:rsid w:val="00FA5DD3"/>
    <w:pPr>
      <w:ind w:firstLineChars="200" w:firstLine="420"/>
    </w:pPr>
    <w:rPr>
      <w:rFonts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2017-11-29T14:46:00Z</dcterms:created>
  <dcterms:modified xsi:type="dcterms:W3CDTF">2017-11-29T14:46:00Z</dcterms:modified>
</cp:coreProperties>
</file>