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8DFA2" w14:textId="77777777" w:rsidR="00423835" w:rsidRPr="00423835" w:rsidRDefault="00423835" w:rsidP="00423835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423835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Encapsulate Multiplicity</w:t>
      </w:r>
    </w:p>
    <w:p w14:paraId="5CA0D88B" w14:textId="77777777" w:rsidR="004A7E3E" w:rsidRDefault="004A7E3E">
      <w:pPr>
        <w:rPr>
          <w:rFonts w:hint="eastAsia"/>
        </w:rPr>
      </w:pPr>
    </w:p>
    <w:tbl>
      <w:tblPr>
        <w:tblW w:w="5000" w:type="pct"/>
        <w:tblCellSpacing w:w="15" w:type="dxa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  <w:tblDescription w:val=""/>
      </w:tblPr>
      <w:tblGrid>
        <w:gridCol w:w="3728"/>
        <w:gridCol w:w="849"/>
        <w:gridCol w:w="3729"/>
      </w:tblGrid>
      <w:tr w:rsidR="004A7E3E" w:rsidRPr="004A7E3E" w14:paraId="1DBD2957" w14:textId="77777777" w:rsidTr="004A7E3E">
        <w:trPr>
          <w:tblCellSpacing w:w="15" w:type="dxa"/>
        </w:trPr>
        <w:tc>
          <w:tcPr>
            <w:tcW w:w="2250" w:type="pct"/>
            <w:vAlign w:val="center"/>
            <w:hideMark/>
          </w:tcPr>
          <w:p w14:paraId="5DDC2366" w14:textId="77777777" w:rsidR="004A7E3E" w:rsidRPr="004A7E3E" w:rsidRDefault="004A7E3E" w:rsidP="004A7E3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A7E3E">
              <w:rPr>
                <w:rFonts w:ascii="微软雅黑" w:eastAsia="微软雅黑" w:hAnsi="微软雅黑" w:cs="宋体" w:hint="eastAsia"/>
                <w:i/>
                <w:iCs/>
                <w:kern w:val="0"/>
                <w:sz w:val="24"/>
                <w:szCs w:val="24"/>
              </w:rPr>
              <w:t xml:space="preserve">a class </w:t>
            </w:r>
            <w:proofErr w:type="gramStart"/>
            <w:r w:rsidRPr="004A7E3E">
              <w:rPr>
                <w:rFonts w:ascii="微软雅黑" w:eastAsia="微软雅黑" w:hAnsi="微软雅黑" w:cs="宋体" w:hint="eastAsia"/>
                <w:i/>
                <w:iCs/>
                <w:kern w:val="0"/>
                <w:sz w:val="24"/>
                <w:szCs w:val="24"/>
              </w:rPr>
              <w:t>it's</w:t>
            </w:r>
            <w:proofErr w:type="gramEnd"/>
            <w:r w:rsidRPr="004A7E3E">
              <w:rPr>
                <w:rFonts w:ascii="微软雅黑" w:eastAsia="微软雅黑" w:hAnsi="微软雅黑" w:cs="宋体" w:hint="eastAsia"/>
                <w:i/>
                <w:iCs/>
                <w:kern w:val="0"/>
                <w:sz w:val="24"/>
                <w:szCs w:val="24"/>
              </w:rPr>
              <w:t xml:space="preserve"> inner logic has become complex due to the multiplicity of components</w:t>
            </w:r>
          </w:p>
        </w:tc>
        <w:tc>
          <w:tcPr>
            <w:tcW w:w="500" w:type="pct"/>
            <w:vAlign w:val="center"/>
            <w:hideMark/>
          </w:tcPr>
          <w:p w14:paraId="6146E309" w14:textId="77777777" w:rsidR="004A7E3E" w:rsidRPr="004A7E3E" w:rsidRDefault="004A7E3E" w:rsidP="004A7E3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  <w:hideMark/>
          </w:tcPr>
          <w:p w14:paraId="7780A815" w14:textId="77777777" w:rsidR="004A7E3E" w:rsidRPr="004A7E3E" w:rsidRDefault="004A7E3E" w:rsidP="004A7E3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A7E3E">
              <w:rPr>
                <w:rFonts w:ascii="微软雅黑" w:eastAsia="微软雅黑" w:hAnsi="微软雅黑" w:cs="宋体" w:hint="eastAsia"/>
                <w:i/>
                <w:iCs/>
                <w:kern w:val="0"/>
                <w:sz w:val="24"/>
                <w:szCs w:val="24"/>
              </w:rPr>
              <w:t>extract the logic for dealing with the multiplicity of components and bring it into a class of its own</w:t>
            </w:r>
          </w:p>
        </w:tc>
      </w:tr>
    </w:tbl>
    <w:p w14:paraId="35D559FD" w14:textId="77777777" w:rsidR="002765EA" w:rsidRDefault="002765EA"/>
    <w:p w14:paraId="30C3E33C" w14:textId="77777777" w:rsidR="003D5A22" w:rsidRDefault="003D5A22">
      <w:pPr>
        <w:rPr>
          <w:rFonts w:hint="eastAsia"/>
        </w:rPr>
      </w:pPr>
    </w:p>
    <w:p w14:paraId="34D28344" w14:textId="1DCD1C99" w:rsidR="002765EA" w:rsidRDefault="002765EA">
      <w:r>
        <w:rPr>
          <w:noProof/>
        </w:rPr>
        <w:drawing>
          <wp:inline distT="0" distB="0" distL="0" distR="0" wp14:anchorId="4A4893AF" wp14:editId="665D2123">
            <wp:extent cx="5273040" cy="464820"/>
            <wp:effectExtent l="0" t="0" r="3810" b="0"/>
            <wp:docPr id="1114188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B2A68" w14:textId="77777777" w:rsidR="002765EA" w:rsidRDefault="002765EA"/>
    <w:p w14:paraId="4A0453D6" w14:textId="77777777" w:rsidR="00B47EA1" w:rsidRPr="00B47EA1" w:rsidRDefault="00B47EA1" w:rsidP="00B47E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EA1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Context:</w:t>
      </w:r>
      <w:r w:rsidRPr="00B47EA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</w:p>
    <w:p w14:paraId="23110E63" w14:textId="77777777" w:rsidR="00B47EA1" w:rsidRPr="00B47EA1" w:rsidRDefault="00B47EA1" w:rsidP="00B47EA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47EA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When a client's code has become complex and cluttered due to the multiplicity of its components </w:t>
      </w:r>
      <w:hyperlink r:id="rId5" w:history="1">
        <w:r w:rsidRPr="00B47EA1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Encapsulate Multiplicity</w:t>
        </w:r>
      </w:hyperlink>
      <w:r w:rsidRPr="00B47EA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often helps to simplify the client's code.</w:t>
      </w:r>
    </w:p>
    <w:p w14:paraId="6061B70B" w14:textId="77777777" w:rsidR="00B47EA1" w:rsidRPr="00B47EA1" w:rsidRDefault="00B47EA1" w:rsidP="00B47EA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6" w:history="1">
        <w:r w:rsidRPr="00B47EA1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Encapsulate Multiplicity</w:t>
        </w:r>
      </w:hyperlink>
      <w:r w:rsidRPr="00B47EA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an example of </w:t>
      </w:r>
      <w:hyperlink r:id="rId7" w:history="1">
        <w:r w:rsidRPr="00B47EA1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Introduce Indirection</w:t>
        </w:r>
      </w:hyperlink>
      <w:r w:rsidRPr="00B47EA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where we use the indirection level to deal with the extra complexity of having a multitude of components locally.</w:t>
      </w:r>
    </w:p>
    <w:p w14:paraId="747DC50D" w14:textId="28C92DCF" w:rsidR="00423835" w:rsidRPr="004164BE" w:rsidRDefault="00B47EA1" w:rsidP="004164B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47EA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When </w:t>
      </w:r>
      <w:hyperlink r:id="rId8" w:history="1">
        <w:r w:rsidRPr="00B47EA1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Evolving to the Composite Pattern</w:t>
        </w:r>
      </w:hyperlink>
      <w:r w:rsidRPr="00B47EA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this refactoring prepares a design for </w:t>
      </w:r>
      <w:hyperlink r:id="rId9" w:history="1">
        <w:r w:rsidRPr="00B47EA1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Enable Component Subcomponent Substitution</w:t>
        </w:r>
      </w:hyperlink>
      <w:r w:rsidRPr="00B47EA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</w:t>
      </w:r>
    </w:p>
    <w:sectPr w:rsidR="00423835" w:rsidRPr="00416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B4"/>
    <w:rsid w:val="002765EA"/>
    <w:rsid w:val="002F02F0"/>
    <w:rsid w:val="003D5A22"/>
    <w:rsid w:val="004164BE"/>
    <w:rsid w:val="00423835"/>
    <w:rsid w:val="004A7E3E"/>
    <w:rsid w:val="006147B4"/>
    <w:rsid w:val="00836FB5"/>
    <w:rsid w:val="00866D8C"/>
    <w:rsid w:val="008A6FF1"/>
    <w:rsid w:val="00B4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1000"/>
  <w15:chartTrackingRefBased/>
  <w15:docId w15:val="{AC462204-9CAF-4082-B93C-49EF0D82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238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2383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47E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47E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1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archive.org/web/20090914100954/http:/www.refactoring.be/thumbnails/ec-composit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b.archive.org/web/20090914100954/http:/www.refactoring.be/thumbnails/rtn-ii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archive.org/web/20090914100954/http:/www.refactoring.be/thumbnails/rtn-em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eb.archive.org/web/20090914100954/http:/www.refactoring.be/thumbnails/rtn-em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eb.archive.org/web/20090914100954/http:/www.refactoring.be/thumbnails/rtn-ecsc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Li</dc:creator>
  <cp:keywords/>
  <dc:description/>
  <cp:lastModifiedBy>Joey Li</cp:lastModifiedBy>
  <cp:revision>8</cp:revision>
  <dcterms:created xsi:type="dcterms:W3CDTF">2024-08-25T07:04:00Z</dcterms:created>
  <dcterms:modified xsi:type="dcterms:W3CDTF">2024-08-25T07:05:00Z</dcterms:modified>
</cp:coreProperties>
</file>