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49AE7" w14:textId="77777777" w:rsidR="002677AE" w:rsidRPr="002677AE" w:rsidRDefault="002677AE" w:rsidP="002677AE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2677A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Split Implicit Layer</w:t>
      </w:r>
    </w:p>
    <w:p w14:paraId="1104E02B" w14:textId="77777777" w:rsidR="00B12A2F" w:rsidRDefault="00B12A2F"/>
    <w:tbl>
      <w:tblPr>
        <w:tblW w:w="5000" w:type="pct"/>
        <w:tblCellSpacing w:w="15" w:type="dxa"/>
        <w:tblCellMar>
          <w:top w:w="240" w:type="dxa"/>
          <w:left w:w="240" w:type="dxa"/>
          <w:bottom w:w="240" w:type="dxa"/>
          <w:right w:w="240" w:type="dxa"/>
        </w:tblCellMar>
        <w:tblLook w:val="04A0" w:firstRow="1" w:lastRow="0" w:firstColumn="1" w:lastColumn="0" w:noHBand="0" w:noVBand="1"/>
        <w:tblDescription w:val=""/>
      </w:tblPr>
      <w:tblGrid>
        <w:gridCol w:w="3728"/>
        <w:gridCol w:w="849"/>
        <w:gridCol w:w="3729"/>
      </w:tblGrid>
      <w:tr w:rsidR="00C903AD" w:rsidRPr="00C903AD" w14:paraId="2BF50A50" w14:textId="77777777" w:rsidTr="00C903AD">
        <w:trPr>
          <w:tblCellSpacing w:w="15" w:type="dxa"/>
        </w:trPr>
        <w:tc>
          <w:tcPr>
            <w:tcW w:w="2250" w:type="pct"/>
            <w:vAlign w:val="center"/>
            <w:hideMark/>
          </w:tcPr>
          <w:p w14:paraId="37758147" w14:textId="77777777" w:rsidR="00C903AD" w:rsidRPr="00C903AD" w:rsidRDefault="00C903AD" w:rsidP="00C903A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903A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a class its methods operate at different levels of abstraction</w:t>
            </w:r>
          </w:p>
        </w:tc>
        <w:tc>
          <w:tcPr>
            <w:tcW w:w="500" w:type="pct"/>
            <w:vAlign w:val="center"/>
            <w:hideMark/>
          </w:tcPr>
          <w:p w14:paraId="31ED48A6" w14:textId="77777777" w:rsidR="00C903AD" w:rsidRPr="00C903AD" w:rsidRDefault="00C903AD" w:rsidP="00C903AD">
            <w:pPr>
              <w:widowControl/>
              <w:jc w:val="center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250" w:type="pct"/>
            <w:vAlign w:val="center"/>
            <w:hideMark/>
          </w:tcPr>
          <w:p w14:paraId="7708E98F" w14:textId="77777777" w:rsidR="00C903AD" w:rsidRPr="00C903AD" w:rsidRDefault="00C903AD" w:rsidP="00C903AD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903AD">
              <w:rPr>
                <w:rFonts w:ascii="微软雅黑" w:eastAsia="微软雅黑" w:hAnsi="微软雅黑" w:cs="宋体" w:hint="eastAsia"/>
                <w:i/>
                <w:iCs/>
                <w:kern w:val="0"/>
                <w:sz w:val="24"/>
                <w:szCs w:val="24"/>
              </w:rPr>
              <w:t>break up the class in components that each concentrate on a particular level of abstraction</w:t>
            </w:r>
          </w:p>
        </w:tc>
      </w:tr>
    </w:tbl>
    <w:p w14:paraId="600F8D65" w14:textId="77777777" w:rsidR="00D1323E" w:rsidRDefault="00D1323E"/>
    <w:p w14:paraId="010B7246" w14:textId="25653F51" w:rsidR="00C903AD" w:rsidRDefault="00502045">
      <w:r w:rsidRPr="00502045">
        <w:drawing>
          <wp:inline distT="0" distB="0" distL="0" distR="0" wp14:anchorId="383AC631" wp14:editId="407BFDCE">
            <wp:extent cx="5274310" cy="615315"/>
            <wp:effectExtent l="0" t="0" r="2540" b="0"/>
            <wp:docPr id="1198310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1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7520C" w14:textId="77777777" w:rsidR="00C903AD" w:rsidRDefault="00C903AD">
      <w:pPr>
        <w:rPr>
          <w:rFonts w:hint="eastAsia"/>
        </w:rPr>
      </w:pPr>
    </w:p>
    <w:p w14:paraId="39DC67B8" w14:textId="77777777" w:rsidR="00D1323E" w:rsidRDefault="00D1323E">
      <w:pPr>
        <w:rPr>
          <w:rFonts w:hint="eastAsia"/>
        </w:rPr>
      </w:pPr>
    </w:p>
    <w:p w14:paraId="5F3DFBAD" w14:textId="28CEBDCD" w:rsidR="00B12A2F" w:rsidRDefault="00D1323E"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See also :</w:t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Encapsulate Feature</w:t>
        </w:r>
      </w:hyperlink>
    </w:p>
    <w:p w14:paraId="08412DA0" w14:textId="77777777" w:rsidR="00B12A2F" w:rsidRDefault="00B12A2F">
      <w:pPr>
        <w:rPr>
          <w:rFonts w:hint="eastAsia"/>
        </w:rPr>
      </w:pPr>
    </w:p>
    <w:sectPr w:rsidR="00B12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C8"/>
    <w:rsid w:val="00083DC8"/>
    <w:rsid w:val="002677AE"/>
    <w:rsid w:val="002F02F0"/>
    <w:rsid w:val="00502045"/>
    <w:rsid w:val="00866D8C"/>
    <w:rsid w:val="008A6FF1"/>
    <w:rsid w:val="00B12A2F"/>
    <w:rsid w:val="00B12D31"/>
    <w:rsid w:val="00C903AD"/>
    <w:rsid w:val="00D1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8AC7"/>
  <w15:chartTrackingRefBased/>
  <w15:docId w15:val="{5651EF74-1005-401C-B200-F33BF1D18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677A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77AE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132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2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101240/http:/www.refactoring.be/thumbnails/rtn-ef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2024-08-25T06:56:00Z</dcterms:created>
  <dcterms:modified xsi:type="dcterms:W3CDTF">2024-08-25T06:57:00Z</dcterms:modified>
</cp:coreProperties>
</file>