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 w:before="0" w:line="360"/>
        <w:jc w:val="center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a5276"/>
          <w:sz w:val="52"/>
          <w:szCs w:val="52"/>
        </w:rPr>
        <w:t xml:space="preserve">合同管理系统</w:t>
      </w:r>
    </w:p>
    <w:p>
      <w:pPr>
        <w:spacing w:after="600" w:before="0" w:line="360"/>
        <w:jc w:val="center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2c3e50"/>
          <w:sz w:val="40"/>
          <w:szCs w:val="40"/>
        </w:rPr>
        <w:t xml:space="preserve">设计报告</w:t>
      </w:r>
    </w:p>
    <w:p>
      <w:pPr>
        <w:spacing w:before="800"/>
      </w:pPr>
    </w:p>
    <w:p>
      <w:pPr>
        <w:spacing w:after="200" w:before="0" w:line="360"/>
        <w:jc w:val="center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7f8c8d"/>
          <w:sz w:val="24"/>
          <w:szCs w:val="24"/>
        </w:rPr>
        <w:t xml:space="preserve">基于 Spring Boot + Thymeleaf + Oracle 的 B/S 架构合同管理系统</w:t>
      </w:r>
    </w:p>
    <w:p>
      <w:pPr>
        <w:spacing w:after="200" w:before="0" w:line="360"/>
        <w:jc w:val="center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7f8c8d"/>
          <w:sz w:val="24"/>
          <w:szCs w:val="24"/>
        </w:rPr>
        <w:t xml:space="preserve">2026年6月18日</w:t>
      </w:r>
    </w:p>
    <w:p>
      <w:r>
        <w:br w:type="page"/>
      </w:r>
    </w:p>
    <w:p>
      <w:pPr>
        <w:spacing w:after="200" w:before="360" w:line="480"/>
      </w:pPr>
      <w:r>
        <w:rPr>
          <w:rFonts w:ascii="微软雅黑" w:cs="微软雅黑" w:eastAsia="微软雅黑" w:hAnsi="微软雅黑"/>
          <w:b/>
          <w:bCs/>
          <w:color w:val="1a5276"/>
          <w:sz w:val="36"/>
          <w:szCs w:val="36"/>
        </w:rPr>
        <w:t xml:space="preserve">目录</w:t>
      </w:r>
    </w:p>
    <w:p>
      <w:pPr>
        <w:spacing w:after="400" w:before="400" w:line="360"/>
        <w:jc w:val="center"/>
      </w:pPr>
      <w:r>
        <w:rPr>
          <w:rFonts w:ascii="微软雅黑" w:cs="微软雅黑" w:eastAsia="微软雅黑" w:hAnsi="微软雅黑"/>
          <w:b w:val="false"/>
          <w:bCs w:val="false"/>
          <w:i/>
          <w:iCs/>
          <w:color w:val="7f8c8d"/>
          <w:sz w:val="22"/>
          <w:szCs w:val="22"/>
        </w:rPr>
        <w:t xml:space="preserve">（目录请在Word中插入 → 引用 → 目录 自动生成）</w:t>
      </w:r>
    </w:p>
    <w:p>
      <w:r>
        <w:br w:type="page"/>
      </w:r>
    </w:p>
    <w:p>
      <w:pPr>
        <w:spacing w:after="200" w:before="360" w:line="480"/>
      </w:pPr>
      <w:r>
        <w:rPr>
          <w:rFonts w:ascii="微软雅黑" w:cs="微软雅黑" w:eastAsia="微软雅黑" w:hAnsi="微软雅黑"/>
          <w:b/>
          <w:bCs/>
          <w:color w:val="1a5276"/>
          <w:sz w:val="36"/>
          <w:szCs w:val="36"/>
        </w:rPr>
        <w:t xml:space="preserve">合同管理系统 - 设计报告</w:t>
      </w: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一、系统总体设计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1.1 设计原则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原则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**分层解耦**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Controller → Service → DAO 三层分离，降低耦合度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Controller → Service → DAO 三层分离，降低耦合度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**单一职责**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每个类只负责一个领域的业务逻辑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每个类只负责一个领域的业务逻辑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**开闭原则**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通过RBAC权限配置而非硬编码来控制功能可见性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通过RBAC权限配置而非硬编码来控制功能可见性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**最小知识**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层间只通过实体对象传递数据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层间只通过实体对象传递数据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**约定优于配置**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Boot自动配置，减少样板代码</w:t>
            </w:r>
          </w:p>
        </w:tc>
      </w:tr>
      <w:tr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Boot自动配置，减少样板代码</w:t>
            </w:r>
          </w:p>
        </w:tc>
        <w:tc>
          <w:tcPr>
            <w:tcW w:type="dxa" w:w="45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1.2 系统架构图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                  浏览器 (Browser)     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             Chrome / Firefox / Edge   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       http://localhost:8080           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├─────────────────────────────────────────────────────────────────────┤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               表现层 (View - Thymeleaf)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                                      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┌──────────┐  ┌──────────────┐  ┌───────────────────────────────┐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│login.html│  │register.html │  │      main.html (iframe框架)    │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│  登录页面 │  │   注册页面   │  │  ┌────────┬──────────────┐   │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└──────────┘  └──────────────┘  │  │侧边导航 │  内容iframe   │   │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                          │  │        │  18个功能页面  │   │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                          │  └────────┴──────────────┘   │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                          └───────────────────────────────┘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├─────────────────────────────────────────────────────────────────────┤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              控制层 (Controller)      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                                      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PageController (页面路由)  │  ApiController (RESTful API)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├─────────────────────────────────────────────────────────────────────┤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               业务逻辑层 (Service)    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                                      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UserService │ ContractService │ CustomerService │ LogService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RoleService │ RightService │ EmailService │ AIAssistantService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├─────────────────────────────────────────────────────────────────────┤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                数据访问层 (DAO)       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                                      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UserDao │ ContractDao │ CustomerDao │ LogDao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RoleDao │ FunctionDao │ RightDao │ ContractProcessDao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ContractStateDao │ ContractAttachmentDao   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├─────────────────────────────────────────────────────────────────────┤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                  工具层 (Util)        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                                      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DBUtil (数据库连接) │ FileLogger │ NetworkUtil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├─────────────────────────────────────────────────────────────────────┤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                 配置层 (Config)       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                                      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DataInitializer (数据库自动初始化) │ application.properties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├─────────────────────────────────────────────────────────────────────┤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                  数据持久层           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                                      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       Oracle 26ai Free (12张表 + 序列)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</w:t>
      </w:r>
    </w:p>
    <w:p>
      <w:pPr>
        <w:spacing w:after="200" w:before="200"/>
      </w:pP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二、包结构与类设计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2.1 包结构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com.contract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├── ContractApplication.java          # Spring Boot启动入口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├── config/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└── DataInitializer.java          # 数据库自动初始化配置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├── controller/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├── PageController.java           # 页面路由控制器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└── ApiController.java            # RESTful API控制器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├── entity/                           # 实体类（对应数据库表）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├── User.java                     # 用户实体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├── Role.java                     # 角色实体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├── Function.java                 # 功能实体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├── Right.java                    # 权限实体（用户-角色）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├── Contract.java                 # 合同实体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├── ContractProcess.java          # 合同流程实体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├── ContractState.java            # 合同状态实体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├── Customer.java                 # 客户实体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├── ContractAttachment.java       # 合同附件实体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└── Log.java                      # 日志实体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├── dao/                              # 数据访问对象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├── UserDao.java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├── RoleDao.java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├── FunctionDao.java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├── RightDao.java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├── ContractDao.java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├── ContractProcessDao.java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├── ContractStateDao.java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├── CustomerDao.java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├── ContractAttachmentDao.java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└── LogDao.java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├── service/                          # 业务逻辑服务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├── UserService.java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├── RoleService.java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├── ContractService.java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├── CustomerService.java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├── LogService.java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├── RightService.java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├── EmailService.java             # 邮件通知服务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└── AIAssistantService.java       # AI智能起草服务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└── util/                             # 工具类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├── DBUtil.java                   # 数据库连接管理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├── FileLogger.java               # 文件日志工具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└── NetworkUtil.java              # 网络工具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2.2 类图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**主要类职责说明：**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类名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类型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职责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关键方法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**ContractApplication**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启动类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Boot应用入口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main()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启动类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Boot应用入口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main()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Boot应用入口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main()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main()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**DataInitializer**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配置类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数据库自动初始化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@PostConstruct初始化数据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配置类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数据库自动初始化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@PostConstruct初始化数据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数据库自动初始化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@PostConstruct初始化数据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@PostConstruct初始化数据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**PageController**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控制器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页面路由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各页面@GetMapping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控制器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页面路由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各页面@GetMapping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页面路由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各页面@GetMapping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各页面@GetMapping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**ApiController**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控制器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RESTful API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合同操作、用户管理等API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控制器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RESTful API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合同操作、用户管理等API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RESTful API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合同操作、用户管理等API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合同操作、用户管理等API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**DBUtil**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工具类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管理数据库连接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getConnection(), close(), getNextId()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工具类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管理数据库连接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getConnection(), close(), getNextId()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管理数据库连接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getConnection(), close(), getNextId()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getConnection(), close(), getNextId()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**UserService**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服务类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用户业务逻辑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login(), register(), approveUser()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服务类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用户业务逻辑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login(), register(), approveUser()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用户业务逻辑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login(), register(), approveUser()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login(), register(), approveUser()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**ContractService**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服务类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合同业务逻辑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draft(), assign(), countersign(), finalize(), approve(), sign()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服务类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合同业务逻辑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draft(), assign(), countersign(), finalize(), approve(), sign()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合同业务逻辑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draft(), assign(), countersign(), finalize(), approve(), sign()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draft(), assign(), countersign(), finalize(), approve(), sign()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**EmailService**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服务类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邮件通知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sendNotification()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服务类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邮件通知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sendNotification()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邮件通知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sendNotification()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sendNotification()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**AIAssistantService**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服务类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AI智能起草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generateContract()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服务类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AI智能起草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generateContract()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AI智能起草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generateContract()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generateContract()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200" w:before="200"/>
      </w:pP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三、数据库设计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3.1 ER图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3.2 表结构详解</w:t>
      </w: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表1: t_user（用户表）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字段名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类型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约束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id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主键，自增(seq_user)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主键，自增(seq_user)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主键，自增(seq_user)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主键，自增(seq_user)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name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VARCHAR2(40)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NULL, UNIQUE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用户名，登录凭证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VARCHAR2(40)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NULL, UNIQUE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用户名，登录凭证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NULL, UNIQUE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用户名，登录凭证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用户名，登录凭证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password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VARCHAR2(100)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密码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VARCHAR2(100)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密码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密码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密码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status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NUMBER(1)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DEFAULT 0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状态：0=待审核, 1=已通过, 2=已拒绝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NUMBER(1)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DEFAULT 0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状态：0=待审核, 1=已通过, 2=已拒绝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DEFAULT 0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状态：0=待审核, 1=已通过, 2=已拒绝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状态：0=待审核, 1=已通过, 2=已拒绝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表2: t_role（角色表）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字段名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类型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约束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id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name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VARCHAR2(40)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角色名称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VARCHAR2(40)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角色名称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角色名称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角色名称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description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VARCHAR2(100)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角色描述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VARCHAR2(100)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角色描述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角色描述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角色描述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functions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VARCHAR2(500)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拥有的功能编号，逗号分隔(如"F01,F02,F07")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VARCHAR2(500)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拥有的功能编号，逗号分隔(如"F01,F02,F07")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拥有的功能编号，逗号分隔(如"F01,F02,F07")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拥有的功能编号，逗号分隔(如"F01,F02,F07")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表3: t_function（功能表）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字段名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类型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约束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id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VARCHAR2(10)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功能编号(F01~F12)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VARCHAR2(10)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功能编号(F01~F12)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功能编号(F01~F12)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功能编号(F01~F12)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name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VARCHAR2(40)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功能名称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VARCHAR2(40)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功能名称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功能名称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功能名称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url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VARCHAR2(100)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功能对应的URL路径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VARCHAR2(100)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功能对应的URL路径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功能对应的URL路径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功能对应的URL路径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description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VARCHAR2(100)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VARCHAR2(100)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功能描述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功能描述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功能描述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表4: t_right（权限表/用户-角色关联表）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字段名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类型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约束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id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userName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VARCHAR2(40)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用户名(FK→t_user.name)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VARCHAR2(40)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用户名(FK→t_user.name)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用户名(FK→t_user.name)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用户名(FK→t_user.name)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roleName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VARCHAR2(40)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角色名(FK→t_role.name)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VARCHAR2(40)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角色名(FK→t_role.name)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角色名(FK→t_role.name)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角色名(FK→t_role.name)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description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VARCHAR2(100)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权限描述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VARCHAR2(100)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权限描述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权限描述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权限描述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表5: t_contract（合同表）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字段名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类型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约束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id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VARCHAR2(20)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NULL, UNIQUE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合同编号(HT+日期+序号)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VARCHAR2(20)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NULL, UNIQUE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合同编号(HT+日期+序号)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NULL, UNIQUE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合同编号(HT+日期+序号)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合同编号(HT+日期+序号)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name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VARCHAR2(40)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合同名称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VARCHAR2(40)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合同名称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合同名称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合同名称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customer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VARCHAR2(40)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客户名称(FK→t_customer.name)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VARCHAR2(40)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客户名称(FK→t_customer.name)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客户名称(FK→t_customer.name)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客户名称(FK→t_customer.name)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beginTime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DATE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合同开始时间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DATE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合同开始时间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合同开始时间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合同开始时间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endTime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DATE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合同结束时间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DATE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合同结束时间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合同结束时间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合同结束时间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content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CLOB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合同正文内容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CLOB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合同正文内容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合同正文内容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合同正文内容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userName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VARCHAR2(40)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起草人(FK→t_user.name)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VARCHAR2(40)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起草人(FK→t_user.name)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起草人(FK→t_user.name)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起草人(FK→t_user.name)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表6: t_contract_process（合同流程表）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字段名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类型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约束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id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conNum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VARCHAR2(20)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合同编号(FK→t_contract.num)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VARCHAR2(20)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合同编号(FK→t_contract.num)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合同编号(FK→t_contract.num)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合同编号(FK→t_contract.num)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type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NUMBER(1)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流程类型: 1=会签, 2=审批, 3=签订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NUMBER(1)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流程类型: 1=会签, 2=审批, 3=签订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流程类型: 1=会签, 2=审批, 3=签订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流程类型: 1=会签, 2=审批, 3=签订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state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NUMBER(1)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DEFAULT 0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状态: 0=未完成, 1=已完成, 2=已否决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NUMBER(1)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DEFAULT 0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状态: 0=未完成, 1=已完成, 2=已否决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DEFAULT 0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状态: 0=未完成, 1=已完成, 2=已否决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状态: 0=未完成, 1=已完成, 2=已否决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userName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VARCHAR2(40)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操作人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VARCHAR2(40)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操作人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操作人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操作人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content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CLOB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操作内容/意见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CLOB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操作内容/意见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操作内容/意见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操作内容/意见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time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DATE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操作时间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DATE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操作时间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操作时间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操作时间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表7: t_contract_state（合同状态表）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字段名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类型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约束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id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conNum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VARCHAR2(20)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合同编号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VARCHAR2(20)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合同编号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合同编号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合同编号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type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NUMBER(1)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状态类型: 1=起草, 2=会签完成, 3=定稿完成, 4=审批完成, 5=签订完成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NUMBER(1)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状态类型: 1=起草, 2=会签完成, 3=定稿完成, 4=审批完成, 5=签订完成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状态类型: 1=起草, 2=会签完成, 3=定稿完成, 4=审批完成, 5=签订完成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状态类型: 1=起草, 2=会签完成, 3=定稿完成, 4=审批完成, 5=签订完成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time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DATE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状态变更时间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DATE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状态变更时间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状态变更时间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状态变更时间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表8: t_log（日志表）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字段名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类型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约束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id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userName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VARCHAR2(40)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操作人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VARCHAR2(40)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操作人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操作人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操作人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content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CLOB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操作描述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CLOB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操作描述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操作描述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操作描述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time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DATE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操作时间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DATE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操作时间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操作时间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操作时间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表9: t_customer（客户表）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字段名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类型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约束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id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VARCHAR2(20)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客户编号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VARCHAR2(20)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客户编号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客户编号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客户编号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name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VARCHAR2(40)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客户名称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VARCHAR2(40)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客户名称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客户名称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客户名称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address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VARCHAR2(100)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地址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VARCHAR2(100)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地址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地址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地址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tel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VARCHAR2(20)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电话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VARCHAR2(20)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电话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电话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电话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fax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VARCHAR2(20)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传真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VARCHAR2(20)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传真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传真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传真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code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VARCHAR2(10)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邮编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VARCHAR2(10)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邮编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邮编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邮编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bank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VARCHAR2(50)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开户银行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VARCHAR2(50)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开户银行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开户银行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开户银行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account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VARCHAR2(50)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银行账号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VARCHAR2(50)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银行账号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银行账号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银行账号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表10: t_contract_attachment（合同附件表）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字段名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类型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约束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id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conNum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VARCHAR2(20)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合同编号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VARCHAR2(20)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合同编号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合同编号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合同编号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fileName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VARCHAR2(100)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文件名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VARCHAR2(100)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文件名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文件名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文件名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path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VARCHAR2(200)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存储路径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VARCHAR2(200)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存储路径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存储路径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存储路径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type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VARCHAR2(20)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文件类型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VARCHAR2(20)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文件类型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文件类型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文件类型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uploadTime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DATE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上传时间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DATE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上传时间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上传时间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上传时间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表11: t_settings（系统设置表）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字段名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类型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约束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id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key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VARCHAR2(100)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NULL, UNIQUE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设置项键名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VARCHAR2(100)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NULL, UNIQUE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设置项键名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NULL, UNIQUE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设置项键名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设置项键名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value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VARCHAR2(500)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设置项值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VARCHAR2(500)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设置项值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设置项值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设置项值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description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VARCHAR2(200)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设置项描述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VARCHAR2(200)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设置项描述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设置项描述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设置项描述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 w:before="200" w:line="380"/>
      </w:pPr>
      <w:r>
        <w:rPr>
          <w:rFonts w:ascii="微软雅黑" w:cs="微软雅黑" w:eastAsia="微软雅黑" w:hAnsi="微软雅黑"/>
          <w:b/>
          <w:bCs/>
          <w:color w:val="2c3e50"/>
          <w:sz w:val="26"/>
          <w:szCs w:val="26"/>
        </w:rPr>
        <w:t xml:space="preserve">表12: t_contract_file（合同文件表）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字段名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类型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约束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id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NUMBER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PK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主键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conNum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VARCHAR2(20)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合同编号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VARCHAR2(20)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合同编号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NOT NULL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合同编号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合同编号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fileName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VARCHAR2(100)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文件名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VARCHAR2(100)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文件名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文件名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文件名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fileData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BLOB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文件二进制数据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BLOB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文件二进制数据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文件二进制数据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文件二进制数据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uploadTime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DATE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上传时间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DATE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上传时间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上传时间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上传时间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3.3 初始数据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系统预置以下初始数据（由DataInitializer自动创建）：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**12个功能点** (F01 ~ F12)：覆盖合同管理和系统管理全部功能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**5个角色**：管理员、合同操作员、会签人员、审批人员、签订人员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**1个管理员账号**：admin / admin123（已通过状态）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**2条示例客户数据**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**系统设置默认值**：SMTP配置、AI配置、电子签名配置</w:t>
      </w:r>
    </w:p>
    <w:p>
      <w:pPr>
        <w:spacing w:after="200" w:before="200"/>
      </w:pP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四、核心模块设计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4.1 Spring Boot启动流程设计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运行 ContractApplication.main()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├─ 1. Spring Boot自动配置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      ├─ 加载 application.properties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      ├─ 配置数据源(Oracle JDBC)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      └─ 配置Thymeleaf模板引擎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├─ 2. DataInitializer初始化(@PostConstruct)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      ├─ 检查数据库表是否存在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      ├─ 不存在 → 执行init.sql建表+插数据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      └─ 存在 → 跳过初始化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├─ 3. 启动内嵌Tomcat服务器(端口8080)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└─ 4. 浏览器访问 http://localhost:8080 → 登录页面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4.2 权限控制设计（RBAC模型）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User ──(N:M)── Right ──(N:1)── Role ──(N:M)── Function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(用户)          (权限表)      (角色)           (功能)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权限判断流程：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1. 用户登录 → 查询t_right获取用户的所有角色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2. 遍历每个角色 → 从t_role.functions解析功能编号列表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3. 合并为Set&lt;String&gt; userFunctions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4. PageController渲染页面时 → 根据userFunctions控制菜单显示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5. ApiController处理请求时 → 验证用户是否拥有对应功能的权限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6. 前端页面 → 根据权限控制按钮和内容的显示/隐藏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4.3 合同流程状态机设计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┌─────────────┐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│   起草(1)    │ ← draftContract()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└──────┬──────┘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       │ assignContract()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       ▼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┌─────────────┐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│  已分配      │ (中间态，不在state表中单独记录)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└──────┬──────┘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       │ 所有countersign完成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       ▼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┌─────────────┐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│ 会签完成(2)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└──────┬──────┘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       │ finalizeContract()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       ▼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┌─────────────┐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│ 定稿完成(3)  │ ◄──────────────────────┐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└──────┬──────┘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       │ 所有approve通过                │ 审批否决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       ▼                               │ 退回定稿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┌─────────────┐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│ 审批完成(4)  │ ─── 任一人否决 ────────┘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└──────┬──────┘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       │ signContract()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       ▼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┌─────────────┐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│ 签订完成(5)  │ ← 终态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└─────────────┘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**审批否决退回设计要点：**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审批否决后，合同状态退回到"定稿完成(3)"之前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否决意见保留在t_contract_process表中（state=2）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起草人可在定稿页面查看否决意见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修改后重新定稿，合同再次进入审批流程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4.4 电子签名模块设计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签订合同页面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├─ 1. 加载Canvas签名画布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      ├─ HTML5 &lt;canvas&gt; 元素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      ├─ JavaScript监听鼠标/触摸事件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      └─ 实时绘制签名笔迹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├─ 2. 签名操作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      ├─ 手写签名 → canvas.toDataURL() 导出PNG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      ├─ 清除签名 → canvas.clearRect() 清空画布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      └─ 确认签订 → 将签名图片数据提交到后端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└─ 3. 后端处理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├─ 接收签名图片(Base64)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├─ 保存到t_contract_file表(BLOB)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└─ 插入合同PDF/DOCX导出文件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4.5 AI智能起草模块设计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起草合同页面 → 点击"AI智能起草"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├─ 1. 前端发送请求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      ├─ 合同名称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      └─ 客户信息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├─ 2. 后端AIAssistantService处理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      ├─ 读取系统设置中的AI配置(Ollama地址/模型)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      ├─ 构建Prompt（模板填充模式）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      ├─ HTTP调用Ollama API (POST http://localhost:11434/api/generate)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      └─ 解析AI返回的合同内容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└─ 3. 返回结果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├─ 成功 → 将AI生成内容填充到合同内容文本框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└─ 失败 → 提示AI服务不可用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4.6 邮件通知模块设计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合同操作触发通知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├─ 分配合同 → EmailService.sendNotification(被分配人, "新合同待处理")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├─ 会签完成 → EmailService.sendNotification(起草人, "合同已完成会签")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├─ 审批通过 → EmailService.sendNotification(签订人, "合同已通过审批")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└─ 审批否决 → EmailService.sendNotification(起草人, "合同被否决")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EmailService.sendNotification():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├─ 1. 读取t_settings表中的SMTP配置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├─ 2. 构建JavaMail MimeMessage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├─ 3. 通过SMTP发送邮件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└─ 4. 发送失败 → 记录日志，不影响主流程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4.7 日期智能校验设计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用户操作触发校验：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┌─────────────────────────────────────────────────────┐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开始时间/结束时间变更        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↓                     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validateAndFixEndTime()     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↓                     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解析开始时间和结束时间        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↓                     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if (结束 ≤ 开始):           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结束 = 开始 + 1天  (自动修正)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│       提示用户已自动调整                       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4.8 内容权限控制设计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用户点击合同查询中的某一行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▼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canViewFullContent(drafterName)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├── currentUser是管理员? ──YES──→ 显示完整内容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├── currentUser == drafter? ──YES──→ 显示完整内容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│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└── 以上都不满足 ──NO──→ 仅显示基本信息 + 灰色提示文字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                                  "[您没有权限查看该合同的详细内容]"</w:t>
      </w:r>
    </w:p>
    <w:p>
      <w:pPr>
        <w:spacing w:after="20" w:before="20" w:line="280"/>
        <w:jc w:val="left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555555"/>
          <w:sz w:val="20"/>
          <w:szCs w:val="20"/>
        </w:rPr>
        <w:t xml:space="preserve"> </w:t>
      </w:r>
    </w:p>
    <w:p>
      <w:pPr>
        <w:spacing w:after="200" w:before="200"/>
      </w:pP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五、界面设计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5.1 登录页面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**布局说明：**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居中卡片式布局，Bootstrap样式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标题"合同管理系统"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用户名输入框 + 密码输入框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登录按钮（蓝色）+ 注册链接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错误提示区分：密码错误 / 待审核 / 被拒绝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5.2 主页面</w:t>
      </w: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**布局说明：**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顶部导航栏：系统标题 + 待办铃铛 + 用户信息 + 退出按钮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左侧深色侧边栏：分类导航菜单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右侧内容区：iframe加载各功能页面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导航菜单根据用户权限动态显示</w:t>
      </w:r>
    </w:p>
    <w:p>
      <w:pPr>
        <w:spacing w:after="60" w:before="0" w:line="34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• 管理员额外显示"系统管理"分类</w:t>
      </w:r>
    </w:p>
    <w:p>
      <w:pPr>
        <w:spacing w:after="120" w:before="240" w:line="400"/>
      </w:pPr>
      <w:r>
        <w:rPr>
          <w:rFonts w:ascii="微软雅黑" w:cs="微软雅黑" w:eastAsia="微软雅黑" w:hAnsi="微软雅黑"/>
          <w:b/>
          <w:bCs/>
          <w:color w:val="2980b9"/>
          <w:sz w:val="28"/>
          <w:szCs w:val="28"/>
        </w:rPr>
        <w:t xml:space="preserve">5.3 各功能页面布局示意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页面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上半部分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下半部分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底部按钮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起草合同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表单（名称/客户/时间/内容）+ AI智能起草按钮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-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提交起草 + 重置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表单（名称/客户/时间/内容）+ AI智能起草按钮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-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提交起草 + 重置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-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提交起草 + 重置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提交起草 + 重置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分配合同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待分配合同列表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三列人员选择（权限过滤）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确认分配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待分配合同列表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三列人员选择（权限过滤）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确认分配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三列人员选择（权限过滤）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确认分配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确认分配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会签合同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待办合同列表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合同内容+历史意见+意见输入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确认会签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待办合同列表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合同内容+历史意见+意见输入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确认会签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合同内容+历史意见+意见输入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确认会签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确认会签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定稿合同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待定稿合同列表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历史意见(含否决意见)+内容编辑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确认定稿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待定稿合同列表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历史意见(含否决意见)+内容编辑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确认定稿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历史意见(含否决意见)+内容编辑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确认定稿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确认定稿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审批合同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待审批合同列表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合同内容+历史意见+审批意见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通过 + 否决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待审批合同列表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合同内容+历史意见+审批意见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通过 + 否决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合同内容+历史意见+审批意见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通过 + 否决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通过 + 否决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签订合同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待签订合同列表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合同内容+电子签名画布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确认签订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待签订合同列表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合同内容+电子签名画布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确认签订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合同内容+电子签名画布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确认签订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确认签订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合同查询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搜索栏(关键字+时间+进度) + 合同列表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详情区（权限控制）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查询 + 导出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搜索栏(关键字+时间+进度) + 合同列表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详情区（权限控制）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查询 + 导出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详情区（权限控制）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查询 + 导出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查询 + 导出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流程看板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6列看板（起草/会签/定稿/审批/签订/完成）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-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-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6列看板（起草/会签/定稿/审批/签订/完成）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-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-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-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-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-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统计分析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状态分布图表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-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-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状态分布图表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-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-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-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-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-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系统设置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SMTP配置 + AI配置 + 电子签名配置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-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保存</w:t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SMTP配置 + AI配置 + 电子签名配置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-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保存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-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保存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保存</w:t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225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200" w:before="200"/>
      </w:pP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六、异常处理设计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异常场景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处理方式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用户提示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数据库未启动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Boot启动失败，控制台报错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控制台显示连接错误信息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Boot启动失败，控制台报错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控制台显示连接错误信息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控制台显示连接错误信息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表不存在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DataInitializer自动执行init.sql初始化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自动完成，用户无感知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DataInitializer自动执行init.sql初始化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自动完成，用户无感知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自动完成，用户无感知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登录密码错误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区分于其他失败场景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"用户名或密码错误！"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区分于其他失败场景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"用户名或密码错误！"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"用户名或密码错误！"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登录但待审核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特殊提示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"您的账号正在等待管理员审核"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特殊提示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"您的账号正在等待管理员审核"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"您的账号正在等待管理员审核"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登录但被拒绝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特殊提示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"您的账号已被管理员拒绝"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特殊提示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"您的账号已被管理员拒绝"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"您的账号已被管理员拒绝"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取消自身管理员权限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拦截并恢复勾选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"不能取消自己的管理员权限！"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拦截并恢复勾选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"不能取消自己的管理员权限！"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"不能取消自己的管理员权限！"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结束时间早于开始时间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自动修正或提示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"已自动调整"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自动修正或提示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"已自动调整"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"已自动调整"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分配合同时无权限人员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列表中不显示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列表标签注明"(会签权限)"等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列表中不显示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列表标签注明"(会签权限)"等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列表标签注明"(会签权限)"等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合同内容无权限查看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灰色占位文字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"[您没有权限查看...]"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灰色占位文字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"[您没有权限查看...]"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"[您没有权限查看...]"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AI服务不可用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友好提示，不影响主流程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"AI服务暂不可用，请检查Ollama是否运行"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友好提示，不影响主流程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"AI服务暂不可用，请检查Ollama是否运行"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"AI服务暂不可用，请检查Ollama是否运行"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邮件发送失败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记录日志，不影响主流程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无用户提示（后台静默处理）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记录日志，不影响主流程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无用户提示（后台静默处理）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无用户提示（后台静默处理）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重复提交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按钮锁定机制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按钮变为不可点击状态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按钮锁定机制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按钮变为不可点击状态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按钮变为不可点击状态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200" w:before="200"/>
      </w:pPr>
    </w:p>
    <w:p>
      <w:pPr>
        <w:spacing w:after="160" w:before="300" w:line="440"/>
      </w:pPr>
      <w:r>
        <w:rPr>
          <w:rFonts w:ascii="微软雅黑" w:cs="微软雅黑" w:eastAsia="微软雅黑" w:hAnsi="微软雅黑"/>
          <w:b/>
          <w:bCs/>
          <w:color w:val="2c3e50"/>
          <w:sz w:val="32"/>
          <w:szCs w:val="32"/>
        </w:rPr>
        <w:t xml:space="preserve">七、设计总结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设计维度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方案选择</w:t>
            </w:r>
          </w:p>
        </w:tc>
        <w:tc>
          <w:tcPr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a5276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理由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架构模式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B/S三层架构(Controller-Service-DAO)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适合Web应用，部署维护成本低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B/S三层架构(Controller-Service-DAO)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适合Web应用，部署维护成本低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适合Web应用，部署维护成本低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权限模型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RBAC + 后端API验证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灵活可扩展，前后端双重保障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RBAC + 后端API验证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灵活可扩展，前后端双重保障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灵活可扩展，前后端双重保障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模板引擎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Thymeleaf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Boot官方推荐，服务端渲染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Thymeleaf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Boot官方推荐，服务端渲染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Spring Boot官方推荐，服务端渲染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前端框架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Bootstrap 4.6.2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成熟稳定，响应式布局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Bootstrap 4.6.2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成熟稳定，响应式布局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成熟稳定，响应式布局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数据库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Oracle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功能完备，序列支持编号自动生成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Oracle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功能完备，序列支持编号自动生成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功能完备，序列支持编号自动生成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AI集成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Ollama本地部署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数据不出本地，保护隐私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Ollama本地部署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数据不出本地，保护隐私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数据不出本地，保护隐私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邮件通知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JavaMail + SMTP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标准协议，配置灵活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JavaMail + SMTP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标准协议，配置灵活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标准协议，配置灵活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电子签名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HTML5 Canvas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无需插件，浏览器原生支持</w:t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HTML5 Canvas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无需插件，浏览器原生支持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>无需插件，浏览器原生支持</w:t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  <w:tc>
          <w:tcPr>
            <w:tcW w:type="dxa" w:w="30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eaf2f8" w:val="clear"/>
          </w:tcPr>
          <w:p>
            <w:pPr>
              <w:spacing w:after="60" w:before="60" w:line="32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color w:val="2c3e5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 w:before="0" w:line="360"/>
        <w:jc w:val="left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2c3e50"/>
          <w:sz w:val="24"/>
          <w:szCs w:val="24"/>
        </w:rPr>
        <w:t xml:space="preserve">**设计方签字：** _______________　　**日期：** 2026年6月18日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color w:val="95a5a6"/>
        <w:sz w:val="18"/>
        <w:szCs w:val="18"/>
      </w:rPr>
      <w:t xml:space="preserve">第 </w:t>
    </w:r>
    <w:r>
      <w:rPr>
        <w:rFonts w:ascii="微软雅黑" w:cs="微软雅黑" w:eastAsia="微软雅黑" w:hAnsi="微软雅黑"/>
        <w:color w:val="95a5a6"/>
        <w:sz w:val="18"/>
        <w:szCs w:val="18"/>
      </w:rPr>
      <w:t xml:space="preserve">PAGE_NUMBER</w:t>
    </w:r>
    <w:r>
      <w:rPr>
        <w:rFonts w:ascii="微软雅黑" w:cs="微软雅黑" w:eastAsia="微软雅黑" w:hAnsi="微软雅黑"/>
        <w:color w:val="95a5a6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微软雅黑" w:cs="微软雅黑" w:eastAsia="微软雅黑" w:hAnsi="微软雅黑"/>
        <w:color w:val="95a5a6"/>
        <w:sz w:val="18"/>
        <w:szCs w:val="18"/>
      </w:rPr>
      <w:t xml:space="preserve">合同管理系统 - 设计报告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2026-06-17T18:43:05.834Z</dcterms:created>
  <dcterms:modified xsi:type="dcterms:W3CDTF">2026-06-17T18:43:05.834Z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