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2026-2027-1 软件开发与测试综合实训 项目要求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Nothing Is True, Everything Is Permitted.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 Prelude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当前，某公司因发展需要，计划构建一个高效的任务分发、信息收集和数据分析系统，内部项目代号为</w:t>
      </w:r>
      <w:r>
        <w:rPr>
          <w:rFonts w:eastAsia="等线" w:ascii="Arial" w:cs="Arial" w:hAnsi="Arial"/>
          <w:b w:val="true"/>
          <w:sz w:val="22"/>
        </w:rPr>
        <w:t xml:space="preserve"> Project: Pandora</w:t>
      </w:r>
      <w:r>
        <w:rPr>
          <w:rFonts w:eastAsia="等线" w:ascii="Arial" w:cs="Arial" w:hAnsi="Arial"/>
          <w:sz w:val="22"/>
        </w:rPr>
        <w:t>，目标为帮助公司管理层及员工实时掌握个人与团队工作情况</w:t>
      </w:r>
      <w:r>
        <w:rPr>
          <w:rFonts w:eastAsia="等线" w:ascii="Arial" w:cs="Arial" w:hAnsi="Arial"/>
          <w:b w:val="true"/>
          <w:sz w:val="22"/>
        </w:rPr>
        <w:t>。</w:t>
      </w:r>
      <w:r>
        <w:rPr>
          <w:rFonts w:eastAsia="等线" w:ascii="Arial" w:cs="Arial" w:hAnsi="Arial"/>
          <w:sz w:val="22"/>
        </w:rPr>
        <w:t>请根据甲方需求（</w:t>
      </w:r>
      <w:hyperlink r:id="rId4">
        <w:r>
          <w:rPr>
            <w:rFonts w:eastAsia="等线" w:ascii="Arial" w:cs="Arial" w:hAnsi="Arial"/>
            <w:color w:val="3370ff"/>
            <w:sz w:val="22"/>
          </w:rPr>
          <w:t>智能掌上日志系统-潘多拉.pdf</w:t>
        </w:r>
      </w:hyperlink>
      <w:r>
        <w:rPr>
          <w:rFonts w:eastAsia="等线" w:ascii="Arial" w:cs="Arial" w:hAnsi="Arial"/>
          <w:sz w:val="22"/>
        </w:rPr>
        <w:t>），搭建Android移动端App及对应的Web管理端。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项目任务描述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基本要求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自由组队，每组</w:t>
      </w:r>
      <w:r>
        <w:rPr>
          <w:rFonts w:eastAsia="等线" w:ascii="Arial" w:cs="Arial" w:hAnsi="Arial"/>
          <w:b w:val="true"/>
          <w:sz w:val="22"/>
        </w:rPr>
        <w:t>4-5</w:t>
      </w:r>
      <w:r>
        <w:rPr>
          <w:rFonts w:eastAsia="等线" w:ascii="Arial" w:cs="Arial" w:hAnsi="Arial"/>
          <w:sz w:val="22"/>
        </w:rPr>
        <w:t>人。全体成员对产品质量共同负责，同时须保留可核验的个人贡献记录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项目须有清晰的MVP（最小可用产品）和可选附加功能。产品应包含</w:t>
      </w:r>
      <w:r>
        <w:rPr>
          <w:rFonts w:eastAsia="等线" w:ascii="Arial" w:cs="Arial" w:hAnsi="Arial"/>
          <w:b w:val="true"/>
          <w:sz w:val="22"/>
        </w:rPr>
        <w:t>至少20个彼此关联的核心用户故事</w:t>
      </w:r>
      <w:r>
        <w:rPr>
          <w:rFonts w:eastAsia="等线" w:ascii="Arial" w:cs="Arial" w:hAnsi="Arial"/>
          <w:sz w:val="22"/>
        </w:rPr>
        <w:t>，能够形成完整业务闭环（项目范围过大、无法在各Sprint验收会被要求缩减或调整）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需求应说明功能需求和质量属性。至少选择并落实</w:t>
      </w:r>
      <w:r>
        <w:rPr>
          <w:rFonts w:eastAsia="等线" w:ascii="Arial" w:cs="Arial" w:hAnsi="Arial"/>
          <w:b w:val="true"/>
          <w:sz w:val="22"/>
        </w:rPr>
        <w:t>2项</w:t>
      </w:r>
      <w:r>
        <w:rPr>
          <w:rFonts w:eastAsia="等线" w:ascii="Arial" w:cs="Arial" w:hAnsi="Arial"/>
          <w:sz w:val="22"/>
        </w:rPr>
        <w:t>与项目相关的非功能需求，例如安全、性能、可靠性、易用性、无障碍、隐私或可维护性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敏捷过程开发</w:t>
      </w:r>
      <w:r>
        <w:rPr>
          <w:rFonts w:eastAsia="等线" w:ascii="Arial" w:cs="Arial" w:hAnsi="Arial"/>
          <w:sz w:val="22"/>
        </w:rPr>
        <w:t>，每个Sprint都必须交付一个可演示、可运行的产品增量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项目协作规则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GitHub/Gitee</w:t>
      </w:r>
      <w:r>
        <w:rPr>
          <w:rFonts w:eastAsia="等线" w:ascii="Arial" w:cs="Arial" w:hAnsi="Arial"/>
          <w:sz w:val="22"/>
        </w:rPr>
        <w:t>协作，提交历史、分支、Issue、看板和OpenSpec文件均为过程考核证据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Pull Request</w:t>
      </w:r>
      <w:r>
        <w:rPr>
          <w:rFonts w:eastAsia="等线" w:ascii="Arial" w:cs="Arial" w:hAnsi="Arial"/>
          <w:sz w:val="22"/>
        </w:rPr>
        <w:t>协作，除紧急修复外，合并前应至少有一位非作者成员审阅，审阅意见及修改记录保留在Git平台中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在当前AI开发的大环境下，本次实训要求使用</w:t>
      </w:r>
      <w:r>
        <w:rPr>
          <w:rFonts w:eastAsia="等线" w:ascii="Arial" w:cs="Arial" w:hAnsi="Arial"/>
          <w:b w:val="true"/>
          <w:sz w:val="22"/>
        </w:rPr>
        <w:t>OpenSpec</w:t>
      </w:r>
      <w:r>
        <w:rPr>
          <w:rFonts w:eastAsia="等线" w:ascii="Arial" w:cs="Arial" w:hAnsi="Arial"/>
          <w:sz w:val="22"/>
        </w:rPr>
        <w:t>框架实践基于规范驱动的软件开发。每组须在项目启动期初始化OpenSpec，并将生成的 openspec/ 及相关AI工作流文件(proposal-&gt;specs-&gt;design-&gt;tasks.md等)一并提交版本控制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飞书多维表格/CodeArts</w:t>
      </w:r>
      <w:r>
        <w:rPr>
          <w:rFonts w:eastAsia="等线" w:ascii="Arial" w:cs="Arial" w:hAnsi="Arial"/>
          <w:sz w:val="22"/>
        </w:rPr>
        <w:t>进行项目管理，看板中任务应能对应到Sprint和OpenSpec的change/task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每周五</w:t>
      </w:r>
      <w:r>
        <w:rPr>
          <w:rFonts w:eastAsia="等线" w:ascii="Arial" w:cs="Arial" w:hAnsi="Arial"/>
          <w:sz w:val="22"/>
        </w:rPr>
        <w:t>课上每组需进行一次简短进展汇报，并产出工作周报，写明已完成工作、下一步和存在问题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每周三</w:t>
      </w:r>
      <w:r>
        <w:rPr>
          <w:rFonts w:eastAsia="等线" w:ascii="Arial" w:cs="Arial" w:hAnsi="Arial"/>
          <w:sz w:val="22"/>
        </w:rPr>
        <w:t>前每组</w:t>
      </w:r>
      <w:r>
        <w:rPr>
          <w:rFonts w:eastAsia="等线" w:ascii="Arial" w:cs="Arial" w:hAnsi="Arial"/>
          <w:b w:val="true"/>
          <w:color w:val="d83931"/>
          <w:sz w:val="22"/>
        </w:rPr>
        <w:t>可与</w:t>
      </w:r>
      <w:r>
        <w:rPr>
          <w:rFonts w:eastAsia="等线" w:ascii="Arial" w:cs="Arial" w:hAnsi="Arial"/>
          <w:sz w:val="22"/>
        </w:rPr>
        <w:t>甲方（任课教师）约一次课外项目讨论（限时15分钟）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实训计划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课程开发周期按</w:t>
      </w:r>
      <w:r>
        <w:rPr>
          <w:rFonts w:eastAsia="等线" w:ascii="Arial" w:cs="Arial" w:hAnsi="Arial"/>
          <w:b w:val="true"/>
          <w:sz w:val="22"/>
        </w:rPr>
        <w:t>4个</w:t>
      </w:r>
      <w:r>
        <w:rPr>
          <w:rFonts w:eastAsia="等线" w:ascii="Arial" w:cs="Arial" w:hAnsi="Arial"/>
          <w:sz w:val="22"/>
        </w:rPr>
        <w:t>Sprint周期组织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1170"/>
        <w:gridCol w:w="2025"/>
        <w:gridCol w:w="307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阶段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持续时间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交付物与验收证据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Sprint 0</w:t>
            </w:r>
            <w:r>
              <w:rPr>
                <w:rFonts w:eastAsia="等线" w:ascii="Arial" w:cs="Arial" w:hAnsi="Arial"/>
                <w:sz w:val="22"/>
              </w:rPr>
              <w:t>：需求分析与产品设计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第1-3周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选定痛点问题、用户、MVP 和第一轮实现范围，建立可协作的工程基线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团队成员协作约定（可选）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产品需求与设计文档初版，包含用户/场景、竞品或替代方案的简短说明、技术架构、数据库设计、核心流程图&amp;时序图、低保真原型等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项目管理看板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OpenSpec初始化，包含 proposal、核心能力规格、任务清单.md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Sprint 1</w:t>
            </w:r>
            <w:r>
              <w:rPr>
                <w:rFonts w:eastAsia="等线" w:ascii="Arial" w:cs="Arial" w:hAnsi="Arial"/>
                <w:sz w:val="22"/>
              </w:rPr>
              <w:t>：首个MVP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第4-6周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完成并演示首条核心用户链路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工作周报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OpenSpec：已实现change的规格、任务勾选与测试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MVP包含</w:t>
            </w:r>
            <w:r>
              <w:rPr>
                <w:rFonts w:eastAsia="等线" w:ascii="Arial" w:cs="Arial" w:hAnsi="Arial"/>
                <w:b w:val="true"/>
                <w:sz w:val="22"/>
              </w:rPr>
              <w:t>至少1条</w:t>
            </w:r>
            <w:r>
              <w:rPr>
                <w:rFonts w:eastAsia="等线" w:ascii="Arial" w:cs="Arial" w:hAnsi="Arial"/>
                <w:sz w:val="22"/>
              </w:rPr>
              <w:t>从界面/入口到业务/数据层的完整流程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更新后的产品文档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Sprint 2</w:t>
            </w:r>
            <w:r>
              <w:rPr>
                <w:rFonts w:eastAsia="等线" w:ascii="Arial" w:cs="Arial" w:hAnsi="Arial"/>
                <w:sz w:val="22"/>
              </w:rPr>
              <w:t>：核心功能与集成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7-9 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在已验证架构上扩展核心能力，处理模块间协作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工作周报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新增或修改的 OpenSpec changes；更新后的当前规格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可演示的核心功能增量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需求/接口变更的设计说明（如有）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单元测试报告等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Sprint 3</w:t>
            </w:r>
            <w:r>
              <w:rPr>
                <w:rFonts w:eastAsia="等线" w:ascii="Arial" w:cs="Arial" w:hAnsi="Arial"/>
                <w:sz w:val="22"/>
              </w:rPr>
              <w:t>：测试与验证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10-14 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修复关键缺陷/已知问题，达到可发布状态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工作周报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所有范围内change的任务完成与校验结果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完成功能、集成、系统等测试，完成问题/缺陷处置记录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完成至少两项已验证的非功能需求测试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完整产品文档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Final Release</w:t>
            </w:r>
            <w:r>
              <w:rPr>
                <w:rFonts w:eastAsia="等线" w:ascii="Arial" w:cs="Arial" w:hAnsi="Arial"/>
                <w:sz w:val="22"/>
              </w:rPr>
              <w:t>：验收与展示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15-16 周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交付最终产品，进行系统验收与展示答辩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最终可运行系统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全部OpenSpec变更归档且当前规格与产品一致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展示ppt等结题材料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Sprint 0（第1-3周）</w:t>
      </w:r>
      <w:bookmarkEnd w:id="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至少需要说明Epics/Key Features，即大型用户需求或核心功能，应形成如下层级：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 xml:space="preserve">  示例结构：</w:t>
              <w:br/>
            </w:r>
            <w:r>
              <w:rPr>
                <w:rFonts w:eastAsia="Consolas" w:ascii="Consolas" w:cs="Consolas" w:hAnsi="Consolas"/>
                <w:sz w:val="22"/>
              </w:rPr>
              <w:t>Epic（业务目标）：在线购物平台</w:t>
              <w:br/>
              <w:t xml:space="preserve">    ├── Feature（功能模块）：用户管理</w:t>
              <w:br/>
              <w:t xml:space="preserve">    │      ├── User Story（用户需求）：用户注册</w:t>
              <w:br/>
              <w:t xml:space="preserve">    │      ├── User Story：用户登录</w:t>
              <w:br/>
              <w:t xml:space="preserve">    ├── Feature：订单管理</w:t>
              <w:br/>
              <w:t xml:space="preserve">           ├── User Story：下单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├── User Story：支付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每个用户故事应确定其优先级、验收标准；每个核心能力至少写出正常场景，以及必要的异常/边界场景。拆分后的用户故事、接口定义、数据约束等可嵌入OpenSpec规格中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技术架构应服务于实际产品，建议采用三层架构/微服务架构。应说明主要组件、外部依赖等，并进行数据库设计，确定表结构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Sprint 1（第4-6周）</w:t>
      </w:r>
      <w:bookmarkEnd w:id="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项目应具备合理的仓库结构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需求变更必须通过</w:t>
      </w:r>
      <w:r>
        <w:rPr>
          <w:rFonts w:eastAsia="等线" w:ascii="Arial" w:cs="Arial" w:hAnsi="Arial"/>
          <w:b w:val="true"/>
          <w:sz w:val="22"/>
        </w:rPr>
        <w:t>同步</w:t>
      </w:r>
      <w:r>
        <w:rPr>
          <w:rFonts w:eastAsia="等线" w:ascii="Arial" w:cs="Arial" w:hAnsi="Arial"/>
          <w:sz w:val="22"/>
        </w:rPr>
        <w:t>新增或修改管理工具及OpenSpec change记录，不得只改代码而不更新规格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（可选&amp;加分项）基于微服务的容器化部署，网页端使用公网链接访问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（可选&amp;加分项）配置自动化流水线CI/CD，在提交或PR时执行构建和自动化测试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Sprint 2-3（第7-9、10-14周）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持续进行项目开发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开发要求：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更新Backlog（需求待办列表）中上一个Sprint中尚未完成的User Stories、新出现的需求或变更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之前已经估算过的Story优先级/工作量，可以根据你们从前面Sprint中获得的经验进行</w:t>
      </w:r>
      <w:r>
        <w:rPr>
          <w:rFonts w:eastAsia="等线" w:ascii="Arial" w:cs="Arial" w:hAnsi="Arial"/>
          <w:b w:val="true"/>
          <w:sz w:val="22"/>
        </w:rPr>
        <w:t>重新估算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测试要求：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对核心业务逻辑进行单元测试，覆盖正常、边界和异常输入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至少覆盖1条核心端到端业务链路的集成或系统测试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对每个核心功能给出正向验收和至少一个异常/无效输入验证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对已选的每项非功能需求给出适当证据，例如性能测量、安全检查、可用性/无障碍检查、可靠性或隐私审查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缺陷使用Issue或等价记录管理，至少记录现象、复现条件、优先级、处理状态和关联提交/change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OpenSpec change中的任务完成</w:t>
      </w:r>
      <w:r>
        <w:rPr>
          <w:rFonts w:eastAsia="等线" w:ascii="Arial" w:cs="Arial" w:hAnsi="Arial"/>
          <w:b w:val="true"/>
          <w:sz w:val="22"/>
        </w:rPr>
        <w:t>不等于</w:t>
      </w:r>
      <w:r>
        <w:rPr>
          <w:rFonts w:eastAsia="等线" w:ascii="Arial" w:cs="Arial" w:hAnsi="Arial"/>
          <w:sz w:val="22"/>
        </w:rPr>
        <w:t>功能合格，必须有实际运行或验收测试等证据支撑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最终验收与评分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项目展示 Demo Day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一点小建议：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请用简洁的文字传达有信息量的内容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展示中请善用图表、截图等视觉元素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</w:t>
      </w:r>
      <w:r>
        <w:rPr>
          <w:rFonts w:eastAsia="等线" w:ascii="Arial" w:cs="Arial" w:hAnsi="Arial"/>
          <w:b w:val="true"/>
          <w:sz w:val="22"/>
        </w:rPr>
        <w:t>12分钟</w:t>
      </w:r>
      <w:r>
        <w:rPr>
          <w:rFonts w:eastAsia="等线" w:ascii="Arial" w:cs="Arial" w:hAnsi="Arial"/>
          <w:sz w:val="22"/>
        </w:rPr>
        <w:t>展示（10分钟产品展示 + 2分钟问答），展示应覆盖以下内容：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用户问题、目标用户、产品价值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关键架构/技术决策设计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完整核心用户场景展示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OpenSpec中一个代表性change如何从规格、任务走到实现、测试和归档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测试工作结论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项目总结包括但不限于：已知问题、开发过程中的亮点操作等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评分维度（100 分）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小组成果为共同基础分，任课教师将结合Git记录、项目管理看板、OpenSpec tasks、PR审阅、Sprint周报记录及答辩情况进行调整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1380"/>
        <w:gridCol w:w="420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评价重点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产品价值与范围控制（需求分析）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用户问题明确，MVP边界合理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生成式软件开发（工具使用）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change链路完整、规格可验收、任务可追踪、归档后规格与产品一致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软件开发过程实践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技术设计文档、Git/PR/项目管理看板使用、各Sprint产品完成度等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软件测试实践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测试设计、各类测试等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结题提交清单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提交方式：</w:t>
      </w:r>
      <w:r>
        <w:rPr>
          <w:rFonts w:eastAsia="等线" w:ascii="Arial" w:cs="Arial" w:hAnsi="Arial"/>
          <w:b w:val="true"/>
          <w:sz w:val="22"/>
        </w:rPr>
        <w:t>智慧课程平台</w:t>
      </w:r>
      <w:r>
        <w:rPr>
          <w:rFonts w:eastAsia="等线" w:ascii="Arial" w:cs="Arial" w:hAnsi="Arial"/>
          <w:sz w:val="22"/>
        </w:rPr>
        <w:t xml:space="preserve"> 截止时间：</w:t>
      </w:r>
      <w:r>
        <w:rPr>
          <w:rFonts w:eastAsia="等线" w:ascii="Arial" w:cs="Arial" w:hAnsi="Arial"/>
          <w:b w:val="true"/>
          <w:sz w:val="22"/>
        </w:rPr>
        <w:t>1月3日 24点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项目材料：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源代码（含代码仓库链接）、依赖/配置说明README等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openspec/中所有md文件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在Gitee/Github中截图以下页面：1.分支管理、2.网络图/Network、3.Gitee-报表-数据统计/Github-Insights-Contributors、4.Issue（如有）。需备注Git上ID各属于哪位成员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系统演示视频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文档材料：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产品需求与技术文档 pdf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工作周报 pdf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项目管理工具 excel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测试报告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结题展示PPT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其他支撑材料（接口文档、会议纪要等）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项目组总结报告（包括：1.项目整体完成情况；2.组内所有成员针对开发工作和测试工作，200字以内</w:t>
      </w: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自己负责的部分）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6367">
    <w:lvl>
      <w:numFmt w:val="bullet"/>
      <w:suff w:val="tab"/>
      <w:lvlText w:val="•"/>
      <w:rPr>
        <w:color w:val="3370ff"/>
      </w:rPr>
    </w:lvl>
  </w:abstractNum>
  <w:abstractNum w:abstractNumId="516368">
    <w:lvl>
      <w:numFmt w:val="bullet"/>
      <w:suff w:val="tab"/>
      <w:lvlText w:val="•"/>
      <w:rPr>
        <w:color w:val="3370ff"/>
      </w:rPr>
    </w:lvl>
  </w:abstractNum>
  <w:abstractNum w:abstractNumId="516369">
    <w:lvl>
      <w:numFmt w:val="bullet"/>
      <w:suff w:val="tab"/>
      <w:lvlText w:val="•"/>
      <w:rPr>
        <w:color w:val="3370ff"/>
      </w:rPr>
    </w:lvl>
  </w:abstractNum>
  <w:abstractNum w:abstractNumId="516370">
    <w:lvl>
      <w:numFmt w:val="bullet"/>
      <w:suff w:val="tab"/>
      <w:lvlText w:val="•"/>
      <w:rPr>
        <w:color w:val="3370ff"/>
      </w:rPr>
    </w:lvl>
  </w:abstractNum>
  <w:abstractNum w:abstractNumId="516371">
    <w:lvl>
      <w:numFmt w:val="bullet"/>
      <w:suff w:val="tab"/>
      <w:lvlText w:val="•"/>
      <w:rPr>
        <w:color w:val="3370ff"/>
      </w:rPr>
    </w:lvl>
  </w:abstractNum>
  <w:abstractNum w:abstractNumId="516372">
    <w:lvl>
      <w:numFmt w:val="bullet"/>
      <w:suff w:val="tab"/>
      <w:lvlText w:val="•"/>
      <w:rPr>
        <w:color w:val="3370ff"/>
      </w:rPr>
    </w:lvl>
  </w:abstractNum>
  <w:abstractNum w:abstractNumId="516373">
    <w:lvl>
      <w:numFmt w:val="bullet"/>
      <w:suff w:val="tab"/>
      <w:lvlText w:val="•"/>
      <w:rPr>
        <w:color w:val="3370ff"/>
      </w:rPr>
    </w:lvl>
  </w:abstractNum>
  <w:abstractNum w:abstractNumId="516374">
    <w:lvl>
      <w:numFmt w:val="bullet"/>
      <w:suff w:val="tab"/>
      <w:lvlText w:val="•"/>
      <w:rPr>
        <w:color w:val="3370ff"/>
      </w:rPr>
    </w:lvl>
  </w:abstractNum>
  <w:abstractNum w:abstractNumId="516375">
    <w:lvl>
      <w:numFmt w:val="bullet"/>
      <w:suff w:val="tab"/>
      <w:lvlText w:val="•"/>
      <w:rPr>
        <w:color w:val="3370ff"/>
      </w:rPr>
    </w:lvl>
  </w:abstractNum>
  <w:abstractNum w:abstractNumId="516376">
    <w:lvl>
      <w:numFmt w:val="bullet"/>
      <w:suff w:val="tab"/>
      <w:lvlText w:val="•"/>
      <w:rPr>
        <w:color w:val="3370ff"/>
      </w:rPr>
    </w:lvl>
  </w:abstractNum>
  <w:abstractNum w:abstractNumId="516377">
    <w:lvl>
      <w:numFmt w:val="bullet"/>
      <w:suff w:val="space"/>
      <w:lvlText w:val="□"/>
    </w:lvl>
  </w:abstractNum>
  <w:abstractNum w:abstractNumId="516378">
    <w:lvl>
      <w:numFmt w:val="bullet"/>
      <w:suff w:val="space"/>
      <w:lvlText w:val="□"/>
    </w:lvl>
  </w:abstractNum>
  <w:abstractNum w:abstractNumId="516379">
    <w:lvl>
      <w:numFmt w:val="bullet"/>
      <w:suff w:val="space"/>
      <w:lvlText w:val="□"/>
    </w:lvl>
  </w:abstractNum>
  <w:abstractNum w:abstractNumId="516380">
    <w:lvl>
      <w:numFmt w:val="bullet"/>
      <w:suff w:val="space"/>
      <w:lvlText w:val="□"/>
    </w:lvl>
  </w:abstractNum>
  <w:abstractNum w:abstractNumId="516381">
    <w:lvl>
      <w:numFmt w:val="bullet"/>
      <w:suff w:val="space"/>
      <w:lvlText w:val="□"/>
    </w:lvl>
  </w:abstractNum>
  <w:abstractNum w:abstractNumId="516382">
    <w:lvl>
      <w:numFmt w:val="bullet"/>
      <w:suff w:val="space"/>
      <w:lvlText w:val="□"/>
    </w:lvl>
  </w:abstractNum>
  <w:abstractNum w:abstractNumId="516383">
    <w:lvl>
      <w:numFmt w:val="bullet"/>
      <w:suff w:val="space"/>
      <w:lvlText w:val="□"/>
    </w:lvl>
  </w:abstractNum>
  <w:abstractNum w:abstractNumId="516384">
    <w:lvl>
      <w:numFmt w:val="bullet"/>
      <w:suff w:val="space"/>
      <w:lvlText w:val="□"/>
    </w:lvl>
  </w:abstractNum>
  <w:abstractNum w:abstractNumId="516385">
    <w:lvl>
      <w:numFmt w:val="bullet"/>
      <w:suff w:val="space"/>
      <w:lvlText w:val="□"/>
    </w:lvl>
  </w:abstractNum>
  <w:abstractNum w:abstractNumId="516386">
    <w:lvl>
      <w:numFmt w:val="bullet"/>
      <w:suff w:val="space"/>
      <w:lvlText w:val="□"/>
    </w:lvl>
  </w:abstractNum>
  <w:abstractNum w:abstractNumId="516387">
    <w:lvl>
      <w:numFmt w:val="bullet"/>
      <w:suff w:val="space"/>
      <w:lvlText w:val="□"/>
    </w:lvl>
  </w:abstractNum>
  <w:abstractNum w:abstractNumId="516388">
    <w:lvl>
      <w:numFmt w:val="bullet"/>
      <w:suff w:val="space"/>
      <w:lvlText w:val="□"/>
    </w:lvl>
  </w:abstractNum>
  <w:abstractNum w:abstractNumId="516389">
    <w:lvl>
      <w:numFmt w:val="bullet"/>
      <w:suff w:val="space"/>
      <w:lvlText w:val="□"/>
    </w:lvl>
  </w:abstractNum>
  <w:abstractNum w:abstractNumId="516390">
    <w:lvl>
      <w:numFmt w:val="bullet"/>
      <w:suff w:val="space"/>
      <w:lvlText w:val="□"/>
    </w:lvl>
  </w:abstractNum>
  <w:abstractNum w:abstractNumId="516391">
    <w:lvl>
      <w:numFmt w:val="bullet"/>
      <w:suff w:val="space"/>
      <w:lvlText w:val="□"/>
    </w:lvl>
  </w:abstractNum>
  <w:abstractNum w:abstractNumId="516392">
    <w:lvl>
      <w:numFmt w:val="bullet"/>
      <w:suff w:val="space"/>
      <w:lvlText w:val="□"/>
    </w:lvl>
  </w:abstractNum>
  <w:abstractNum w:abstractNumId="516393">
    <w:lvl>
      <w:numFmt w:val="bullet"/>
      <w:suff w:val="space"/>
      <w:lvlText w:val="□"/>
    </w:lvl>
  </w:abstractNum>
  <w:abstractNum w:abstractNumId="516394">
    <w:lvl>
      <w:numFmt w:val="bullet"/>
      <w:suff w:val="space"/>
      <w:lvlText w:val="□"/>
    </w:lvl>
  </w:abstractNum>
  <w:abstractNum w:abstractNumId="516395">
    <w:lvl>
      <w:numFmt w:val="bullet"/>
      <w:suff w:val="space"/>
      <w:lvlText w:val="□"/>
    </w:lvl>
  </w:abstractNum>
  <w:abstractNum w:abstractNumId="516396">
    <w:lvl>
      <w:numFmt w:val="bullet"/>
      <w:suff w:val="space"/>
      <w:lvlText w:val="□"/>
    </w:lvl>
  </w:abstractNum>
  <w:abstractNum w:abstractNumId="516397">
    <w:lvl>
      <w:numFmt w:val="bullet"/>
      <w:suff w:val="space"/>
      <w:lvlText w:val="□"/>
    </w:lvl>
  </w:abstractNum>
  <w:abstractNum w:abstractNumId="516398">
    <w:lvl>
      <w:numFmt w:val="bullet"/>
      <w:suff w:val="space"/>
      <w:lvlText w:val="□"/>
    </w:lvl>
  </w:abstractNum>
  <w:abstractNum w:abstractNumId="516399">
    <w:lvl>
      <w:numFmt w:val="bullet"/>
      <w:suff w:val="tab"/>
      <w:lvlText w:val="•"/>
      <w:rPr>
        <w:color w:val="3370ff"/>
      </w:rPr>
    </w:lvl>
  </w:abstractNum>
  <w:abstractNum w:abstractNumId="516400">
    <w:lvl>
      <w:numFmt w:val="bullet"/>
      <w:suff w:val="tab"/>
      <w:lvlText w:val="•"/>
      <w:rPr>
        <w:color w:val="3370ff"/>
      </w:rPr>
    </w:lvl>
  </w:abstractNum>
  <w:abstractNum w:abstractNumId="516401">
    <w:lvl>
      <w:numFmt w:val="bullet"/>
      <w:suff w:val="tab"/>
      <w:lvlText w:val="•"/>
      <w:rPr>
        <w:color w:val="3370ff"/>
      </w:rPr>
    </w:lvl>
  </w:abstractNum>
  <w:abstractNum w:abstractNumId="516402">
    <w:lvl>
      <w:numFmt w:val="bullet"/>
      <w:suff w:val="tab"/>
      <w:lvlText w:val="•"/>
      <w:rPr>
        <w:color w:val="3370ff"/>
      </w:rPr>
    </w:lvl>
  </w:abstractNum>
  <w:abstractNum w:abstractNumId="516403">
    <w:lvl>
      <w:numFmt w:val="bullet"/>
      <w:suff w:val="tab"/>
      <w:lvlText w:val="•"/>
      <w:rPr>
        <w:color w:val="3370ff"/>
      </w:rPr>
    </w:lvl>
  </w:abstractNum>
  <w:abstractNum w:abstractNumId="516404">
    <w:lvl>
      <w:numFmt w:val="bullet"/>
      <w:suff w:val="tab"/>
      <w:lvlText w:val="•"/>
      <w:rPr>
        <w:color w:val="3370ff"/>
      </w:rPr>
    </w:lvl>
  </w:abstractNum>
  <w:abstractNum w:abstractNumId="516405">
    <w:lvl>
      <w:numFmt w:val="bullet"/>
      <w:suff w:val="tab"/>
      <w:lvlText w:val="•"/>
      <w:rPr>
        <w:color w:val="3370ff"/>
      </w:rPr>
    </w:lvl>
  </w:abstractNum>
  <w:abstractNum w:abstractNumId="516406">
    <w:lvl>
      <w:numFmt w:val="bullet"/>
      <w:suff w:val="tab"/>
      <w:lvlText w:val="•"/>
      <w:rPr>
        <w:color w:val="3370ff"/>
      </w:rPr>
    </w:lvl>
  </w:abstractNum>
  <w:abstractNum w:abstractNumId="516407">
    <w:lvl>
      <w:numFmt w:val="bullet"/>
      <w:suff w:val="tab"/>
      <w:lvlText w:val="•"/>
      <w:rPr>
        <w:color w:val="3370ff"/>
      </w:rPr>
    </w:lvl>
  </w:abstractNum>
  <w:abstractNum w:abstractNumId="516408">
    <w:lvl>
      <w:numFmt w:val="bullet"/>
      <w:suff w:val="tab"/>
      <w:lvlText w:val="•"/>
      <w:rPr>
        <w:color w:val="3370ff"/>
      </w:rPr>
    </w:lvl>
  </w:abstractNum>
  <w:abstractNum w:abstractNumId="516409">
    <w:lvl>
      <w:numFmt w:val="bullet"/>
      <w:suff w:val="tab"/>
      <w:lvlText w:val="•"/>
      <w:rPr>
        <w:color w:val="3370ff"/>
      </w:rPr>
    </w:lvl>
  </w:abstractNum>
  <w:abstractNum w:abstractNumId="516410">
    <w:lvl>
      <w:numFmt w:val="bullet"/>
      <w:suff w:val="tab"/>
      <w:lvlText w:val="•"/>
      <w:rPr>
        <w:color w:val="3370ff"/>
      </w:rPr>
    </w:lvl>
  </w:abstractNum>
  <w:abstractNum w:abstractNumId="516411">
    <w:lvl>
      <w:numFmt w:val="bullet"/>
      <w:suff w:val="tab"/>
      <w:lvlText w:val="•"/>
      <w:rPr>
        <w:color w:val="3370ff"/>
      </w:rPr>
    </w:lvl>
  </w:abstractNum>
  <w:abstractNum w:abstractNumId="516412">
    <w:lvl>
      <w:numFmt w:val="bullet"/>
      <w:suff w:val="tab"/>
      <w:lvlText w:val="•"/>
      <w:rPr>
        <w:color w:val="3370ff"/>
      </w:rPr>
    </w:lvl>
  </w:abstractNum>
  <w:abstractNum w:abstractNumId="516413">
    <w:lvl>
      <w:numFmt w:val="bullet"/>
      <w:suff w:val="tab"/>
      <w:lvlText w:val="•"/>
      <w:rPr>
        <w:color w:val="3370ff"/>
      </w:rPr>
    </w:lvl>
  </w:abstractNum>
  <w:abstractNum w:abstractNumId="516414">
    <w:lvl>
      <w:numFmt w:val="bullet"/>
      <w:suff w:val="tab"/>
      <w:lvlText w:val="•"/>
      <w:rPr>
        <w:color w:val="3370ff"/>
      </w:rPr>
    </w:lvl>
  </w:abstractNum>
  <w:abstractNum w:abstractNumId="516415">
    <w:lvl>
      <w:numFmt w:val="bullet"/>
      <w:suff w:val="tab"/>
      <w:lvlText w:val="•"/>
      <w:rPr>
        <w:color w:val="3370ff"/>
      </w:rPr>
    </w:lvl>
  </w:abstractNum>
  <w:abstractNum w:abstractNumId="516416">
    <w:lvl>
      <w:start w:val="1"/>
      <w:numFmt w:val="decimal"/>
      <w:suff w:val="tab"/>
      <w:lvlText w:val="%1."/>
      <w:rPr>
        <w:color w:val="3370ff"/>
      </w:rPr>
    </w:lvl>
  </w:abstractNum>
  <w:abstractNum w:abstractNumId="516417">
    <w:lvl>
      <w:start w:val="2"/>
      <w:numFmt w:val="decimal"/>
      <w:suff w:val="tab"/>
      <w:lvlText w:val="%1."/>
      <w:rPr>
        <w:color w:val="3370ff"/>
      </w:rPr>
    </w:lvl>
  </w:abstractNum>
  <w:abstractNum w:abstractNumId="516418">
    <w:lvl>
      <w:start w:val="3"/>
      <w:numFmt w:val="decimal"/>
      <w:suff w:val="tab"/>
      <w:lvlText w:val="%1."/>
      <w:rPr>
        <w:color w:val="3370ff"/>
      </w:rPr>
    </w:lvl>
  </w:abstractNum>
  <w:abstractNum w:abstractNumId="516419">
    <w:lvl>
      <w:start w:val="4"/>
      <w:numFmt w:val="decimal"/>
      <w:suff w:val="tab"/>
      <w:lvlText w:val="%1."/>
      <w:rPr>
        <w:color w:val="3370ff"/>
      </w:rPr>
    </w:lvl>
  </w:abstractNum>
  <w:abstractNum w:abstractNumId="516420">
    <w:lvl>
      <w:start w:val="5"/>
      <w:numFmt w:val="decimal"/>
      <w:suff w:val="tab"/>
      <w:lvlText w:val="%1."/>
      <w:rPr>
        <w:color w:val="3370ff"/>
      </w:rPr>
    </w:lvl>
  </w:abstractNum>
  <w:abstractNum w:abstractNumId="516421">
    <w:lvl>
      <w:start w:val="6"/>
      <w:numFmt w:val="decimal"/>
      <w:suff w:val="tab"/>
      <w:lvlText w:val="%1."/>
      <w:rPr>
        <w:color w:val="3370ff"/>
      </w:rPr>
    </w:lvl>
  </w:abstractNum>
  <w:abstractNum w:abstractNumId="516422">
    <w:lvl>
      <w:numFmt w:val="bullet"/>
      <w:suff w:val="tab"/>
      <w:lvlText w:val="•"/>
      <w:rPr>
        <w:color w:val="3370ff"/>
      </w:rPr>
    </w:lvl>
  </w:abstractNum>
  <w:abstractNum w:abstractNumId="516423">
    <w:lvl>
      <w:numFmt w:val="bullet"/>
      <w:suff w:val="space"/>
      <w:lvlText w:val="□"/>
    </w:lvl>
  </w:abstractNum>
  <w:abstractNum w:abstractNumId="516424">
    <w:lvl>
      <w:numFmt w:val="bullet"/>
      <w:suff w:val="space"/>
      <w:lvlText w:val="□"/>
    </w:lvl>
  </w:abstractNum>
  <w:abstractNum w:abstractNumId="516425">
    <w:lvl>
      <w:numFmt w:val="bullet"/>
      <w:suff w:val="space"/>
      <w:lvlText w:val="□"/>
    </w:lvl>
  </w:abstractNum>
  <w:abstractNum w:abstractNumId="516426">
    <w:lvl>
      <w:numFmt w:val="bullet"/>
      <w:suff w:val="space"/>
      <w:lvlText w:val="□"/>
    </w:lvl>
  </w:abstractNum>
  <w:abstractNum w:abstractNumId="516427">
    <w:lvl>
      <w:numFmt w:val="bullet"/>
      <w:suff w:val="tab"/>
      <w:lvlText w:val="•"/>
      <w:rPr>
        <w:color w:val="3370ff"/>
      </w:rPr>
    </w:lvl>
  </w:abstractNum>
  <w:abstractNum w:abstractNumId="516428">
    <w:lvl>
      <w:numFmt w:val="bullet"/>
      <w:suff w:val="space"/>
      <w:lvlText w:val="□"/>
    </w:lvl>
  </w:abstractNum>
  <w:abstractNum w:abstractNumId="516429">
    <w:lvl>
      <w:numFmt w:val="bullet"/>
      <w:suff w:val="space"/>
      <w:lvlText w:val="□"/>
    </w:lvl>
  </w:abstractNum>
  <w:abstractNum w:abstractNumId="516430">
    <w:lvl>
      <w:numFmt w:val="bullet"/>
      <w:suff w:val="space"/>
      <w:lvlText w:val="□"/>
    </w:lvl>
  </w:abstractNum>
  <w:abstractNum w:abstractNumId="516431">
    <w:lvl>
      <w:numFmt w:val="bullet"/>
      <w:suff w:val="space"/>
      <w:lvlText w:val="□"/>
    </w:lvl>
  </w:abstractNum>
  <w:abstractNum w:abstractNumId="516432">
    <w:lvl>
      <w:numFmt w:val="bullet"/>
      <w:suff w:val="space"/>
      <w:lvlText w:val="□"/>
    </w:lvl>
  </w:abstractNum>
  <w:abstractNum w:abstractNumId="516433">
    <w:lvl>
      <w:numFmt w:val="bullet"/>
      <w:suff w:val="space"/>
      <w:lvlText w:val="□"/>
    </w:lvl>
  </w:abstractNum>
  <w:abstractNum w:abstractNumId="516434">
    <w:lvl>
      <w:numFmt w:val="bullet"/>
      <w:suff w:val="space"/>
      <w:lvlText w:val="□"/>
    </w:lvl>
  </w:abstractNum>
  <w:num w:numId="1">
    <w:abstractNumId w:val="516367"/>
  </w:num>
  <w:num w:numId="2">
    <w:abstractNumId w:val="516368"/>
  </w:num>
  <w:num w:numId="3">
    <w:abstractNumId w:val="516369"/>
  </w:num>
  <w:num w:numId="4">
    <w:abstractNumId w:val="516370"/>
  </w:num>
  <w:num w:numId="5">
    <w:abstractNumId w:val="516371"/>
  </w:num>
  <w:num w:numId="6">
    <w:abstractNumId w:val="516372"/>
  </w:num>
  <w:num w:numId="7">
    <w:abstractNumId w:val="516373"/>
  </w:num>
  <w:num w:numId="8">
    <w:abstractNumId w:val="516374"/>
  </w:num>
  <w:num w:numId="9">
    <w:abstractNumId w:val="516375"/>
  </w:num>
  <w:num w:numId="10">
    <w:abstractNumId w:val="516376"/>
  </w:num>
  <w:num w:numId="11">
    <w:abstractNumId w:val="516377"/>
  </w:num>
  <w:num w:numId="12">
    <w:abstractNumId w:val="516378"/>
  </w:num>
  <w:num w:numId="13">
    <w:abstractNumId w:val="516379"/>
  </w:num>
  <w:num w:numId="14">
    <w:abstractNumId w:val="516380"/>
  </w:num>
  <w:num w:numId="15">
    <w:abstractNumId w:val="516381"/>
  </w:num>
  <w:num w:numId="16">
    <w:abstractNumId w:val="516382"/>
  </w:num>
  <w:num w:numId="17">
    <w:abstractNumId w:val="516383"/>
  </w:num>
  <w:num w:numId="18">
    <w:abstractNumId w:val="516384"/>
  </w:num>
  <w:num w:numId="19">
    <w:abstractNumId w:val="516385"/>
  </w:num>
  <w:num w:numId="20">
    <w:abstractNumId w:val="516386"/>
  </w:num>
  <w:num w:numId="21">
    <w:abstractNumId w:val="516387"/>
  </w:num>
  <w:num w:numId="22">
    <w:abstractNumId w:val="516388"/>
  </w:num>
  <w:num w:numId="23">
    <w:abstractNumId w:val="516389"/>
  </w:num>
  <w:num w:numId="24">
    <w:abstractNumId w:val="516390"/>
  </w:num>
  <w:num w:numId="25">
    <w:abstractNumId w:val="516391"/>
  </w:num>
  <w:num w:numId="26">
    <w:abstractNumId w:val="516392"/>
  </w:num>
  <w:num w:numId="27">
    <w:abstractNumId w:val="516393"/>
  </w:num>
  <w:num w:numId="28">
    <w:abstractNumId w:val="516394"/>
  </w:num>
  <w:num w:numId="29">
    <w:abstractNumId w:val="516395"/>
  </w:num>
  <w:num w:numId="30">
    <w:abstractNumId w:val="516396"/>
  </w:num>
  <w:num w:numId="31">
    <w:abstractNumId w:val="516397"/>
  </w:num>
  <w:num w:numId="32">
    <w:abstractNumId w:val="516398"/>
  </w:num>
  <w:num w:numId="33">
    <w:abstractNumId w:val="516399"/>
  </w:num>
  <w:num w:numId="34">
    <w:abstractNumId w:val="516400"/>
  </w:num>
  <w:num w:numId="35">
    <w:abstractNumId w:val="516401"/>
  </w:num>
  <w:num w:numId="36">
    <w:abstractNumId w:val="516402"/>
  </w:num>
  <w:num w:numId="37">
    <w:abstractNumId w:val="516403"/>
  </w:num>
  <w:num w:numId="38">
    <w:abstractNumId w:val="516404"/>
  </w:num>
  <w:num w:numId="39">
    <w:abstractNumId w:val="516405"/>
  </w:num>
  <w:num w:numId="40">
    <w:abstractNumId w:val="516406"/>
  </w:num>
  <w:num w:numId="41">
    <w:abstractNumId w:val="516407"/>
  </w:num>
  <w:num w:numId="42">
    <w:abstractNumId w:val="516408"/>
  </w:num>
  <w:num w:numId="43">
    <w:abstractNumId w:val="516409"/>
  </w:num>
  <w:num w:numId="44">
    <w:abstractNumId w:val="516410"/>
  </w:num>
  <w:num w:numId="45">
    <w:abstractNumId w:val="516411"/>
  </w:num>
  <w:num w:numId="46">
    <w:abstractNumId w:val="516412"/>
  </w:num>
  <w:num w:numId="47">
    <w:abstractNumId w:val="516413"/>
  </w:num>
  <w:num w:numId="48">
    <w:abstractNumId w:val="516414"/>
  </w:num>
  <w:num w:numId="49">
    <w:abstractNumId w:val="516415"/>
  </w:num>
  <w:num w:numId="50">
    <w:abstractNumId w:val="516416"/>
  </w:num>
  <w:num w:numId="51">
    <w:abstractNumId w:val="516417"/>
  </w:num>
  <w:num w:numId="52">
    <w:abstractNumId w:val="516418"/>
  </w:num>
  <w:num w:numId="53">
    <w:abstractNumId w:val="516419"/>
  </w:num>
  <w:num w:numId="54">
    <w:abstractNumId w:val="516420"/>
  </w:num>
  <w:num w:numId="55">
    <w:abstractNumId w:val="516421"/>
  </w:num>
  <w:num w:numId="56">
    <w:abstractNumId w:val="516422"/>
  </w:num>
  <w:num w:numId="57">
    <w:abstractNumId w:val="516423"/>
  </w:num>
  <w:num w:numId="58">
    <w:abstractNumId w:val="516424"/>
  </w:num>
  <w:num w:numId="59">
    <w:abstractNumId w:val="516425"/>
  </w:num>
  <w:num w:numId="60">
    <w:abstractNumId w:val="516426"/>
  </w:num>
  <w:num w:numId="61">
    <w:abstractNumId w:val="516427"/>
  </w:num>
  <w:num w:numId="62">
    <w:abstractNumId w:val="516428"/>
  </w:num>
  <w:num w:numId="63">
    <w:abstractNumId w:val="516429"/>
  </w:num>
  <w:num w:numId="64">
    <w:abstractNumId w:val="516430"/>
  </w:num>
  <w:num w:numId="65">
    <w:abstractNumId w:val="516431"/>
  </w:num>
  <w:num w:numId="66">
    <w:abstractNumId w:val="516432"/>
  </w:num>
  <w:num w:numId="67">
    <w:abstractNumId w:val="516433"/>
  </w:num>
  <w:num w:numId="68">
    <w:abstractNumId w:val="516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roakd8hk9.feishu.cn/file/KlIBbbYvfofPiexlRxqc8t1DnFb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2026-09-11T07:39:28Z</dcterms:created>
  <dc:creator>Apache POI</dc:creator>
</cp:coreProperties>
</file>