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atLeast"/>
        <w:jc w:val="center"/>
        <w:rPr>
          <w:rFonts w:hint="eastAsia" w:eastAsia="黑体"/>
          <w:sz w:val="44"/>
          <w:szCs w:val="44"/>
        </w:rPr>
      </w:pPr>
      <w:r>
        <w:rPr>
          <w:rFonts w:hint="eastAsia" w:eastAsia="黑体"/>
          <w:sz w:val="44"/>
          <w:szCs w:val="44"/>
          <w:lang w:eastAsia="zh-CN"/>
        </w:rPr>
        <w:t>成都链智慧信息科技有限公司</w:t>
      </w:r>
    </w:p>
    <w:p>
      <w:pPr>
        <w:spacing w:line="400" w:lineRule="atLeast"/>
        <w:jc w:val="center"/>
        <w:rPr>
          <w:rFonts w:hint="eastAsia" w:eastAsia="黑体"/>
          <w:sz w:val="36"/>
        </w:rPr>
      </w:pPr>
      <w:r>
        <w:rPr>
          <w:rFonts w:hint="eastAsia" w:eastAsia="黑体"/>
          <w:sz w:val="44"/>
          <w:szCs w:val="44"/>
        </w:rPr>
        <w:t>章程</w:t>
      </w:r>
    </w:p>
    <w:p>
      <w:pPr>
        <w:spacing w:line="400" w:lineRule="atLeast"/>
        <w:jc w:val="center"/>
        <w:rPr>
          <w:rFonts w:hint="eastAsia" w:eastAsia="黑体"/>
          <w:sz w:val="32"/>
          <w:szCs w:val="21"/>
        </w:rPr>
      </w:pPr>
      <w:r>
        <w:rPr>
          <w:rFonts w:hint="eastAsia" w:eastAsia="黑体"/>
          <w:sz w:val="28"/>
          <w:szCs w:val="21"/>
        </w:rPr>
        <w:t>第一章</w:t>
      </w:r>
      <w:r>
        <w:rPr>
          <w:rFonts w:hint="eastAsia" w:eastAsia="黑体"/>
          <w:sz w:val="32"/>
          <w:szCs w:val="21"/>
        </w:rPr>
        <w:t xml:space="preserve">  </w:t>
      </w:r>
      <w:r>
        <w:rPr>
          <w:rFonts w:hint="eastAsia" w:eastAsia="黑体"/>
          <w:sz w:val="28"/>
          <w:szCs w:val="21"/>
        </w:rPr>
        <w:t>总则</w:t>
      </w:r>
    </w:p>
    <w:p>
      <w:pPr>
        <w:numPr>
          <w:ilvl w:val="0"/>
          <w:numId w:val="1"/>
        </w:numPr>
        <w:tabs>
          <w:tab w:val="left" w:pos="1080"/>
          <w:tab w:val="clear" w:pos="1980"/>
        </w:tabs>
        <w:spacing w:line="400" w:lineRule="atLeast"/>
        <w:ind w:left="0" w:firstLine="540"/>
        <w:rPr>
          <w:rFonts w:hint="eastAsia"/>
          <w:sz w:val="22"/>
          <w:szCs w:val="21"/>
        </w:rPr>
      </w:pPr>
      <w:r>
        <w:rPr>
          <w:rFonts w:hint="eastAsia"/>
          <w:sz w:val="22"/>
          <w:szCs w:val="21"/>
        </w:rPr>
        <w:t>公司宗旨：通过设立公司组织形式，由股东共同出资筹集资本金，建立新的经营机制，为发展成都经济作为贡献。依照《中华人民共和国公司法》和《中华人民共和国公司登记管理条例》的有关规定，制定本公司章程。</w:t>
      </w:r>
    </w:p>
    <w:p>
      <w:pPr>
        <w:numPr>
          <w:ilvl w:val="0"/>
          <w:numId w:val="1"/>
        </w:numPr>
        <w:tabs>
          <w:tab w:val="left" w:pos="1080"/>
          <w:tab w:val="clear" w:pos="1980"/>
        </w:tabs>
        <w:spacing w:line="400" w:lineRule="atLeast"/>
        <w:ind w:left="0" w:firstLine="540"/>
        <w:rPr>
          <w:rFonts w:hint="eastAsia"/>
          <w:sz w:val="22"/>
          <w:szCs w:val="21"/>
        </w:rPr>
      </w:pPr>
      <w:r>
        <w:rPr>
          <w:rFonts w:hint="eastAsia"/>
          <w:sz w:val="22"/>
          <w:szCs w:val="21"/>
        </w:rPr>
        <w:t>公司名称：</w:t>
      </w:r>
      <w:r>
        <w:rPr>
          <w:rFonts w:hint="eastAsia"/>
          <w:sz w:val="22"/>
          <w:szCs w:val="21"/>
          <w:lang w:eastAsia="zh-CN"/>
        </w:rPr>
        <w:t>成都链智慧信息科技有限公司</w:t>
      </w:r>
      <w:r>
        <w:rPr>
          <w:rFonts w:hint="eastAsia"/>
          <w:sz w:val="22"/>
          <w:szCs w:val="21"/>
        </w:rPr>
        <w:t>。</w:t>
      </w:r>
    </w:p>
    <w:p>
      <w:pPr>
        <w:numPr>
          <w:ilvl w:val="0"/>
          <w:numId w:val="1"/>
        </w:numPr>
        <w:tabs>
          <w:tab w:val="left" w:pos="1080"/>
          <w:tab w:val="clear" w:pos="1980"/>
        </w:tabs>
        <w:spacing w:line="400" w:lineRule="atLeast"/>
        <w:ind w:left="0" w:firstLine="540"/>
        <w:rPr>
          <w:rFonts w:hint="eastAsia"/>
          <w:sz w:val="22"/>
          <w:szCs w:val="21"/>
        </w:rPr>
      </w:pPr>
      <w:r>
        <w:rPr>
          <w:rFonts w:hint="eastAsia"/>
          <w:sz w:val="22"/>
          <w:szCs w:val="21"/>
        </w:rPr>
        <w:t>公司住所：</w:t>
      </w:r>
      <w:r>
        <w:rPr>
          <w:rFonts w:ascii="宋体" w:hAnsi="宋体" w:eastAsia="宋体" w:cs="宋体"/>
          <w:sz w:val="24"/>
          <w:szCs w:val="24"/>
        </w:rPr>
        <w:t>中国(四川)自由贸易试验区成都高新区天府三街219号2栋8、9、10、14、17楼</w:t>
      </w:r>
      <w:r>
        <w:rPr>
          <w:rFonts w:hint="eastAsia"/>
          <w:sz w:val="22"/>
          <w:szCs w:val="21"/>
        </w:rPr>
        <w:t>。</w:t>
      </w:r>
    </w:p>
    <w:p>
      <w:pPr>
        <w:numPr>
          <w:ilvl w:val="0"/>
          <w:numId w:val="1"/>
        </w:numPr>
        <w:tabs>
          <w:tab w:val="left" w:pos="1080"/>
          <w:tab w:val="clear" w:pos="1980"/>
        </w:tabs>
        <w:spacing w:line="400" w:lineRule="atLeast"/>
        <w:ind w:left="0" w:firstLine="540"/>
        <w:rPr>
          <w:rFonts w:hint="eastAsia"/>
          <w:sz w:val="22"/>
          <w:szCs w:val="21"/>
        </w:rPr>
      </w:pPr>
      <w:r>
        <w:rPr>
          <w:rFonts w:hint="eastAsia"/>
          <w:sz w:val="22"/>
          <w:szCs w:val="21"/>
        </w:rPr>
        <w:t>公司由2个股东共同出资设立，股东以认缴出资额为限对公司承担责任；公司以其全部资产对公司的债务承担责任。公司享有由股东投资形成的全部法人财产权，并依法享有民事权利，承担民事责任，具有企业法人资格。</w:t>
      </w:r>
    </w:p>
    <w:p>
      <w:pPr>
        <w:numPr>
          <w:ilvl w:val="0"/>
          <w:numId w:val="1"/>
        </w:numPr>
        <w:tabs>
          <w:tab w:val="left" w:pos="1080"/>
          <w:tab w:val="clear" w:pos="1980"/>
        </w:tabs>
        <w:spacing w:line="400" w:lineRule="atLeast"/>
        <w:ind w:left="0" w:firstLine="540"/>
        <w:rPr>
          <w:rFonts w:hint="eastAsia"/>
          <w:sz w:val="22"/>
          <w:szCs w:val="21"/>
        </w:rPr>
      </w:pPr>
      <w:r>
        <w:rPr>
          <w:rFonts w:hint="eastAsia"/>
          <w:sz w:val="22"/>
          <w:szCs w:val="21"/>
        </w:rPr>
        <w:t>经营范围：</w:t>
      </w:r>
      <w:r>
        <w:rPr>
          <w:rFonts w:ascii="宋体" w:hAnsi="宋体" w:eastAsia="宋体" w:cs="宋体"/>
          <w:sz w:val="24"/>
          <w:szCs w:val="24"/>
        </w:rPr>
        <w:t>计算机软硬件技术开发、技术转让、技术咨询、技术服务;互联网信息技术服务;计算机系统集成;销售:电子产品、家用电器、计算机软硬件及辅助设备;货物及技术进出口</w:t>
      </w:r>
      <w:r>
        <w:rPr>
          <w:rFonts w:hint="eastAsia"/>
          <w:sz w:val="22"/>
          <w:szCs w:val="21"/>
          <w:lang w:eastAsia="zh-CN"/>
        </w:rPr>
        <w:t>。</w:t>
      </w:r>
    </w:p>
    <w:p>
      <w:pPr>
        <w:numPr>
          <w:ilvl w:val="0"/>
          <w:numId w:val="1"/>
        </w:numPr>
        <w:tabs>
          <w:tab w:val="left" w:pos="1080"/>
          <w:tab w:val="clear" w:pos="1980"/>
        </w:tabs>
        <w:spacing w:line="400" w:lineRule="atLeast"/>
        <w:ind w:left="0" w:firstLine="540"/>
        <w:rPr>
          <w:rFonts w:hint="eastAsia"/>
          <w:sz w:val="22"/>
          <w:szCs w:val="21"/>
        </w:rPr>
      </w:pPr>
      <w:r>
        <w:rPr>
          <w:rFonts w:hint="eastAsia"/>
          <w:sz w:val="22"/>
          <w:szCs w:val="21"/>
        </w:rPr>
        <w:t>公司营业执照签发日期为本公司成立日期。营业期限：永久</w:t>
      </w:r>
    </w:p>
    <w:p>
      <w:pPr>
        <w:numPr>
          <w:ilvl w:val="1"/>
          <w:numId w:val="1"/>
        </w:numPr>
        <w:tabs>
          <w:tab w:val="left" w:pos="1080"/>
          <w:tab w:val="clear" w:pos="1965"/>
        </w:tabs>
        <w:spacing w:line="400" w:lineRule="atLeast"/>
        <w:ind w:left="0" w:firstLine="540"/>
        <w:jc w:val="center"/>
        <w:rPr>
          <w:rFonts w:hint="eastAsia"/>
          <w:color w:val="FF0000"/>
          <w:sz w:val="22"/>
          <w:szCs w:val="21"/>
        </w:rPr>
      </w:pPr>
      <w:r>
        <w:rPr>
          <w:rFonts w:hint="eastAsia" w:eastAsia="黑体"/>
          <w:sz w:val="22"/>
          <w:szCs w:val="21"/>
        </w:rPr>
        <w:t>注册资本、认缴出资额</w:t>
      </w:r>
    </w:p>
    <w:p>
      <w:pPr>
        <w:tabs>
          <w:tab w:val="left" w:pos="1080"/>
        </w:tabs>
        <w:spacing w:line="400" w:lineRule="atLeast"/>
        <w:ind w:left="540"/>
        <w:rPr>
          <w:rFonts w:hint="eastAsia"/>
          <w:sz w:val="22"/>
          <w:szCs w:val="21"/>
        </w:rPr>
      </w:pPr>
      <w:r>
        <w:rPr>
          <w:rFonts w:hint="eastAsia" w:eastAsia="黑体"/>
          <w:sz w:val="22"/>
          <w:szCs w:val="21"/>
        </w:rPr>
        <w:t>第</w:t>
      </w:r>
      <w:r>
        <w:rPr>
          <w:rFonts w:hint="eastAsia"/>
          <w:sz w:val="22"/>
          <w:szCs w:val="21"/>
        </w:rPr>
        <w:t>七条  公司注册资本为</w:t>
      </w:r>
      <w:r>
        <w:rPr>
          <w:rFonts w:hint="eastAsia"/>
          <w:sz w:val="22"/>
          <w:szCs w:val="21"/>
          <w:lang w:val="en-US" w:eastAsia="zh-CN"/>
        </w:rPr>
        <w:t>50</w:t>
      </w:r>
      <w:r>
        <w:rPr>
          <w:rFonts w:hint="eastAsia"/>
          <w:sz w:val="22"/>
          <w:szCs w:val="21"/>
        </w:rPr>
        <w:t xml:space="preserve">万元人民币。 </w:t>
      </w:r>
    </w:p>
    <w:p>
      <w:pPr>
        <w:tabs>
          <w:tab w:val="left" w:pos="1080"/>
        </w:tabs>
        <w:spacing w:line="400" w:lineRule="atLeast"/>
        <w:ind w:firstLine="540"/>
        <w:rPr>
          <w:rFonts w:hint="eastAsia"/>
          <w:sz w:val="22"/>
          <w:szCs w:val="21"/>
        </w:rPr>
      </w:pPr>
      <w:r>
        <w:rPr>
          <w:rFonts w:hint="eastAsia"/>
          <w:sz w:val="22"/>
          <w:szCs w:val="21"/>
        </w:rPr>
        <w:t>第八条  股东名称、出资额、出资方式、出资时间、一览表。</w:t>
      </w:r>
    </w:p>
    <w:p>
      <w:pPr>
        <w:tabs>
          <w:tab w:val="left" w:pos="1080"/>
        </w:tabs>
        <w:spacing w:line="400" w:lineRule="atLeast"/>
        <w:ind w:firstLine="540"/>
        <w:jc w:val="right"/>
        <w:rPr>
          <w:rFonts w:hint="eastAsia"/>
          <w:sz w:val="22"/>
          <w:szCs w:val="21"/>
        </w:rPr>
      </w:pPr>
      <w:r>
        <w:rPr>
          <w:rFonts w:hint="eastAsia"/>
          <w:sz w:val="22"/>
          <w:szCs w:val="21"/>
        </w:rPr>
        <w:t>单位：万元</w:t>
      </w:r>
    </w:p>
    <w:tbl>
      <w:tblPr>
        <w:tblStyle w:val="4"/>
        <w:tblW w:w="64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5"/>
        <w:gridCol w:w="1603"/>
        <w:gridCol w:w="1341"/>
        <w:gridCol w:w="2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jc w:val="center"/>
        </w:trPr>
        <w:tc>
          <w:tcPr>
            <w:tcW w:w="1415" w:type="dxa"/>
            <w:noWrap w:val="0"/>
            <w:vAlign w:val="center"/>
          </w:tcPr>
          <w:p>
            <w:pPr>
              <w:spacing w:line="300" w:lineRule="exact"/>
              <w:jc w:val="center"/>
              <w:rPr>
                <w:rFonts w:hint="eastAsia"/>
                <w:sz w:val="22"/>
                <w:szCs w:val="21"/>
              </w:rPr>
            </w:pPr>
            <w:r>
              <w:rPr>
                <w:rFonts w:hint="eastAsia"/>
                <w:sz w:val="22"/>
                <w:szCs w:val="21"/>
              </w:rPr>
              <w:t>股东名称 （姓名）</w:t>
            </w:r>
          </w:p>
        </w:tc>
        <w:tc>
          <w:tcPr>
            <w:tcW w:w="1603" w:type="dxa"/>
            <w:noWrap w:val="0"/>
            <w:vAlign w:val="center"/>
          </w:tcPr>
          <w:p>
            <w:pPr>
              <w:spacing w:line="300" w:lineRule="exact"/>
              <w:jc w:val="center"/>
              <w:rPr>
                <w:rFonts w:hint="eastAsia"/>
                <w:sz w:val="22"/>
                <w:szCs w:val="21"/>
              </w:rPr>
            </w:pPr>
            <w:r>
              <w:rPr>
                <w:rFonts w:hint="eastAsia"/>
                <w:sz w:val="22"/>
                <w:szCs w:val="21"/>
              </w:rPr>
              <w:t>出资额</w:t>
            </w:r>
          </w:p>
        </w:tc>
        <w:tc>
          <w:tcPr>
            <w:tcW w:w="1341" w:type="dxa"/>
            <w:noWrap w:val="0"/>
            <w:vAlign w:val="center"/>
          </w:tcPr>
          <w:p>
            <w:pPr>
              <w:spacing w:line="300" w:lineRule="exact"/>
              <w:jc w:val="center"/>
              <w:rPr>
                <w:rFonts w:hint="eastAsia"/>
                <w:sz w:val="22"/>
                <w:szCs w:val="21"/>
              </w:rPr>
            </w:pPr>
            <w:r>
              <w:rPr>
                <w:rFonts w:hint="eastAsia"/>
                <w:sz w:val="22"/>
                <w:szCs w:val="21"/>
              </w:rPr>
              <w:t>出资方式</w:t>
            </w:r>
          </w:p>
        </w:tc>
        <w:tc>
          <w:tcPr>
            <w:tcW w:w="2081" w:type="dxa"/>
            <w:noWrap w:val="0"/>
            <w:vAlign w:val="center"/>
          </w:tcPr>
          <w:p>
            <w:pPr>
              <w:spacing w:line="300" w:lineRule="exact"/>
              <w:jc w:val="center"/>
              <w:rPr>
                <w:rFonts w:hint="eastAsia"/>
                <w:sz w:val="22"/>
                <w:szCs w:val="21"/>
              </w:rPr>
            </w:pPr>
            <w:r>
              <w:rPr>
                <w:rFonts w:hint="eastAsia"/>
                <w:sz w:val="22"/>
                <w:szCs w:val="21"/>
              </w:rPr>
              <w:t>出资时间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jc w:val="center"/>
        </w:trPr>
        <w:tc>
          <w:tcPr>
            <w:tcW w:w="1415" w:type="dxa"/>
            <w:noWrap w:val="0"/>
            <w:vAlign w:val="center"/>
          </w:tcPr>
          <w:p>
            <w:pPr>
              <w:spacing w:line="300" w:lineRule="exact"/>
              <w:jc w:val="center"/>
              <w:rPr>
                <w:rFonts w:hint="default" w:eastAsia="宋体"/>
                <w:sz w:val="22"/>
                <w:szCs w:val="21"/>
                <w:lang w:val="en-US" w:eastAsia="zh-CN"/>
              </w:rPr>
            </w:pPr>
            <w:r>
              <w:rPr>
                <w:rFonts w:hint="eastAsia"/>
                <w:sz w:val="22"/>
                <w:szCs w:val="21"/>
                <w:lang w:val="en-US" w:eastAsia="zh-CN"/>
              </w:rPr>
              <w:t>常春峰</w:t>
            </w:r>
          </w:p>
        </w:tc>
        <w:tc>
          <w:tcPr>
            <w:tcW w:w="1603" w:type="dxa"/>
            <w:noWrap w:val="0"/>
            <w:vAlign w:val="center"/>
          </w:tcPr>
          <w:p>
            <w:pPr>
              <w:spacing w:line="300" w:lineRule="exact"/>
              <w:jc w:val="center"/>
              <w:rPr>
                <w:rFonts w:hint="default" w:eastAsia="宋体"/>
                <w:sz w:val="22"/>
                <w:szCs w:val="21"/>
                <w:lang w:val="en-US" w:eastAsia="zh-CN"/>
              </w:rPr>
            </w:pPr>
            <w:r>
              <w:rPr>
                <w:rFonts w:hint="eastAsia"/>
                <w:sz w:val="22"/>
                <w:szCs w:val="21"/>
                <w:lang w:val="en-US" w:eastAsia="zh-CN"/>
              </w:rPr>
              <w:t>10</w:t>
            </w:r>
          </w:p>
        </w:tc>
        <w:tc>
          <w:tcPr>
            <w:tcW w:w="1341" w:type="dxa"/>
            <w:noWrap w:val="0"/>
            <w:vAlign w:val="center"/>
          </w:tcPr>
          <w:p>
            <w:pPr>
              <w:spacing w:line="300" w:lineRule="exact"/>
              <w:jc w:val="center"/>
              <w:rPr>
                <w:rFonts w:hint="eastAsia"/>
                <w:sz w:val="22"/>
                <w:szCs w:val="21"/>
              </w:rPr>
            </w:pPr>
            <w:r>
              <w:rPr>
                <w:rFonts w:hint="eastAsia"/>
                <w:sz w:val="22"/>
                <w:szCs w:val="21"/>
              </w:rPr>
              <w:t>货币</w:t>
            </w:r>
          </w:p>
        </w:tc>
        <w:tc>
          <w:tcPr>
            <w:tcW w:w="2081" w:type="dxa"/>
            <w:noWrap w:val="0"/>
            <w:vAlign w:val="center"/>
          </w:tcPr>
          <w:p>
            <w:pPr>
              <w:spacing w:line="300" w:lineRule="exact"/>
              <w:jc w:val="center"/>
              <w:rPr>
                <w:rFonts w:hint="eastAsia"/>
                <w:sz w:val="2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jc w:val="center"/>
        </w:trPr>
        <w:tc>
          <w:tcPr>
            <w:tcW w:w="1415" w:type="dxa"/>
            <w:noWrap w:val="0"/>
            <w:vAlign w:val="center"/>
          </w:tcPr>
          <w:p>
            <w:pPr>
              <w:spacing w:line="300" w:lineRule="exact"/>
              <w:jc w:val="center"/>
              <w:rPr>
                <w:rFonts w:hint="default" w:eastAsia="宋体"/>
                <w:sz w:val="22"/>
                <w:szCs w:val="21"/>
                <w:lang w:val="en-US" w:eastAsia="zh-CN"/>
              </w:rPr>
            </w:pPr>
            <w:r>
              <w:rPr>
                <w:rFonts w:hint="eastAsia"/>
                <w:sz w:val="22"/>
                <w:szCs w:val="21"/>
                <w:lang w:val="en-US" w:eastAsia="zh-CN"/>
              </w:rPr>
              <w:t>陈霞辉</w:t>
            </w:r>
          </w:p>
        </w:tc>
        <w:tc>
          <w:tcPr>
            <w:tcW w:w="1603" w:type="dxa"/>
            <w:noWrap w:val="0"/>
            <w:vAlign w:val="center"/>
          </w:tcPr>
          <w:p>
            <w:pPr>
              <w:spacing w:line="300" w:lineRule="exact"/>
              <w:jc w:val="center"/>
              <w:rPr>
                <w:rFonts w:hint="default" w:eastAsia="宋体"/>
                <w:sz w:val="22"/>
                <w:szCs w:val="21"/>
                <w:lang w:val="en-US" w:eastAsia="zh-CN"/>
              </w:rPr>
            </w:pPr>
            <w:r>
              <w:rPr>
                <w:rFonts w:hint="eastAsia"/>
                <w:sz w:val="22"/>
                <w:szCs w:val="21"/>
                <w:lang w:val="en-US" w:eastAsia="zh-CN"/>
              </w:rPr>
              <w:t>40</w:t>
            </w:r>
          </w:p>
        </w:tc>
        <w:tc>
          <w:tcPr>
            <w:tcW w:w="1341" w:type="dxa"/>
            <w:noWrap w:val="0"/>
            <w:vAlign w:val="center"/>
          </w:tcPr>
          <w:p>
            <w:pPr>
              <w:spacing w:line="300" w:lineRule="exact"/>
              <w:jc w:val="center"/>
              <w:rPr>
                <w:rFonts w:hint="eastAsia"/>
                <w:sz w:val="22"/>
                <w:szCs w:val="21"/>
              </w:rPr>
            </w:pPr>
            <w:r>
              <w:rPr>
                <w:rFonts w:hint="eastAsia"/>
                <w:sz w:val="22"/>
                <w:szCs w:val="21"/>
              </w:rPr>
              <w:t>货币</w:t>
            </w:r>
          </w:p>
        </w:tc>
        <w:tc>
          <w:tcPr>
            <w:tcW w:w="2081" w:type="dxa"/>
            <w:noWrap w:val="0"/>
            <w:vAlign w:val="center"/>
          </w:tcPr>
          <w:p>
            <w:pPr>
              <w:spacing w:line="300" w:lineRule="exact"/>
              <w:jc w:val="center"/>
              <w:rPr>
                <w:rFonts w:hint="eastAsia"/>
                <w:sz w:val="22"/>
                <w:szCs w:val="21"/>
              </w:rPr>
            </w:pPr>
            <w:bookmarkStart w:id="0" w:name="_GoBack"/>
            <w:bookmarkEnd w:id="0"/>
          </w:p>
        </w:tc>
      </w:tr>
    </w:tbl>
    <w:p>
      <w:pPr>
        <w:tabs>
          <w:tab w:val="left" w:pos="1080"/>
        </w:tabs>
        <w:spacing w:line="400" w:lineRule="atLeast"/>
        <w:ind w:firstLine="550" w:firstLineChars="250"/>
        <w:rPr>
          <w:rFonts w:hint="eastAsia"/>
          <w:sz w:val="22"/>
          <w:szCs w:val="21"/>
        </w:rPr>
      </w:pPr>
      <w:r>
        <w:rPr>
          <w:rFonts w:hint="eastAsia"/>
          <w:sz w:val="22"/>
          <w:szCs w:val="21"/>
        </w:rPr>
        <w:t>第九条 公司登记注册后，应向股东签发出资证明书。出资证明书</w:t>
      </w:r>
      <w:r>
        <w:rPr>
          <w:rFonts w:hint="eastAsia"/>
          <w:b/>
          <w:sz w:val="22"/>
          <w:szCs w:val="21"/>
        </w:rPr>
        <w:t>应</w:t>
      </w:r>
      <w:r>
        <w:rPr>
          <w:rFonts w:hint="eastAsia"/>
          <w:sz w:val="22"/>
          <w:szCs w:val="21"/>
        </w:rPr>
        <w:t>载明公司</w:t>
      </w:r>
      <w:r>
        <w:rPr>
          <w:sz w:val="22"/>
          <w:szCs w:val="21"/>
        </w:rPr>
        <w:t>名称</w:t>
      </w:r>
      <w:r>
        <w:rPr>
          <w:rFonts w:hint="eastAsia"/>
          <w:sz w:val="22"/>
          <w:szCs w:val="21"/>
        </w:rPr>
        <w:t>、</w:t>
      </w:r>
      <w:r>
        <w:rPr>
          <w:sz w:val="22"/>
          <w:szCs w:val="21"/>
        </w:rPr>
        <w:t>公司成立日期</w:t>
      </w:r>
      <w:r>
        <w:rPr>
          <w:rFonts w:hint="eastAsia"/>
          <w:sz w:val="22"/>
          <w:szCs w:val="21"/>
        </w:rPr>
        <w:t>、</w:t>
      </w:r>
      <w:r>
        <w:rPr>
          <w:sz w:val="22"/>
          <w:szCs w:val="21"/>
        </w:rPr>
        <w:t>公司注册资本</w:t>
      </w:r>
      <w:r>
        <w:rPr>
          <w:rFonts w:hint="eastAsia"/>
          <w:sz w:val="22"/>
          <w:szCs w:val="21"/>
        </w:rPr>
        <w:t>、</w:t>
      </w:r>
      <w:r>
        <w:rPr>
          <w:sz w:val="22"/>
          <w:szCs w:val="21"/>
        </w:rPr>
        <w:t>股东的姓名或者名称、缴纳的出资额和出资日期</w:t>
      </w:r>
      <w:r>
        <w:rPr>
          <w:rFonts w:hint="eastAsia"/>
          <w:sz w:val="22"/>
          <w:szCs w:val="21"/>
        </w:rPr>
        <w:t>、</w:t>
      </w:r>
      <w:r>
        <w:rPr>
          <w:sz w:val="22"/>
          <w:szCs w:val="21"/>
        </w:rPr>
        <w:t>出资证明书的编号和核发日期。出资证明书由公司盖章。</w:t>
      </w:r>
      <w:r>
        <w:rPr>
          <w:rFonts w:hint="eastAsia"/>
          <w:sz w:val="22"/>
          <w:szCs w:val="21"/>
        </w:rPr>
        <w:t>出资证明书一式两份，股东和公司各持一份。出资证明书遗失，应立即向公司申报注销，经公司法定代表人审核后予以补发。</w:t>
      </w:r>
    </w:p>
    <w:p>
      <w:pPr>
        <w:tabs>
          <w:tab w:val="left" w:pos="1080"/>
        </w:tabs>
        <w:spacing w:line="400" w:lineRule="atLeast"/>
        <w:rPr>
          <w:rFonts w:hint="eastAsia"/>
          <w:sz w:val="22"/>
          <w:szCs w:val="21"/>
        </w:rPr>
      </w:pPr>
      <w:r>
        <w:rPr>
          <w:rFonts w:hint="eastAsia"/>
          <w:sz w:val="22"/>
          <w:szCs w:val="21"/>
        </w:rPr>
        <w:t xml:space="preserve">  第十条  公司应设置股东名册，记载股东的姓名、住所、出资额及出资证明书编号等内容。</w:t>
      </w:r>
    </w:p>
    <w:p>
      <w:pPr>
        <w:tabs>
          <w:tab w:val="left" w:pos="1080"/>
        </w:tabs>
        <w:spacing w:line="400" w:lineRule="atLeast"/>
        <w:rPr>
          <w:rFonts w:hint="eastAsia"/>
          <w:sz w:val="22"/>
          <w:szCs w:val="21"/>
        </w:rPr>
      </w:pPr>
    </w:p>
    <w:p>
      <w:pPr>
        <w:numPr>
          <w:ilvl w:val="1"/>
          <w:numId w:val="1"/>
        </w:numPr>
        <w:tabs>
          <w:tab w:val="left" w:pos="1080"/>
        </w:tabs>
        <w:spacing w:line="400" w:lineRule="atLeast"/>
        <w:jc w:val="center"/>
        <w:rPr>
          <w:rFonts w:hint="eastAsia" w:eastAsia="黑体"/>
        </w:rPr>
      </w:pPr>
      <w:r>
        <w:rPr>
          <w:rFonts w:hint="eastAsia" w:eastAsia="黑体"/>
        </w:rPr>
        <w:t>股东的权利、义务和转让出资的条件</w:t>
      </w:r>
    </w:p>
    <w:p>
      <w:pPr>
        <w:tabs>
          <w:tab w:val="left" w:pos="1080"/>
        </w:tabs>
        <w:spacing w:line="400" w:lineRule="atLeast"/>
        <w:ind w:firstLine="540"/>
        <w:rPr>
          <w:rFonts w:hint="eastAsia"/>
        </w:rPr>
      </w:pPr>
      <w:r>
        <w:rPr>
          <w:rFonts w:hint="eastAsia"/>
        </w:rPr>
        <w:t>第十一条  股东作为出资者按出资比例享有所有者的资产受益、重大决策和选择管理者等权利，并承担相应的义务。</w:t>
      </w:r>
    </w:p>
    <w:p>
      <w:pPr>
        <w:tabs>
          <w:tab w:val="left" w:pos="1080"/>
        </w:tabs>
        <w:spacing w:line="400" w:lineRule="atLeast"/>
        <w:ind w:firstLine="540"/>
        <w:rPr>
          <w:rFonts w:hint="eastAsia"/>
        </w:rPr>
      </w:pPr>
      <w:r>
        <w:rPr>
          <w:rFonts w:hint="eastAsia"/>
        </w:rPr>
        <w:t>第十二条  股东的权利：</w:t>
      </w:r>
    </w:p>
    <w:p>
      <w:pPr>
        <w:numPr>
          <w:ilvl w:val="1"/>
          <w:numId w:val="2"/>
        </w:numPr>
        <w:tabs>
          <w:tab w:val="left" w:pos="1080"/>
          <w:tab w:val="clear" w:pos="1560"/>
        </w:tabs>
        <w:spacing w:line="400" w:lineRule="atLeast"/>
        <w:ind w:left="0" w:firstLine="540"/>
        <w:rPr>
          <w:rFonts w:hint="eastAsia"/>
        </w:rPr>
      </w:pPr>
      <w:r>
        <w:rPr>
          <w:rFonts w:hint="eastAsia"/>
        </w:rPr>
        <w:t>股东有权查阅股东会会议记录和公司财务会计报告；</w:t>
      </w:r>
    </w:p>
    <w:p>
      <w:pPr>
        <w:numPr>
          <w:ilvl w:val="1"/>
          <w:numId w:val="2"/>
        </w:numPr>
        <w:tabs>
          <w:tab w:val="left" w:pos="1080"/>
          <w:tab w:val="clear" w:pos="1560"/>
        </w:tabs>
        <w:spacing w:line="400" w:lineRule="atLeast"/>
        <w:ind w:left="0" w:firstLine="540"/>
        <w:rPr>
          <w:rFonts w:hint="eastAsia"/>
        </w:rPr>
      </w:pPr>
      <w:r>
        <w:rPr>
          <w:rFonts w:hint="eastAsia"/>
        </w:rPr>
        <w:t>选举和被选举为公司执行董事或监事；</w:t>
      </w:r>
    </w:p>
    <w:p>
      <w:pPr>
        <w:numPr>
          <w:ilvl w:val="1"/>
          <w:numId w:val="2"/>
        </w:numPr>
        <w:tabs>
          <w:tab w:val="left" w:pos="1080"/>
          <w:tab w:val="clear" w:pos="1560"/>
        </w:tabs>
        <w:spacing w:line="400" w:lineRule="atLeast"/>
        <w:ind w:left="0" w:firstLine="540"/>
        <w:rPr>
          <w:rFonts w:hint="eastAsia"/>
        </w:rPr>
      </w:pPr>
      <w:r>
        <w:rPr>
          <w:rFonts w:hint="eastAsia"/>
        </w:rPr>
        <w:t>股东按出资比例分取红利。公司新增资本时，股东可按出资比例优先认缴出资；</w:t>
      </w:r>
    </w:p>
    <w:p>
      <w:pPr>
        <w:numPr>
          <w:ilvl w:val="1"/>
          <w:numId w:val="2"/>
        </w:numPr>
        <w:tabs>
          <w:tab w:val="left" w:pos="1080"/>
          <w:tab w:val="clear" w:pos="1560"/>
        </w:tabs>
        <w:spacing w:line="400" w:lineRule="atLeast"/>
        <w:ind w:left="0" w:firstLine="540"/>
        <w:rPr>
          <w:rFonts w:hint="eastAsia"/>
        </w:rPr>
      </w:pPr>
      <w:r>
        <w:rPr>
          <w:rFonts w:hint="eastAsia"/>
        </w:rPr>
        <w:t>公司新增资本金或其他股东转让股份时有优先认购权；</w:t>
      </w:r>
    </w:p>
    <w:p>
      <w:pPr>
        <w:numPr>
          <w:ilvl w:val="1"/>
          <w:numId w:val="2"/>
        </w:numPr>
        <w:tabs>
          <w:tab w:val="left" w:pos="1080"/>
          <w:tab w:val="clear" w:pos="1560"/>
        </w:tabs>
        <w:spacing w:line="400" w:lineRule="atLeast"/>
        <w:ind w:left="0" w:firstLine="540"/>
        <w:rPr>
          <w:rFonts w:hint="eastAsia"/>
        </w:rPr>
      </w:pPr>
      <w:r>
        <w:rPr>
          <w:rFonts w:hint="eastAsia"/>
        </w:rPr>
        <w:t>公司终止后，依法分取公司剩余财产。</w:t>
      </w:r>
    </w:p>
    <w:p>
      <w:pPr>
        <w:tabs>
          <w:tab w:val="left" w:pos="1080"/>
        </w:tabs>
        <w:spacing w:line="400" w:lineRule="atLeast"/>
        <w:ind w:firstLine="540"/>
        <w:rPr>
          <w:rFonts w:hint="eastAsia"/>
        </w:rPr>
      </w:pPr>
      <w:r>
        <w:rPr>
          <w:rFonts w:hint="eastAsia"/>
        </w:rPr>
        <w:t>第十三条  股东的义务：</w:t>
      </w:r>
    </w:p>
    <w:p>
      <w:pPr>
        <w:numPr>
          <w:ilvl w:val="0"/>
          <w:numId w:val="3"/>
        </w:numPr>
        <w:tabs>
          <w:tab w:val="left" w:pos="1080"/>
          <w:tab w:val="clear" w:pos="1560"/>
        </w:tabs>
        <w:spacing w:line="400" w:lineRule="atLeast"/>
        <w:ind w:left="0" w:firstLine="540"/>
        <w:rPr>
          <w:rFonts w:hint="eastAsia"/>
        </w:rPr>
      </w:pPr>
      <w:r>
        <w:rPr>
          <w:rFonts w:hint="eastAsia"/>
        </w:rPr>
        <w:t>按期足额缴纳各自所认缴的出资额；</w:t>
      </w:r>
    </w:p>
    <w:p>
      <w:pPr>
        <w:numPr>
          <w:ilvl w:val="0"/>
          <w:numId w:val="3"/>
        </w:numPr>
        <w:tabs>
          <w:tab w:val="left" w:pos="1080"/>
          <w:tab w:val="clear" w:pos="1560"/>
        </w:tabs>
        <w:spacing w:line="400" w:lineRule="atLeast"/>
        <w:ind w:left="0" w:firstLine="540"/>
        <w:rPr>
          <w:rFonts w:hint="eastAsia"/>
        </w:rPr>
      </w:pPr>
      <w:r>
        <w:rPr>
          <w:rFonts w:hint="eastAsia"/>
        </w:rPr>
        <w:t>以认缴的出资额为限承担公司债务；</w:t>
      </w:r>
    </w:p>
    <w:p>
      <w:pPr>
        <w:numPr>
          <w:ilvl w:val="0"/>
          <w:numId w:val="3"/>
        </w:numPr>
        <w:tabs>
          <w:tab w:val="left" w:pos="1080"/>
          <w:tab w:val="clear" w:pos="1560"/>
        </w:tabs>
        <w:spacing w:line="400" w:lineRule="atLeast"/>
        <w:ind w:left="0" w:firstLine="540"/>
        <w:rPr>
          <w:rFonts w:hint="eastAsia"/>
        </w:rPr>
      </w:pPr>
      <w:r>
        <w:rPr>
          <w:rFonts w:hint="eastAsia"/>
        </w:rPr>
        <w:t>公司办理工商登记注册后，不得抽回出资（通过法律程序批准同意者除外）；</w:t>
      </w:r>
    </w:p>
    <w:p>
      <w:pPr>
        <w:numPr>
          <w:ilvl w:val="0"/>
          <w:numId w:val="3"/>
        </w:numPr>
        <w:tabs>
          <w:tab w:val="left" w:pos="1080"/>
          <w:tab w:val="clear" w:pos="1560"/>
        </w:tabs>
        <w:spacing w:line="400" w:lineRule="atLeast"/>
        <w:ind w:left="0" w:firstLine="540"/>
        <w:rPr>
          <w:rFonts w:hint="eastAsia"/>
        </w:rPr>
      </w:pPr>
      <w:r>
        <w:rPr>
          <w:rFonts w:hint="eastAsia"/>
        </w:rPr>
        <w:t>遵守公司章程规定的各项条款。</w:t>
      </w:r>
    </w:p>
    <w:p>
      <w:pPr>
        <w:tabs>
          <w:tab w:val="left" w:pos="1080"/>
        </w:tabs>
        <w:spacing w:line="400" w:lineRule="atLeast"/>
        <w:ind w:firstLine="540"/>
        <w:rPr>
          <w:rFonts w:hint="eastAsia"/>
        </w:rPr>
      </w:pPr>
      <w:r>
        <w:rPr>
          <w:rFonts w:hint="eastAsia"/>
        </w:rPr>
        <w:t>第十四条  出资的转让：</w:t>
      </w:r>
    </w:p>
    <w:p>
      <w:pPr>
        <w:numPr>
          <w:ilvl w:val="0"/>
          <w:numId w:val="4"/>
        </w:numPr>
        <w:tabs>
          <w:tab w:val="left" w:pos="1080"/>
          <w:tab w:val="clear" w:pos="1560"/>
        </w:tabs>
        <w:spacing w:line="400" w:lineRule="atLeast"/>
        <w:ind w:left="0" w:firstLine="540"/>
        <w:rPr>
          <w:rFonts w:hint="eastAsia"/>
        </w:rPr>
      </w:pPr>
      <w:r>
        <w:rPr>
          <w:rFonts w:hint="eastAsia"/>
        </w:rPr>
        <w:t xml:space="preserve">股东之间可以相互转让其全部出资或者部分出资。 </w:t>
      </w:r>
    </w:p>
    <w:p>
      <w:pPr>
        <w:numPr>
          <w:ilvl w:val="0"/>
          <w:numId w:val="4"/>
        </w:numPr>
        <w:tabs>
          <w:tab w:val="left" w:pos="1080"/>
          <w:tab w:val="clear" w:pos="1560"/>
        </w:tabs>
        <w:spacing w:line="400" w:lineRule="atLeast"/>
        <w:ind w:left="0" w:firstLine="540"/>
        <w:rPr>
          <w:rFonts w:hint="eastAsia"/>
        </w:rPr>
      </w:pPr>
      <w:r>
        <w:rPr>
          <w:rFonts w:hint="eastAsia"/>
        </w:rPr>
        <w:t>股东向股东以外的人转让其出资时</w:t>
      </w:r>
      <w:r>
        <w:rPr>
          <w:rFonts w:hint="eastAsia"/>
          <w:b/>
        </w:rPr>
        <w:t>，</w:t>
      </w:r>
      <w:r>
        <w:rPr>
          <w:rFonts w:hint="eastAsia"/>
        </w:rPr>
        <w:t>必须经其他股东过半数同意。股东应就其股权转让事项书面通知其他股东征求同意，其他股东自接到书面通知之日起满三十日未答复的，视为同意转让。其他股东半数以上不同意的，不同意转让的股东应当购买该转让的出资，如果不购买该转让的出资，视为同意转让。经股东同意转让的出资，在同等条件下其他股东对该转让的出资有优先购买权。两个以上股东主张行使优先购买权的，协商确定各自的购买比例；协商不成的，按照转让时各自的出资比例行使优先购买权。</w:t>
      </w:r>
    </w:p>
    <w:p>
      <w:pPr>
        <w:numPr>
          <w:ilvl w:val="0"/>
          <w:numId w:val="4"/>
        </w:numPr>
        <w:tabs>
          <w:tab w:val="left" w:pos="1080"/>
          <w:tab w:val="clear" w:pos="1560"/>
        </w:tabs>
        <w:spacing w:line="400" w:lineRule="atLeast"/>
        <w:ind w:left="0" w:firstLine="540"/>
        <w:rPr>
          <w:rFonts w:hint="eastAsia"/>
        </w:rPr>
      </w:pPr>
      <w:r>
        <w:rPr>
          <w:rFonts w:hint="eastAsia"/>
        </w:rPr>
        <w:t>股东依法转让其出资后，公司应将受让人的姓名、住所以及受让的出资额记载于股东名册。</w:t>
      </w:r>
    </w:p>
    <w:p>
      <w:pPr>
        <w:numPr>
          <w:ilvl w:val="1"/>
          <w:numId w:val="1"/>
        </w:numPr>
        <w:tabs>
          <w:tab w:val="left" w:pos="1080"/>
        </w:tabs>
        <w:spacing w:line="400" w:lineRule="atLeast"/>
        <w:ind w:left="0" w:firstLine="540"/>
        <w:jc w:val="center"/>
        <w:rPr>
          <w:rFonts w:hint="eastAsia"/>
        </w:rPr>
      </w:pPr>
      <w:r>
        <w:rPr>
          <w:rFonts w:hint="eastAsia" w:eastAsia="黑体"/>
        </w:rPr>
        <w:t>公司的机构及高级管理人员的资格和义务</w:t>
      </w:r>
    </w:p>
    <w:p>
      <w:pPr>
        <w:tabs>
          <w:tab w:val="left" w:pos="1080"/>
        </w:tabs>
        <w:spacing w:line="400" w:lineRule="atLeast"/>
        <w:ind w:firstLine="420" w:firstLineChars="200"/>
        <w:rPr>
          <w:rFonts w:hint="eastAsia"/>
        </w:rPr>
      </w:pPr>
      <w:r>
        <w:rPr>
          <w:rFonts w:hint="eastAsia"/>
        </w:rPr>
        <w:t>第十五条  为保障公司生产经营活动的顺利、正常开展，公司设立股东会、执行董事和监事，负责全公司生产经营活动的策划和组织领导、协调、监督等工作。</w:t>
      </w:r>
    </w:p>
    <w:p>
      <w:pPr>
        <w:tabs>
          <w:tab w:val="left" w:pos="1080"/>
        </w:tabs>
        <w:spacing w:line="400" w:lineRule="atLeast"/>
        <w:ind w:firstLine="540"/>
        <w:rPr>
          <w:rFonts w:hint="eastAsia"/>
        </w:rPr>
      </w:pPr>
      <w:r>
        <w:rPr>
          <w:rFonts w:hint="eastAsia"/>
        </w:rPr>
        <w:t>第十六条  本公司设经理、业务部、财务部等具体办理机构，分别负责处理公司在开展生产经营活动中的各项日常具体事务。</w:t>
      </w:r>
    </w:p>
    <w:p>
      <w:pPr>
        <w:tabs>
          <w:tab w:val="left" w:pos="1080"/>
        </w:tabs>
        <w:spacing w:line="400" w:lineRule="atLeast"/>
        <w:ind w:firstLine="540"/>
        <w:rPr>
          <w:rFonts w:hint="eastAsia"/>
        </w:rPr>
      </w:pPr>
      <w:r>
        <w:rPr>
          <w:rFonts w:hint="eastAsia"/>
        </w:rPr>
        <w:t>第十七条 执行董事、监事、经理应遵守公司章程、《中华人民共和国公司法》和国家其他有关法规的规定。</w:t>
      </w:r>
    </w:p>
    <w:p>
      <w:pPr>
        <w:tabs>
          <w:tab w:val="left" w:pos="1080"/>
        </w:tabs>
        <w:spacing w:line="400" w:lineRule="atLeast"/>
        <w:ind w:firstLine="540"/>
        <w:rPr>
          <w:rFonts w:hint="eastAsia"/>
        </w:rPr>
      </w:pPr>
      <w:r>
        <w:rPr>
          <w:rFonts w:hint="eastAsia"/>
        </w:rPr>
        <w:t>第十八条  公司研究决定有关职工工资、福利、安全生产以及劳动保护、劳动保险等涉及职工切身利益的问题，应当事先听取公司工会和职工的意见，并邀请工会或者职工代表列席有关会议。</w:t>
      </w:r>
    </w:p>
    <w:p>
      <w:pPr>
        <w:tabs>
          <w:tab w:val="left" w:pos="1080"/>
        </w:tabs>
        <w:spacing w:line="400" w:lineRule="atLeast"/>
        <w:ind w:firstLine="540"/>
        <w:rPr>
          <w:rFonts w:hint="eastAsia"/>
        </w:rPr>
      </w:pPr>
      <w:r>
        <w:rPr>
          <w:rFonts w:hint="eastAsia"/>
        </w:rPr>
        <w:t>第十九条  公司研究决定生产经营的重大问题、制定重要的规章制度时，应当听取公司工会和职工的意见和建议。</w:t>
      </w:r>
    </w:p>
    <w:p>
      <w:pPr>
        <w:tabs>
          <w:tab w:val="left" w:pos="1080"/>
        </w:tabs>
        <w:spacing w:line="400" w:lineRule="atLeast"/>
        <w:ind w:firstLine="540"/>
        <w:rPr>
          <w:rFonts w:hint="eastAsia"/>
        </w:rPr>
      </w:pPr>
      <w:r>
        <w:rPr>
          <w:rFonts w:hint="eastAsia"/>
        </w:rPr>
        <w:t>第二十条  有下列情形之一的人员，不得担任公司执行董事、监事、经理：</w:t>
      </w:r>
    </w:p>
    <w:p>
      <w:pPr>
        <w:numPr>
          <w:ilvl w:val="1"/>
          <w:numId w:val="4"/>
        </w:numPr>
        <w:tabs>
          <w:tab w:val="left" w:pos="1440"/>
          <w:tab w:val="clear" w:pos="2115"/>
        </w:tabs>
        <w:spacing w:line="400" w:lineRule="atLeast"/>
        <w:ind w:left="0" w:firstLine="540"/>
        <w:rPr>
          <w:rFonts w:hint="eastAsia"/>
        </w:rPr>
      </w:pPr>
      <w:r>
        <w:rPr>
          <w:rFonts w:hint="eastAsia"/>
        </w:rPr>
        <w:t>无民事行为能力或者限制民事行为能力者；</w:t>
      </w:r>
    </w:p>
    <w:p>
      <w:pPr>
        <w:numPr>
          <w:ilvl w:val="1"/>
          <w:numId w:val="4"/>
        </w:numPr>
        <w:tabs>
          <w:tab w:val="left" w:pos="1440"/>
          <w:tab w:val="clear" w:pos="2115"/>
        </w:tabs>
        <w:spacing w:line="400" w:lineRule="atLeast"/>
        <w:ind w:left="0" w:firstLine="540"/>
        <w:rPr>
          <w:rFonts w:hint="eastAsia"/>
        </w:rPr>
      </w:pPr>
      <w:r>
        <w:rPr>
          <w:rFonts w:hint="eastAsia"/>
        </w:rPr>
        <w:t>因犯有贪污、贿赂、侵占财产、挪用财产罪或者破坏社会经济秩序罪；被判处刑罚，执行期满未逾五年，或者因犯罪被剥夺政治权利。执行期满未逾五年者；</w:t>
      </w:r>
    </w:p>
    <w:p>
      <w:pPr>
        <w:numPr>
          <w:ilvl w:val="1"/>
          <w:numId w:val="4"/>
        </w:numPr>
        <w:tabs>
          <w:tab w:val="left" w:pos="1440"/>
          <w:tab w:val="clear" w:pos="2115"/>
        </w:tabs>
        <w:spacing w:line="400" w:lineRule="atLeast"/>
        <w:ind w:left="0" w:firstLine="540"/>
        <w:rPr>
          <w:rFonts w:hint="eastAsia"/>
        </w:rPr>
      </w:pPr>
      <w:r>
        <w:rPr>
          <w:rFonts w:hint="eastAsia"/>
        </w:rPr>
        <w:t>担任因经营不善破产清算公司（企业）的董事或者厂长、经理，并对该公司（企业）破产负有个人责任的，自该公司（企业）破产清算完结之日起未逾三年者；</w:t>
      </w:r>
    </w:p>
    <w:p>
      <w:pPr>
        <w:numPr>
          <w:ilvl w:val="1"/>
          <w:numId w:val="4"/>
        </w:numPr>
        <w:tabs>
          <w:tab w:val="left" w:pos="1440"/>
          <w:tab w:val="clear" w:pos="2115"/>
        </w:tabs>
        <w:spacing w:line="400" w:lineRule="atLeast"/>
        <w:ind w:left="0" w:firstLine="540"/>
        <w:rPr>
          <w:rFonts w:hint="eastAsia"/>
        </w:rPr>
      </w:pPr>
      <w:r>
        <w:rPr>
          <w:rFonts w:hint="eastAsia"/>
        </w:rPr>
        <w:t>担任因违法被吊销营业执照的公司（企业）的法定代表人，并负有个人责任的，自该公司（企业）被吊销营业执照之日起未逾三年者；</w:t>
      </w:r>
    </w:p>
    <w:p>
      <w:pPr>
        <w:numPr>
          <w:ilvl w:val="1"/>
          <w:numId w:val="4"/>
        </w:numPr>
        <w:tabs>
          <w:tab w:val="left" w:pos="1440"/>
          <w:tab w:val="clear" w:pos="2115"/>
        </w:tabs>
        <w:spacing w:line="400" w:lineRule="atLeast"/>
        <w:ind w:left="0" w:firstLine="540"/>
        <w:rPr>
          <w:rFonts w:hint="eastAsia"/>
        </w:rPr>
      </w:pPr>
      <w:r>
        <w:rPr>
          <w:rFonts w:hint="eastAsia"/>
        </w:rPr>
        <w:t>个人所负数额较大的债务到期未清者。</w:t>
      </w:r>
    </w:p>
    <w:p>
      <w:pPr>
        <w:tabs>
          <w:tab w:val="left" w:pos="1440"/>
        </w:tabs>
        <w:spacing w:line="400" w:lineRule="atLeast"/>
        <w:ind w:firstLine="540"/>
        <w:rPr>
          <w:rFonts w:hint="eastAsia"/>
        </w:rPr>
      </w:pPr>
      <w:r>
        <w:rPr>
          <w:rFonts w:hint="eastAsia"/>
        </w:rPr>
        <w:t>公司违反前款规定选举、委派执行董事、监事或者聘任经理的，该选举、委派或者聘任无效。</w:t>
      </w:r>
    </w:p>
    <w:p>
      <w:pPr>
        <w:tabs>
          <w:tab w:val="left" w:pos="1080"/>
        </w:tabs>
        <w:spacing w:line="400" w:lineRule="atLeast"/>
        <w:ind w:firstLine="540"/>
        <w:rPr>
          <w:rFonts w:hint="eastAsia"/>
        </w:rPr>
      </w:pPr>
      <w:r>
        <w:rPr>
          <w:rFonts w:hint="eastAsia"/>
        </w:rPr>
        <w:t>第二十一条  国家公务员不得兼任公司的执行董事、监事、经理。</w:t>
      </w:r>
    </w:p>
    <w:p>
      <w:pPr>
        <w:tabs>
          <w:tab w:val="left" w:pos="1080"/>
        </w:tabs>
        <w:spacing w:line="400" w:lineRule="atLeast"/>
        <w:ind w:firstLine="540"/>
        <w:rPr>
          <w:rFonts w:hint="eastAsia"/>
        </w:rPr>
      </w:pPr>
      <w:r>
        <w:rPr>
          <w:rFonts w:hint="eastAsia"/>
        </w:rPr>
        <w:t>第二十二条  执行董事、监事、经理应当遵守公司章程，忠实履行职责，维护公司利益，不得利用在公司的地位和职权为自己谋取私利。执行董事、监事、经理不得利用职权收受贿赂或者其他非法收入，不得侵占公司的财产。</w:t>
      </w:r>
    </w:p>
    <w:p>
      <w:pPr>
        <w:tabs>
          <w:tab w:val="left" w:pos="1080"/>
        </w:tabs>
        <w:spacing w:line="400" w:lineRule="atLeast"/>
        <w:ind w:firstLine="540"/>
        <w:rPr>
          <w:rFonts w:hint="eastAsia"/>
        </w:rPr>
      </w:pPr>
      <w:r>
        <w:rPr>
          <w:rFonts w:hint="eastAsia"/>
        </w:rPr>
        <w:t>第二十三条  执行董事、经理不得挪用公司资金或者将公司资金借给任何与公司业务无关的单位和个人。</w:t>
      </w:r>
    </w:p>
    <w:p>
      <w:pPr>
        <w:tabs>
          <w:tab w:val="left" w:pos="1080"/>
        </w:tabs>
        <w:spacing w:line="400" w:lineRule="atLeast"/>
        <w:ind w:firstLine="540"/>
        <w:rPr>
          <w:rFonts w:hint="eastAsia"/>
        </w:rPr>
      </w:pPr>
      <w:r>
        <w:rPr>
          <w:rFonts w:hint="eastAsia"/>
        </w:rPr>
        <w:t>执行董事、经理不得将公司的资金以其个人名义或者以其他个人名义开立帐户存储，亦不得将公司的资金以个人名义向外单位投资。</w:t>
      </w:r>
    </w:p>
    <w:p>
      <w:pPr>
        <w:tabs>
          <w:tab w:val="left" w:pos="1080"/>
        </w:tabs>
        <w:spacing w:line="400" w:lineRule="atLeast"/>
        <w:ind w:firstLine="540"/>
        <w:rPr>
          <w:rFonts w:hint="eastAsia"/>
        </w:rPr>
      </w:pPr>
      <w:r>
        <w:rPr>
          <w:rFonts w:hint="eastAsia"/>
        </w:rPr>
        <w:t>执行董事、经理不得以公司资产为本公司的股东或者其他个人债务提供担保。</w:t>
      </w:r>
    </w:p>
    <w:p>
      <w:pPr>
        <w:tabs>
          <w:tab w:val="left" w:pos="1080"/>
        </w:tabs>
        <w:spacing w:line="400" w:lineRule="atLeast"/>
        <w:ind w:firstLine="540"/>
        <w:rPr>
          <w:rFonts w:hint="eastAsia"/>
        </w:rPr>
      </w:pPr>
      <w:r>
        <w:rPr>
          <w:rFonts w:hint="eastAsia"/>
        </w:rPr>
        <w:t>第二十四条  执行董事、经理不得自营或者为他人经营与其所任职公司经营相同或相近的项目，或者从事损害本公司利益的活动。从事上述营业或者活动的，所得收入应当归公司所有。</w:t>
      </w:r>
    </w:p>
    <w:p>
      <w:pPr>
        <w:numPr>
          <w:ilvl w:val="1"/>
          <w:numId w:val="1"/>
        </w:numPr>
        <w:tabs>
          <w:tab w:val="left" w:pos="1080"/>
        </w:tabs>
        <w:spacing w:line="400" w:lineRule="atLeast"/>
        <w:ind w:left="0" w:firstLine="540"/>
        <w:jc w:val="center"/>
        <w:rPr>
          <w:rFonts w:hint="eastAsia" w:eastAsia="黑体"/>
        </w:rPr>
      </w:pPr>
      <w:r>
        <w:rPr>
          <w:rFonts w:hint="eastAsia" w:eastAsia="黑体"/>
        </w:rPr>
        <w:t>股东会</w:t>
      </w:r>
    </w:p>
    <w:p>
      <w:pPr>
        <w:tabs>
          <w:tab w:val="left" w:pos="1080"/>
        </w:tabs>
        <w:spacing w:line="400" w:lineRule="atLeast"/>
        <w:ind w:firstLine="540"/>
        <w:rPr>
          <w:rFonts w:hint="eastAsia"/>
        </w:rPr>
      </w:pPr>
      <w:r>
        <w:rPr>
          <w:rFonts w:hint="eastAsia"/>
        </w:rPr>
        <w:t>第二十五条  公司设股东会。股东会由公司全体股东组成，股东会为公司的最高权力机构。股东会会议，由股东按照出资比例行使表决权。出席股东会的股东必须超过全体股东表决权的半数以上，方能召开股东会。首次股东会由出资最多的股东召集主持，以后股东会由执行董事召集主持。</w:t>
      </w:r>
    </w:p>
    <w:p>
      <w:pPr>
        <w:tabs>
          <w:tab w:val="left" w:pos="1080"/>
        </w:tabs>
        <w:spacing w:line="400" w:lineRule="atLeast"/>
        <w:ind w:firstLine="540"/>
        <w:rPr>
          <w:rFonts w:hint="eastAsia"/>
        </w:rPr>
      </w:pPr>
      <w:r>
        <w:rPr>
          <w:rFonts w:hint="eastAsia"/>
        </w:rPr>
        <w:t>第二十六条   股东会行使以下职权：</w:t>
      </w:r>
    </w:p>
    <w:p>
      <w:pPr>
        <w:tabs>
          <w:tab w:val="left" w:pos="1080"/>
        </w:tabs>
        <w:spacing w:line="400" w:lineRule="atLeast"/>
        <w:ind w:firstLine="540"/>
        <w:rPr>
          <w:rFonts w:hint="eastAsia"/>
        </w:rPr>
      </w:pPr>
      <w:r>
        <w:rPr>
          <w:rFonts w:hint="eastAsia"/>
        </w:rPr>
        <w:t>1、决定公司的经营方针和投资计划；</w:t>
      </w:r>
    </w:p>
    <w:p>
      <w:pPr>
        <w:tabs>
          <w:tab w:val="left" w:pos="1080"/>
        </w:tabs>
        <w:spacing w:line="400" w:lineRule="atLeast"/>
        <w:ind w:firstLine="420" w:firstLineChars="200"/>
        <w:rPr>
          <w:rFonts w:hint="eastAsia"/>
        </w:rPr>
      </w:pPr>
      <w:r>
        <w:rPr>
          <w:rFonts w:hint="eastAsia"/>
        </w:rPr>
        <w:t>2、选举和更换执行董事，决定有关执行董事的报酬事项；</w:t>
      </w:r>
    </w:p>
    <w:p>
      <w:pPr>
        <w:tabs>
          <w:tab w:val="left" w:pos="1080"/>
        </w:tabs>
        <w:spacing w:line="400" w:lineRule="atLeast"/>
        <w:ind w:firstLine="420" w:firstLineChars="200"/>
        <w:rPr>
          <w:rFonts w:hint="eastAsia"/>
        </w:rPr>
      </w:pPr>
      <w:r>
        <w:rPr>
          <w:rFonts w:hint="eastAsia"/>
        </w:rPr>
        <w:t>3、选举和更换非由职工代表出任的监事，决定有关监事的报酬事项；</w:t>
      </w:r>
    </w:p>
    <w:p>
      <w:pPr>
        <w:tabs>
          <w:tab w:val="left" w:pos="1080"/>
        </w:tabs>
        <w:spacing w:line="400" w:lineRule="atLeast"/>
        <w:ind w:right="420" w:firstLine="420" w:firstLineChars="200"/>
        <w:rPr>
          <w:rFonts w:hint="eastAsia"/>
        </w:rPr>
      </w:pPr>
      <w:r>
        <w:rPr>
          <w:rFonts w:hint="eastAsia"/>
        </w:rPr>
        <w:t>4、审议批准执行董事的报告或监事的报告；</w:t>
      </w:r>
    </w:p>
    <w:p>
      <w:pPr>
        <w:tabs>
          <w:tab w:val="left" w:pos="1080"/>
        </w:tabs>
        <w:spacing w:line="400" w:lineRule="atLeast"/>
        <w:ind w:firstLine="420" w:firstLineChars="200"/>
        <w:rPr>
          <w:rFonts w:hint="eastAsia"/>
        </w:rPr>
      </w:pPr>
      <w:r>
        <w:rPr>
          <w:rFonts w:hint="eastAsia"/>
        </w:rPr>
        <w:t>5、审议批准公司年度财务预、决算方案以及利润分配、弥补亏损方案；</w:t>
      </w:r>
    </w:p>
    <w:p>
      <w:pPr>
        <w:tabs>
          <w:tab w:val="left" w:pos="1080"/>
        </w:tabs>
        <w:spacing w:line="400" w:lineRule="atLeast"/>
        <w:ind w:firstLine="420" w:firstLineChars="200"/>
        <w:rPr>
          <w:rFonts w:hint="eastAsia"/>
        </w:rPr>
      </w:pPr>
      <w:r>
        <w:rPr>
          <w:rFonts w:hint="eastAsia"/>
        </w:rPr>
        <w:t>6、对公司增加或减少注册资本作出决议；</w:t>
      </w:r>
    </w:p>
    <w:p>
      <w:pPr>
        <w:tabs>
          <w:tab w:val="left" w:pos="1080"/>
        </w:tabs>
        <w:spacing w:line="400" w:lineRule="atLeast"/>
        <w:ind w:firstLine="420" w:firstLineChars="200"/>
        <w:rPr>
          <w:rFonts w:hint="eastAsia"/>
        </w:rPr>
      </w:pPr>
      <w:r>
        <w:rPr>
          <w:rFonts w:hint="eastAsia"/>
        </w:rPr>
        <w:t>7、对公司的分立、合并、解散、清算或者变更公司形式作出决；</w:t>
      </w:r>
    </w:p>
    <w:p>
      <w:pPr>
        <w:tabs>
          <w:tab w:val="left" w:pos="1080"/>
        </w:tabs>
        <w:spacing w:line="400" w:lineRule="atLeast"/>
        <w:ind w:firstLine="420" w:firstLineChars="200"/>
        <w:rPr>
          <w:rFonts w:hint="eastAsia"/>
        </w:rPr>
      </w:pPr>
      <w:r>
        <w:rPr>
          <w:rFonts w:hint="eastAsia"/>
        </w:rPr>
        <w:t>8、修改公司的章程；</w:t>
      </w:r>
    </w:p>
    <w:p>
      <w:pPr>
        <w:tabs>
          <w:tab w:val="left" w:pos="1080"/>
        </w:tabs>
        <w:spacing w:line="400" w:lineRule="atLeast"/>
        <w:ind w:firstLine="420" w:firstLineChars="200"/>
        <w:rPr>
          <w:rFonts w:hint="eastAsia"/>
        </w:rPr>
      </w:pPr>
      <w:r>
        <w:rPr>
          <w:rFonts w:hint="eastAsia"/>
        </w:rPr>
        <w:t>9、聘任或解聘公司的经理；</w:t>
      </w:r>
    </w:p>
    <w:p>
      <w:pPr>
        <w:tabs>
          <w:tab w:val="left" w:pos="1080"/>
        </w:tabs>
        <w:spacing w:line="400" w:lineRule="atLeast"/>
        <w:ind w:firstLine="420" w:firstLineChars="200"/>
        <w:rPr>
          <w:rFonts w:hint="eastAsia"/>
        </w:rPr>
      </w:pPr>
      <w:r>
        <w:rPr>
          <w:rFonts w:hint="eastAsia"/>
        </w:rPr>
        <w:t>10、对发行公司债券作出决议；</w:t>
      </w:r>
    </w:p>
    <w:p>
      <w:pPr>
        <w:tabs>
          <w:tab w:val="left" w:pos="1080"/>
        </w:tabs>
        <w:spacing w:line="400" w:lineRule="atLeast"/>
        <w:ind w:firstLine="420" w:firstLineChars="200"/>
        <w:rPr>
          <w:rFonts w:hint="eastAsia"/>
        </w:rPr>
      </w:pPr>
      <w:r>
        <w:rPr>
          <w:rFonts w:hint="eastAsia"/>
        </w:rPr>
        <w:t>11、公司章程规定的其他职权。</w:t>
      </w:r>
    </w:p>
    <w:p>
      <w:pPr>
        <w:spacing w:line="400" w:lineRule="atLeast"/>
        <w:ind w:firstLine="420" w:firstLineChars="200"/>
        <w:rPr>
          <w:rFonts w:hint="eastAsia"/>
        </w:rPr>
      </w:pPr>
      <w:r>
        <w:rPr>
          <w:rFonts w:hint="eastAsia"/>
        </w:rPr>
        <w:t>股东会分定期会议和临时会议。股东会每半年定期召开，由执行董事召集主持。</w:t>
      </w:r>
      <w:r>
        <w:t>执行董事不能履行或者不履行召集股东会会议职责的，</w:t>
      </w:r>
      <w:r>
        <w:rPr>
          <w:rFonts w:hint="eastAsia"/>
        </w:rPr>
        <w:t>由监事</w:t>
      </w:r>
      <w:r>
        <w:t>召集和主持；监事不召集和主持的，代表十分之一以上表决权的股东可以自行召集和主持。</w:t>
      </w:r>
      <w:r>
        <w:rPr>
          <w:rFonts w:hint="eastAsia"/>
        </w:rPr>
        <w:t>召开股东会会议，应于会议召开十五日前通知全体股东。</w:t>
      </w:r>
    </w:p>
    <w:p>
      <w:pPr>
        <w:spacing w:line="400" w:lineRule="atLeast"/>
        <w:ind w:firstLine="420" w:firstLineChars="200"/>
        <w:rPr>
          <w:rFonts w:hint="eastAsia"/>
        </w:rPr>
      </w:pPr>
      <w:r>
        <w:rPr>
          <w:rFonts w:hint="eastAsia"/>
        </w:rPr>
        <w:t>（一）股东会议应对所议事项作出决议。对于修改公司章程、增加或减少注册资本、分立、合并、解散或变更公司形式等事项作出的决议，必须经代表三分之二以上表决权的股东同意通过；</w:t>
      </w:r>
    </w:p>
    <w:p>
      <w:pPr>
        <w:spacing w:line="400" w:lineRule="atLeast"/>
        <w:ind w:firstLine="420" w:firstLineChars="200"/>
        <w:rPr>
          <w:rFonts w:hint="eastAsia"/>
        </w:rPr>
      </w:pPr>
      <w:r>
        <w:rPr>
          <w:rFonts w:hint="eastAsia"/>
        </w:rPr>
        <w:t>（二）股东会应对所议事项作成会议记录，出席会议的股东应在会议记录上签名，会议记录作为公司档案材料长期保存；</w:t>
      </w:r>
    </w:p>
    <w:p>
      <w:pPr>
        <w:spacing w:line="400" w:lineRule="atLeast"/>
        <w:ind w:firstLine="420" w:firstLineChars="200"/>
        <w:rPr>
          <w:rFonts w:hint="eastAsia"/>
        </w:rPr>
      </w:pPr>
      <w:r>
        <w:rPr>
          <w:rFonts w:hint="eastAsia"/>
        </w:rPr>
        <w:t>（三）对前款所列事项股东以书面形式一致表示同意的，可以不召开股东会会议，直接作出决议，并由全体股东在决议文件上签名、盖章。</w:t>
      </w:r>
    </w:p>
    <w:p>
      <w:pPr>
        <w:tabs>
          <w:tab w:val="left" w:pos="1080"/>
        </w:tabs>
        <w:spacing w:line="400" w:lineRule="atLeast"/>
        <w:ind w:firstLine="1995" w:firstLineChars="950"/>
        <w:rPr>
          <w:rFonts w:hint="eastAsia" w:eastAsia="黑体"/>
        </w:rPr>
      </w:pPr>
      <w:r>
        <w:rPr>
          <w:rFonts w:hint="eastAsia" w:eastAsia="黑体"/>
        </w:rPr>
        <w:t>第六章  执行董事、经理、监事</w:t>
      </w:r>
    </w:p>
    <w:p>
      <w:pPr>
        <w:tabs>
          <w:tab w:val="left" w:pos="1080"/>
        </w:tabs>
        <w:spacing w:line="400" w:lineRule="atLeast"/>
        <w:ind w:firstLine="540"/>
        <w:rPr>
          <w:rFonts w:hint="eastAsia"/>
        </w:rPr>
      </w:pPr>
      <w:r>
        <w:rPr>
          <w:rFonts w:hint="eastAsia"/>
        </w:rPr>
        <w:t>第二十七条   本公司不设董事会，只设执行董事一名。执行董事由股东会代表公司过半数表决权的股东同意选举产生。</w:t>
      </w:r>
    </w:p>
    <w:p>
      <w:pPr>
        <w:tabs>
          <w:tab w:val="left" w:pos="1080"/>
        </w:tabs>
        <w:spacing w:line="400" w:lineRule="atLeast"/>
        <w:ind w:firstLine="540"/>
        <w:rPr>
          <w:rFonts w:hint="eastAsia"/>
        </w:rPr>
      </w:pPr>
      <w:r>
        <w:rPr>
          <w:rFonts w:hint="eastAsia"/>
        </w:rPr>
        <w:t>第二十八条   执行董事为本公司法定代表人。</w:t>
      </w:r>
    </w:p>
    <w:p>
      <w:pPr>
        <w:tabs>
          <w:tab w:val="left" w:pos="1080"/>
        </w:tabs>
        <w:spacing w:line="400" w:lineRule="atLeast"/>
        <w:ind w:firstLine="540"/>
        <w:rPr>
          <w:rFonts w:hint="eastAsia"/>
        </w:rPr>
      </w:pPr>
      <w:r>
        <w:rPr>
          <w:rFonts w:hint="eastAsia"/>
        </w:rPr>
        <w:t>第二十九条  执行董事对股东会负责，行使以下职权：</w:t>
      </w:r>
    </w:p>
    <w:p>
      <w:pPr>
        <w:numPr>
          <w:ilvl w:val="0"/>
          <w:numId w:val="5"/>
        </w:numPr>
        <w:tabs>
          <w:tab w:val="left" w:pos="1260"/>
        </w:tabs>
        <w:spacing w:line="400" w:lineRule="atLeast"/>
        <w:ind w:left="0" w:firstLine="540"/>
        <w:rPr>
          <w:rFonts w:hint="eastAsia"/>
        </w:rPr>
      </w:pPr>
      <w:r>
        <w:rPr>
          <w:rFonts w:hint="eastAsia"/>
        </w:rPr>
        <w:t>负责召集股东会，并向股东会报告工作；</w:t>
      </w:r>
    </w:p>
    <w:p>
      <w:pPr>
        <w:numPr>
          <w:ilvl w:val="0"/>
          <w:numId w:val="5"/>
        </w:numPr>
        <w:tabs>
          <w:tab w:val="left" w:pos="1260"/>
        </w:tabs>
        <w:spacing w:line="400" w:lineRule="atLeast"/>
        <w:ind w:left="0" w:firstLine="540"/>
        <w:rPr>
          <w:rFonts w:hint="eastAsia"/>
        </w:rPr>
      </w:pPr>
      <w:r>
        <w:rPr>
          <w:rFonts w:hint="eastAsia"/>
        </w:rPr>
        <w:t>执行股东会的决议，制定实施细则；</w:t>
      </w:r>
    </w:p>
    <w:p>
      <w:pPr>
        <w:numPr>
          <w:ilvl w:val="0"/>
          <w:numId w:val="5"/>
        </w:numPr>
        <w:tabs>
          <w:tab w:val="left" w:pos="1260"/>
        </w:tabs>
        <w:spacing w:line="400" w:lineRule="atLeast"/>
        <w:ind w:left="0" w:firstLine="540"/>
        <w:rPr>
          <w:rFonts w:hint="eastAsia"/>
        </w:rPr>
      </w:pPr>
      <w:r>
        <w:rPr>
          <w:rFonts w:hint="eastAsia"/>
        </w:rPr>
        <w:t>拟定公司的经营计划和投资方案；</w:t>
      </w:r>
    </w:p>
    <w:p>
      <w:pPr>
        <w:numPr>
          <w:ilvl w:val="0"/>
          <w:numId w:val="5"/>
        </w:numPr>
        <w:tabs>
          <w:tab w:val="left" w:pos="1260"/>
        </w:tabs>
        <w:spacing w:line="400" w:lineRule="atLeast"/>
        <w:ind w:left="0" w:firstLine="540"/>
        <w:rPr>
          <w:rFonts w:hint="eastAsia"/>
        </w:rPr>
      </w:pPr>
      <w:r>
        <w:rPr>
          <w:rFonts w:hint="eastAsia"/>
        </w:rPr>
        <w:t>拟定公司年度财务预、决算，利润分配、弥补亏损方案；</w:t>
      </w:r>
    </w:p>
    <w:p>
      <w:pPr>
        <w:numPr>
          <w:ilvl w:val="0"/>
          <w:numId w:val="5"/>
        </w:numPr>
        <w:tabs>
          <w:tab w:val="left" w:pos="1260"/>
        </w:tabs>
        <w:spacing w:line="400" w:lineRule="atLeast"/>
        <w:ind w:left="0" w:firstLine="540"/>
        <w:rPr>
          <w:rFonts w:hint="eastAsia"/>
        </w:rPr>
      </w:pPr>
      <w:r>
        <w:rPr>
          <w:rFonts w:hint="eastAsia"/>
        </w:rPr>
        <w:t>拟定公司增加和减少注册资本、分立、变更公司形式，解散、设立分公司等方案；</w:t>
      </w:r>
    </w:p>
    <w:p>
      <w:pPr>
        <w:numPr>
          <w:ilvl w:val="0"/>
          <w:numId w:val="5"/>
        </w:numPr>
        <w:tabs>
          <w:tab w:val="left" w:pos="1260"/>
        </w:tabs>
        <w:spacing w:line="400" w:lineRule="atLeast"/>
        <w:ind w:left="0" w:firstLine="540"/>
        <w:rPr>
          <w:rFonts w:hint="eastAsia"/>
        </w:rPr>
      </w:pPr>
      <w:r>
        <w:rPr>
          <w:rFonts w:hint="eastAsia"/>
        </w:rPr>
        <w:t>决定公司内部管理机构的设置和公司经理人选及报酬事项；</w:t>
      </w:r>
    </w:p>
    <w:p>
      <w:pPr>
        <w:numPr>
          <w:ilvl w:val="0"/>
          <w:numId w:val="5"/>
        </w:numPr>
        <w:tabs>
          <w:tab w:val="left" w:pos="1260"/>
        </w:tabs>
        <w:spacing w:line="400" w:lineRule="atLeast"/>
        <w:ind w:left="0" w:firstLine="540"/>
        <w:rPr>
          <w:rFonts w:hint="eastAsia"/>
        </w:rPr>
      </w:pPr>
      <w:r>
        <w:rPr>
          <w:rFonts w:hint="eastAsia"/>
        </w:rPr>
        <w:t>根据经理的提名，聘任或者解聘公司副经理、财务负责人，决定其报酬事项；</w:t>
      </w:r>
    </w:p>
    <w:p>
      <w:pPr>
        <w:numPr>
          <w:ilvl w:val="0"/>
          <w:numId w:val="5"/>
        </w:numPr>
        <w:tabs>
          <w:tab w:val="left" w:pos="1260"/>
        </w:tabs>
        <w:spacing w:line="400" w:lineRule="atLeast"/>
        <w:ind w:left="0" w:firstLine="540"/>
        <w:rPr>
          <w:rFonts w:hint="eastAsia"/>
        </w:rPr>
      </w:pPr>
      <w:r>
        <w:rPr>
          <w:rFonts w:hint="eastAsia"/>
        </w:rPr>
        <w:t>制定公司的基本管理制度。</w:t>
      </w:r>
    </w:p>
    <w:p>
      <w:pPr>
        <w:tabs>
          <w:tab w:val="left" w:pos="1080"/>
        </w:tabs>
        <w:spacing w:line="400" w:lineRule="atLeast"/>
        <w:ind w:firstLine="540"/>
        <w:rPr>
          <w:rFonts w:hint="eastAsia"/>
        </w:rPr>
      </w:pPr>
      <w:r>
        <w:rPr>
          <w:rFonts w:hint="eastAsia"/>
        </w:rPr>
        <w:t>第三十条  执行董事任期为三年，可以连选连任。执行董事在任期届满前，股东会不得无故解除其职务。</w:t>
      </w:r>
    </w:p>
    <w:p>
      <w:pPr>
        <w:tabs>
          <w:tab w:val="left" w:pos="1080"/>
        </w:tabs>
        <w:spacing w:line="400" w:lineRule="atLeast"/>
        <w:ind w:firstLine="540"/>
        <w:rPr>
          <w:rFonts w:hint="eastAsia"/>
        </w:rPr>
      </w:pPr>
      <w:r>
        <w:rPr>
          <w:rFonts w:hint="eastAsia"/>
        </w:rPr>
        <w:t>第三十一条  公司经理由股东会代表公司过半数表决权的股东聘任或者解聘。经理对股东会负责，行使以下职权：</w:t>
      </w:r>
    </w:p>
    <w:p>
      <w:pPr>
        <w:tabs>
          <w:tab w:val="left" w:pos="1080"/>
        </w:tabs>
        <w:spacing w:line="400" w:lineRule="atLeast"/>
        <w:ind w:firstLine="540"/>
        <w:rPr>
          <w:rFonts w:hint="eastAsia"/>
        </w:rPr>
      </w:pPr>
      <w:r>
        <w:rPr>
          <w:rFonts w:hint="eastAsia"/>
        </w:rPr>
        <w:t>一、主持公司的生产经营管理工作，组织实施股东会决议组织实施公司年度经营计划和投资方案；</w:t>
      </w:r>
    </w:p>
    <w:p>
      <w:pPr>
        <w:numPr>
          <w:ilvl w:val="0"/>
          <w:numId w:val="6"/>
        </w:numPr>
        <w:tabs>
          <w:tab w:val="left" w:pos="1080"/>
          <w:tab w:val="left" w:pos="1260"/>
          <w:tab w:val="clear" w:pos="720"/>
        </w:tabs>
        <w:spacing w:line="400" w:lineRule="atLeast"/>
        <w:ind w:left="1260" w:hanging="720"/>
        <w:rPr>
          <w:rFonts w:hint="eastAsia"/>
        </w:rPr>
      </w:pPr>
      <w:r>
        <w:rPr>
          <w:rFonts w:hint="eastAsia"/>
        </w:rPr>
        <w:t>拟定公司内部管理机构设置的方案；</w:t>
      </w:r>
    </w:p>
    <w:p>
      <w:pPr>
        <w:numPr>
          <w:ilvl w:val="0"/>
          <w:numId w:val="6"/>
        </w:numPr>
        <w:tabs>
          <w:tab w:val="left" w:pos="1080"/>
          <w:tab w:val="left" w:pos="1260"/>
          <w:tab w:val="clear" w:pos="720"/>
        </w:tabs>
        <w:spacing w:line="400" w:lineRule="atLeast"/>
        <w:ind w:left="1260" w:hanging="720"/>
        <w:rPr>
          <w:rFonts w:hint="eastAsia"/>
        </w:rPr>
      </w:pPr>
      <w:r>
        <w:rPr>
          <w:rFonts w:hint="eastAsia"/>
        </w:rPr>
        <w:t>拟定公司的基本管理制度；</w:t>
      </w:r>
    </w:p>
    <w:p>
      <w:pPr>
        <w:numPr>
          <w:ilvl w:val="0"/>
          <w:numId w:val="6"/>
        </w:numPr>
        <w:tabs>
          <w:tab w:val="left" w:pos="1080"/>
          <w:tab w:val="left" w:pos="1260"/>
          <w:tab w:val="clear" w:pos="720"/>
        </w:tabs>
        <w:spacing w:line="400" w:lineRule="atLeast"/>
        <w:ind w:left="1260" w:hanging="720"/>
        <w:rPr>
          <w:rFonts w:hint="eastAsia"/>
        </w:rPr>
      </w:pPr>
      <w:r>
        <w:rPr>
          <w:rFonts w:hint="eastAsia"/>
        </w:rPr>
        <w:t>制定公司的具体规章；</w:t>
      </w:r>
    </w:p>
    <w:p>
      <w:pPr>
        <w:numPr>
          <w:ilvl w:val="0"/>
          <w:numId w:val="6"/>
        </w:numPr>
        <w:tabs>
          <w:tab w:val="left" w:pos="1080"/>
          <w:tab w:val="left" w:pos="1260"/>
          <w:tab w:val="clear" w:pos="720"/>
        </w:tabs>
        <w:spacing w:line="400" w:lineRule="atLeast"/>
        <w:ind w:left="1260" w:hanging="720"/>
        <w:rPr>
          <w:rFonts w:hint="eastAsia"/>
        </w:rPr>
      </w:pPr>
      <w:r>
        <w:rPr>
          <w:rFonts w:hint="eastAsia"/>
        </w:rPr>
        <w:t>向执行董事聘任或者解聘公司副经理、财务负责人人选；</w:t>
      </w:r>
    </w:p>
    <w:p>
      <w:pPr>
        <w:numPr>
          <w:ilvl w:val="0"/>
          <w:numId w:val="6"/>
        </w:numPr>
        <w:tabs>
          <w:tab w:val="left" w:pos="1080"/>
          <w:tab w:val="left" w:pos="1260"/>
          <w:tab w:val="clear" w:pos="720"/>
        </w:tabs>
        <w:spacing w:line="400" w:lineRule="atLeast"/>
        <w:ind w:left="1260" w:hanging="720"/>
        <w:rPr>
          <w:rFonts w:hint="eastAsia"/>
        </w:rPr>
      </w:pPr>
      <w:r>
        <w:rPr>
          <w:rFonts w:hint="eastAsia"/>
        </w:rPr>
        <w:t>聘任或者解聘除应由执行董事聘任或者解聘以外的管理部门负责人。</w:t>
      </w:r>
    </w:p>
    <w:p>
      <w:pPr>
        <w:numPr>
          <w:ilvl w:val="0"/>
          <w:numId w:val="6"/>
        </w:numPr>
        <w:tabs>
          <w:tab w:val="left" w:pos="1080"/>
          <w:tab w:val="left" w:pos="1260"/>
          <w:tab w:val="clear" w:pos="720"/>
        </w:tabs>
        <w:spacing w:line="400" w:lineRule="atLeast"/>
        <w:ind w:left="1260" w:hanging="720"/>
        <w:rPr>
          <w:rFonts w:hint="eastAsia"/>
        </w:rPr>
      </w:pPr>
      <w:r>
        <w:rPr>
          <w:rFonts w:hint="eastAsia"/>
        </w:rPr>
        <w:t>股东会授予的其他职权。</w:t>
      </w:r>
    </w:p>
    <w:p>
      <w:pPr>
        <w:tabs>
          <w:tab w:val="left" w:pos="1080"/>
        </w:tabs>
        <w:spacing w:line="400" w:lineRule="atLeast"/>
        <w:ind w:firstLine="540"/>
        <w:rPr>
          <w:rFonts w:hint="eastAsia"/>
        </w:rPr>
      </w:pPr>
      <w:r>
        <w:rPr>
          <w:rFonts w:hint="eastAsia"/>
        </w:rPr>
        <w:t>第三十二条  公司不设监事会，只设监事</w:t>
      </w:r>
      <w:r>
        <w:rPr>
          <w:rFonts w:hint="eastAsia"/>
          <w:u w:val="thick"/>
        </w:rPr>
        <w:t>1</w:t>
      </w:r>
      <w:r>
        <w:rPr>
          <w:rFonts w:hint="eastAsia"/>
        </w:rPr>
        <w:t>名，由股东会代表公司过半数表决权的股东选举产生；监事任期为每届三年，届满可连选连任；本公司的执行董事、经理、财务负责人不得兼任监事。</w:t>
      </w:r>
    </w:p>
    <w:p>
      <w:pPr>
        <w:tabs>
          <w:tab w:val="left" w:pos="1080"/>
        </w:tabs>
        <w:spacing w:line="400" w:lineRule="atLeast"/>
        <w:ind w:firstLine="540"/>
        <w:rPr>
          <w:rFonts w:hint="eastAsia"/>
        </w:rPr>
      </w:pPr>
      <w:r>
        <w:rPr>
          <w:rFonts w:hint="eastAsia"/>
        </w:rPr>
        <w:t>监事的职权：</w:t>
      </w:r>
    </w:p>
    <w:p>
      <w:pPr>
        <w:tabs>
          <w:tab w:val="left" w:pos="1080"/>
        </w:tabs>
        <w:spacing w:line="400" w:lineRule="atLeast"/>
        <w:ind w:firstLine="540"/>
        <w:rPr>
          <w:rFonts w:hint="eastAsia"/>
        </w:rPr>
      </w:pPr>
      <w:r>
        <w:rPr>
          <w:rFonts w:hint="eastAsia"/>
        </w:rPr>
        <w:t>（一）检查公司财务；</w:t>
      </w:r>
    </w:p>
    <w:p>
      <w:pPr>
        <w:spacing w:line="400" w:lineRule="atLeast"/>
        <w:ind w:firstLine="420" w:firstLineChars="200"/>
        <w:rPr>
          <w:rFonts w:hint="eastAsia"/>
        </w:rPr>
      </w:pPr>
      <w:r>
        <w:rPr>
          <w:rFonts w:hint="eastAsia"/>
        </w:rPr>
        <w:t>（二）</w:t>
      </w:r>
      <w:r>
        <w:t>对</w:t>
      </w:r>
      <w:r>
        <w:rPr>
          <w:rFonts w:hint="eastAsia"/>
        </w:rPr>
        <w:t>执行</w:t>
      </w:r>
      <w:r>
        <w:t>董事、高级管理人员执行公司职务的行为进行监督，对违反法律、行政法规、公司章程或者股东会决议的</w:t>
      </w:r>
      <w:r>
        <w:rPr>
          <w:rFonts w:hint="eastAsia"/>
        </w:rPr>
        <w:t>执行</w:t>
      </w:r>
      <w:r>
        <w:t>董事、高级管理人员提出罢免的建议；</w:t>
      </w:r>
    </w:p>
    <w:p>
      <w:pPr>
        <w:spacing w:line="400" w:lineRule="atLeast"/>
        <w:ind w:firstLine="570"/>
        <w:rPr>
          <w:rFonts w:hint="eastAsia"/>
        </w:rPr>
      </w:pPr>
      <w:r>
        <w:rPr>
          <w:rFonts w:hint="eastAsia"/>
        </w:rPr>
        <w:t>（三）当执行董事和经理的行为损害公司的利益时，要求执行董事和经理予以纠正</w:t>
      </w:r>
      <w:r>
        <w:rPr>
          <w:rFonts w:hint="eastAsia"/>
          <w:b/>
        </w:rPr>
        <w:t>；</w:t>
      </w:r>
      <w:r>
        <w:t>在</w:t>
      </w:r>
      <w:r>
        <w:rPr>
          <w:rFonts w:hint="eastAsia"/>
        </w:rPr>
        <w:t>执行董事</w:t>
      </w:r>
      <w:r>
        <w:t>不履行本法规定的召集和主持股东会会议职责时召集和主持股东会会议；</w:t>
      </w:r>
    </w:p>
    <w:p>
      <w:pPr>
        <w:spacing w:line="400" w:lineRule="atLeast"/>
        <w:ind w:left="561" w:leftChars="267" w:firstLine="4" w:firstLineChars="2"/>
        <w:rPr>
          <w:rFonts w:hint="eastAsia"/>
        </w:rPr>
      </w:pPr>
      <w:r>
        <w:rPr>
          <w:rFonts w:hint="eastAsia"/>
        </w:rPr>
        <w:t>（四）</w:t>
      </w:r>
      <w:r>
        <w:t xml:space="preserve">向股东会会议提出提案； </w:t>
      </w:r>
      <w:r>
        <w:br w:type="textWrapping"/>
      </w:r>
      <w:r>
        <w:rPr>
          <w:rFonts w:hint="eastAsia"/>
        </w:rPr>
        <w:t>（五）</w:t>
      </w:r>
      <w:r>
        <w:t>依照</w:t>
      </w:r>
      <w:r>
        <w:rPr>
          <w:rFonts w:hint="eastAsia"/>
        </w:rPr>
        <w:t>《公司法》</w:t>
      </w:r>
      <w:r>
        <w:t>第一百五十</w:t>
      </w:r>
      <w:r>
        <w:rPr>
          <w:rFonts w:hint="eastAsia"/>
        </w:rPr>
        <w:t>一</w:t>
      </w:r>
      <w:r>
        <w:t>条的规定，对</w:t>
      </w:r>
      <w:r>
        <w:rPr>
          <w:rFonts w:hint="eastAsia"/>
        </w:rPr>
        <w:t>执行</w:t>
      </w:r>
      <w:r>
        <w:t>董事、高级</w:t>
      </w:r>
      <w:r>
        <w:rPr>
          <w:rFonts w:hint="eastAsia"/>
        </w:rPr>
        <w:t>管理</w:t>
      </w:r>
      <w:r>
        <w:t xml:space="preserve">人员提起诉讼； </w:t>
      </w:r>
      <w:r>
        <w:br w:type="textWrapping"/>
      </w:r>
      <w:r>
        <w:rPr>
          <w:rFonts w:hint="eastAsia"/>
        </w:rPr>
        <w:t>（六）</w:t>
      </w:r>
      <w:r>
        <w:t>公司章程规定的其他职权。</w:t>
      </w:r>
    </w:p>
    <w:p>
      <w:pPr>
        <w:spacing w:line="400" w:lineRule="atLeast"/>
        <w:ind w:left="561" w:leftChars="267" w:firstLine="2003" w:firstLineChars="950"/>
        <w:rPr>
          <w:rFonts w:hint="eastAsia"/>
        </w:rPr>
      </w:pPr>
      <w:r>
        <w:rPr>
          <w:rFonts w:hint="eastAsia"/>
          <w:b/>
        </w:rPr>
        <w:t>第七章</w:t>
      </w:r>
      <w:r>
        <w:rPr>
          <w:rFonts w:hint="eastAsia"/>
        </w:rPr>
        <w:t xml:space="preserve">   </w:t>
      </w:r>
      <w:r>
        <w:rPr>
          <w:rFonts w:hint="eastAsia" w:eastAsia="黑体"/>
        </w:rPr>
        <w:t>财务、会计</w:t>
      </w:r>
    </w:p>
    <w:p>
      <w:pPr>
        <w:tabs>
          <w:tab w:val="left" w:pos="1080"/>
        </w:tabs>
        <w:spacing w:line="400" w:lineRule="atLeast"/>
        <w:ind w:firstLine="540"/>
        <w:rPr>
          <w:rFonts w:hint="eastAsia"/>
        </w:rPr>
      </w:pPr>
      <w:r>
        <w:rPr>
          <w:rFonts w:hint="eastAsia"/>
        </w:rPr>
        <w:t>第三十三条  公司依照法律、行政法规和国家财政行政主管部门的规定建立本公司的财务、会计制度。</w:t>
      </w:r>
    </w:p>
    <w:p>
      <w:pPr>
        <w:tabs>
          <w:tab w:val="left" w:pos="1080"/>
        </w:tabs>
        <w:spacing w:line="400" w:lineRule="atLeast"/>
        <w:ind w:firstLine="540"/>
        <w:rPr>
          <w:rFonts w:hint="eastAsia"/>
        </w:rPr>
      </w:pPr>
      <w:r>
        <w:rPr>
          <w:rFonts w:hint="eastAsia"/>
        </w:rPr>
        <w:t>第三十四条  公司在每一会计制度终了时制作财务会计报表，按国家和有关部门的规定进行审计，报送财政、税务、工商行政管理等部门，并送交各股东审查。</w:t>
      </w:r>
    </w:p>
    <w:p>
      <w:pPr>
        <w:tabs>
          <w:tab w:val="left" w:pos="1080"/>
        </w:tabs>
        <w:spacing w:line="400" w:lineRule="atLeast"/>
        <w:ind w:firstLine="540"/>
        <w:rPr>
          <w:rFonts w:hint="eastAsia"/>
        </w:rPr>
      </w:pPr>
      <w:r>
        <w:rPr>
          <w:rFonts w:hint="eastAsia"/>
        </w:rPr>
        <w:t>财务、会计报告包括下列会计报表及附属明细表：（一）资产负债表；（二）损益表；（三）财务状况变动表；（四）财务情况说明书；（五）利润分配表。</w:t>
      </w:r>
    </w:p>
    <w:p>
      <w:pPr>
        <w:tabs>
          <w:tab w:val="left" w:pos="1080"/>
        </w:tabs>
        <w:spacing w:line="400" w:lineRule="atLeast"/>
        <w:ind w:firstLine="540"/>
        <w:rPr>
          <w:rFonts w:hint="eastAsia"/>
        </w:rPr>
      </w:pPr>
      <w:r>
        <w:rPr>
          <w:rFonts w:hint="eastAsia"/>
        </w:rPr>
        <w:t>第三十五条  公司分配每年税后利润时，提取利润的百分之十列入法定公积金，公司法定公积金累计额超过公司注册资本百分之五十时可不再提取。</w:t>
      </w:r>
    </w:p>
    <w:p>
      <w:pPr>
        <w:tabs>
          <w:tab w:val="left" w:pos="1080"/>
        </w:tabs>
        <w:spacing w:line="400" w:lineRule="atLeast"/>
        <w:ind w:firstLine="540"/>
        <w:rPr>
          <w:rFonts w:hint="eastAsia"/>
        </w:rPr>
      </w:pPr>
      <w:r>
        <w:rPr>
          <w:rFonts w:hint="eastAsia"/>
        </w:rPr>
        <w:t>公司的公积金用于弥补以前年度公司的亏损、扩大公司生产经营或者转为增加公司资本。但是，资本公积金不得用于弥补公司的亏损。</w:t>
      </w:r>
    </w:p>
    <w:p>
      <w:pPr>
        <w:tabs>
          <w:tab w:val="left" w:pos="1080"/>
        </w:tabs>
        <w:spacing w:line="400" w:lineRule="atLeast"/>
        <w:ind w:firstLine="540"/>
        <w:rPr>
          <w:rFonts w:hint="eastAsia"/>
        </w:rPr>
      </w:pPr>
      <w:r>
        <w:rPr>
          <w:rFonts w:hint="eastAsia"/>
        </w:rPr>
        <w:t>第三十六条  公司弥补亏损和提取公积金后所余税后利润，按照股东出资比例进行分配。</w:t>
      </w:r>
    </w:p>
    <w:p>
      <w:pPr>
        <w:tabs>
          <w:tab w:val="left" w:pos="1080"/>
        </w:tabs>
        <w:spacing w:line="400" w:lineRule="atLeast"/>
        <w:ind w:firstLine="420" w:firstLineChars="200"/>
        <w:rPr>
          <w:rFonts w:hint="eastAsia"/>
        </w:rPr>
      </w:pPr>
    </w:p>
    <w:p>
      <w:pPr>
        <w:tabs>
          <w:tab w:val="left" w:pos="1080"/>
        </w:tabs>
        <w:spacing w:line="400" w:lineRule="atLeast"/>
        <w:ind w:firstLine="420" w:firstLineChars="200"/>
        <w:rPr>
          <w:rFonts w:hint="eastAsia"/>
        </w:rPr>
      </w:pPr>
      <w:r>
        <w:rPr>
          <w:rFonts w:hint="eastAsia"/>
        </w:rPr>
        <w:t xml:space="preserve">第三十七条 </w:t>
      </w:r>
      <w:r>
        <w:t>法定公积金转为资本时，所留存的该项公积金不得少于转增前公司注册资本的百分之二十五。</w:t>
      </w:r>
    </w:p>
    <w:p>
      <w:pPr>
        <w:tabs>
          <w:tab w:val="left" w:pos="1080"/>
        </w:tabs>
        <w:spacing w:line="400" w:lineRule="atLeast"/>
        <w:ind w:firstLine="540"/>
        <w:rPr>
          <w:rFonts w:hint="eastAsia"/>
        </w:rPr>
      </w:pPr>
      <w:r>
        <w:rPr>
          <w:rFonts w:hint="eastAsia"/>
        </w:rPr>
        <w:t>公司除法定会计帐册外，不得另立会计帐册。</w:t>
      </w:r>
    </w:p>
    <w:p>
      <w:pPr>
        <w:tabs>
          <w:tab w:val="left" w:pos="1080"/>
        </w:tabs>
        <w:spacing w:line="400" w:lineRule="atLeast"/>
        <w:ind w:firstLine="540"/>
        <w:rPr>
          <w:rFonts w:hint="eastAsia"/>
        </w:rPr>
      </w:pPr>
      <w:r>
        <w:rPr>
          <w:rFonts w:hint="eastAsia"/>
        </w:rPr>
        <w:t>会计帐册、报表及各种凭证应按财政部有关规定装订成册归档，作为重要的档案资料妥善保管。</w:t>
      </w:r>
    </w:p>
    <w:p>
      <w:pPr>
        <w:tabs>
          <w:tab w:val="left" w:pos="1080"/>
        </w:tabs>
        <w:spacing w:line="400" w:lineRule="atLeast"/>
        <w:ind w:left="540"/>
        <w:jc w:val="center"/>
        <w:rPr>
          <w:rFonts w:hint="eastAsia" w:eastAsia="黑体"/>
        </w:rPr>
      </w:pPr>
      <w:r>
        <w:rPr>
          <w:rFonts w:hint="eastAsia" w:eastAsia="黑体"/>
        </w:rPr>
        <w:t>第八章  合并、分立和变更注册资本</w:t>
      </w:r>
    </w:p>
    <w:p>
      <w:pPr>
        <w:tabs>
          <w:tab w:val="left" w:pos="1080"/>
        </w:tabs>
        <w:spacing w:line="400" w:lineRule="atLeast"/>
        <w:ind w:firstLine="540"/>
        <w:rPr>
          <w:rFonts w:hint="eastAsia"/>
        </w:rPr>
      </w:pPr>
      <w:r>
        <w:rPr>
          <w:rFonts w:hint="eastAsia"/>
        </w:rPr>
        <w:t>第三十八条   公司合并、分立或者减少注册资本，由公司的股东会作出决议；按《公司法》的要求签订协议，清算资产、编制资产负债表及财产清单，通知债权人并公告，依法办理有关手续。</w:t>
      </w:r>
    </w:p>
    <w:p>
      <w:pPr>
        <w:tabs>
          <w:tab w:val="left" w:pos="1080"/>
        </w:tabs>
        <w:spacing w:line="400" w:lineRule="atLeast"/>
        <w:ind w:firstLine="540"/>
        <w:rPr>
          <w:rFonts w:hint="eastAsia"/>
        </w:rPr>
      </w:pPr>
      <w:r>
        <w:rPr>
          <w:rFonts w:hint="eastAsia"/>
        </w:rPr>
        <w:t>第三十九条  公司合并、分立、减少注册资本时，应编制资产负债表及财产清单。公司股东会自作出合并、分立决议之日起10日内通知债权人并于30日内在报纸上公告。债权人自接到通知书之日起30日内，未接到通知书的自公告之日起45日内，有权要求公司清偿债务或提供相应担保。公司分立前的债权债务由分立后的公司承担连带责任。</w:t>
      </w:r>
    </w:p>
    <w:p>
      <w:pPr>
        <w:tabs>
          <w:tab w:val="left" w:pos="1080"/>
        </w:tabs>
        <w:spacing w:line="400" w:lineRule="atLeast"/>
        <w:ind w:firstLine="540"/>
        <w:rPr>
          <w:rFonts w:hint="eastAsia"/>
        </w:rPr>
      </w:pPr>
      <w:r>
        <w:rPr>
          <w:rFonts w:hint="eastAsia"/>
        </w:rPr>
        <w:t>第四十条  公司合并或者分立，登记事项发生变更的，应当依法向公司登记机关办理变更登记；公司解散的，应当依法办理公司注销登记；设立新公司的，应当依法办理公司设立登记。</w:t>
      </w:r>
    </w:p>
    <w:p>
      <w:pPr>
        <w:tabs>
          <w:tab w:val="left" w:pos="1080"/>
        </w:tabs>
        <w:spacing w:line="400" w:lineRule="atLeast"/>
        <w:ind w:firstLine="540"/>
        <w:rPr>
          <w:rFonts w:hint="eastAsia"/>
        </w:rPr>
      </w:pPr>
      <w:r>
        <w:rPr>
          <w:rFonts w:hint="eastAsia"/>
        </w:rPr>
        <w:t>公司增加或减少注册资本，应当依法向公司登记机关办理变更登记。</w:t>
      </w:r>
    </w:p>
    <w:p>
      <w:pPr>
        <w:tabs>
          <w:tab w:val="left" w:pos="1080"/>
        </w:tabs>
        <w:spacing w:line="400" w:lineRule="atLeast"/>
        <w:ind w:firstLine="540"/>
        <w:jc w:val="center"/>
        <w:rPr>
          <w:rFonts w:hint="eastAsia" w:eastAsia="黑体"/>
        </w:rPr>
      </w:pPr>
      <w:r>
        <w:rPr>
          <w:rFonts w:hint="eastAsia" w:eastAsia="黑体"/>
        </w:rPr>
        <w:t>第九章  破产、解散、终止和清算</w:t>
      </w:r>
    </w:p>
    <w:p>
      <w:pPr>
        <w:tabs>
          <w:tab w:val="left" w:pos="1080"/>
        </w:tabs>
        <w:spacing w:line="400" w:lineRule="atLeast"/>
        <w:ind w:firstLine="540"/>
        <w:rPr>
          <w:rFonts w:hint="eastAsia"/>
        </w:rPr>
      </w:pPr>
      <w:r>
        <w:rPr>
          <w:rFonts w:hint="eastAsia"/>
        </w:rPr>
        <w:t>第四十一条   公司因《公司法》第180 条所列（1）（2）（4）（5）项规定而解散时，应当在解散事由出现之日起15日内成立清算组，开始清算。逾期不成立清算组进行清算的，债权人可以申请人民法院指定有关人员组成清算组进行清算。</w:t>
      </w:r>
    </w:p>
    <w:p>
      <w:pPr>
        <w:tabs>
          <w:tab w:val="left" w:pos="1080"/>
        </w:tabs>
        <w:spacing w:line="400" w:lineRule="atLeast"/>
        <w:ind w:firstLine="420" w:firstLineChars="200"/>
        <w:rPr>
          <w:rFonts w:hint="eastAsia"/>
        </w:rPr>
      </w:pPr>
      <w:r>
        <w:rPr>
          <w:rFonts w:hint="eastAsia"/>
        </w:rPr>
        <w:t>公司清算组应当自成立之日起10日内通告债权人，并于60日内在报纸上公告。债权人应当自接到通知书之日起30日内，未接到通知书的自公告之日起45日内，向清算组申报债权。</w:t>
      </w:r>
    </w:p>
    <w:p>
      <w:pPr>
        <w:tabs>
          <w:tab w:val="left" w:pos="1080"/>
        </w:tabs>
        <w:spacing w:line="400" w:lineRule="atLeast"/>
        <w:ind w:firstLine="420" w:firstLineChars="200"/>
        <w:rPr>
          <w:rFonts w:hint="eastAsia"/>
        </w:rPr>
      </w:pPr>
      <w:r>
        <w:rPr>
          <w:rFonts w:hint="eastAsia"/>
        </w:rPr>
        <w:t xml:space="preserve">公司财产在分别支付清算费用、职工的工资、社会保险费用和法定补偿金，交纳所欠税款，清偿公司债务后的剩余资产，有限责任公司按照股东的出资比例分配。                                           </w:t>
      </w:r>
    </w:p>
    <w:p>
      <w:pPr>
        <w:tabs>
          <w:tab w:val="left" w:pos="1080"/>
        </w:tabs>
        <w:spacing w:line="400" w:lineRule="atLeast"/>
        <w:ind w:firstLine="525" w:firstLineChars="250"/>
        <w:rPr>
          <w:rFonts w:hint="eastAsia"/>
        </w:rPr>
      </w:pPr>
      <w:r>
        <w:rPr>
          <w:rFonts w:hint="eastAsia"/>
        </w:rPr>
        <w:t>公司清算结束后，公司应当依法向公司登记机关申请注销公司登记。</w:t>
      </w:r>
    </w:p>
    <w:p>
      <w:pPr>
        <w:tabs>
          <w:tab w:val="left" w:pos="1080"/>
        </w:tabs>
        <w:spacing w:line="400" w:lineRule="atLeast"/>
        <w:ind w:firstLine="540"/>
        <w:jc w:val="center"/>
        <w:rPr>
          <w:rFonts w:hint="eastAsia" w:eastAsia="黑体"/>
        </w:rPr>
      </w:pPr>
      <w:r>
        <w:rPr>
          <w:rFonts w:hint="eastAsia" w:eastAsia="黑体"/>
        </w:rPr>
        <w:t>第十章   工会</w:t>
      </w:r>
    </w:p>
    <w:p>
      <w:pPr>
        <w:tabs>
          <w:tab w:val="left" w:pos="1080"/>
        </w:tabs>
        <w:spacing w:line="400" w:lineRule="atLeast"/>
        <w:ind w:firstLine="540"/>
        <w:rPr>
          <w:rFonts w:hint="eastAsia"/>
        </w:rPr>
      </w:pPr>
      <w:r>
        <w:rPr>
          <w:rFonts w:hint="eastAsia"/>
        </w:rPr>
        <w:t>第四十二条   公司按照国家有关法律和《中华人民共和国工会法》设立工会。工会独立自主地开展工作，公司应支持工会的工作。公司劳动用工制度严格按照《劳动法》执行。</w:t>
      </w:r>
    </w:p>
    <w:p>
      <w:pPr>
        <w:tabs>
          <w:tab w:val="left" w:pos="1080"/>
        </w:tabs>
        <w:spacing w:line="400" w:lineRule="atLeast"/>
        <w:ind w:firstLine="540"/>
        <w:jc w:val="center"/>
        <w:rPr>
          <w:rFonts w:hint="eastAsia" w:eastAsia="黑体"/>
        </w:rPr>
      </w:pPr>
      <w:r>
        <w:rPr>
          <w:rFonts w:hint="eastAsia" w:eastAsia="黑体"/>
        </w:rPr>
        <w:t>第十一章  附  则</w:t>
      </w:r>
    </w:p>
    <w:p>
      <w:pPr>
        <w:tabs>
          <w:tab w:val="left" w:pos="1080"/>
        </w:tabs>
        <w:spacing w:line="400" w:lineRule="atLeast"/>
        <w:ind w:firstLine="540"/>
        <w:rPr>
          <w:rFonts w:hint="eastAsia"/>
        </w:rPr>
      </w:pPr>
      <w:r>
        <w:rPr>
          <w:rFonts w:hint="eastAsia"/>
        </w:rPr>
        <w:t>第四十三条  公司章程的解释权属公司股东会。</w:t>
      </w:r>
    </w:p>
    <w:p>
      <w:pPr>
        <w:tabs>
          <w:tab w:val="left" w:pos="1080"/>
        </w:tabs>
        <w:spacing w:line="400" w:lineRule="atLeast"/>
        <w:ind w:firstLine="540"/>
        <w:rPr>
          <w:rFonts w:hint="eastAsia"/>
        </w:rPr>
      </w:pPr>
      <w:r>
        <w:rPr>
          <w:rFonts w:hint="eastAsia"/>
        </w:rPr>
        <w:t>第四十四条  公司章程经全体股东签字生效。</w:t>
      </w:r>
    </w:p>
    <w:p>
      <w:pPr>
        <w:tabs>
          <w:tab w:val="left" w:pos="1080"/>
        </w:tabs>
        <w:spacing w:line="400" w:lineRule="atLeast"/>
        <w:ind w:firstLine="540"/>
        <w:rPr>
          <w:rFonts w:hint="eastAsia"/>
        </w:rPr>
      </w:pPr>
      <w:r>
        <w:rPr>
          <w:rFonts w:hint="eastAsia"/>
        </w:rPr>
        <w:t>第四十五条   经股东会提议公司可以修改章程，修改章程须经股东会代表公司三分之二以上表决权的股东通过后，由公司法定代表人签署并报公司登记机关备案。</w:t>
      </w:r>
    </w:p>
    <w:p>
      <w:pPr>
        <w:tabs>
          <w:tab w:val="left" w:pos="1080"/>
        </w:tabs>
        <w:spacing w:line="400" w:lineRule="atLeast"/>
        <w:ind w:firstLine="540"/>
        <w:rPr>
          <w:rFonts w:hint="eastAsia"/>
        </w:rPr>
      </w:pPr>
      <w:r>
        <w:rPr>
          <w:rFonts w:hint="eastAsia"/>
        </w:rPr>
        <w:t>第四十六条  因本章程产生的或与本章程有关的争议，选择下列第（一）种方式解决：</w:t>
      </w:r>
    </w:p>
    <w:p>
      <w:pPr>
        <w:tabs>
          <w:tab w:val="left" w:pos="1080"/>
        </w:tabs>
        <w:spacing w:line="400" w:lineRule="atLeast"/>
        <w:ind w:firstLine="315" w:firstLineChars="150"/>
        <w:rPr>
          <w:rFonts w:hint="eastAsia"/>
        </w:rPr>
      </w:pPr>
      <w:r>
        <w:rPr>
          <w:rFonts w:hint="eastAsia"/>
        </w:rPr>
        <w:t>（一）提交成都仲裁委员会仲裁；</w:t>
      </w:r>
    </w:p>
    <w:p>
      <w:pPr>
        <w:tabs>
          <w:tab w:val="left" w:pos="1080"/>
        </w:tabs>
        <w:spacing w:line="400" w:lineRule="atLeast"/>
        <w:rPr>
          <w:rFonts w:hint="eastAsia"/>
        </w:rPr>
      </w:pPr>
      <w:r>
        <w:rPr>
          <w:rFonts w:hint="eastAsia"/>
        </w:rPr>
        <w:t xml:space="preserve">   （二）依法向人民法院起诉。</w:t>
      </w:r>
    </w:p>
    <w:p>
      <w:pPr>
        <w:tabs>
          <w:tab w:val="left" w:pos="1080"/>
        </w:tabs>
        <w:spacing w:line="400" w:lineRule="atLeast"/>
        <w:ind w:firstLine="540"/>
        <w:rPr>
          <w:rFonts w:hint="eastAsia"/>
        </w:rPr>
      </w:pPr>
      <w:r>
        <w:rPr>
          <w:rFonts w:hint="eastAsia"/>
        </w:rPr>
        <w:t>第四十七条  公司章程与国家法律、行政法规、国务院决定等有抵触，以国家法律、行政法规、国务院决定等为准。</w:t>
      </w:r>
    </w:p>
    <w:p>
      <w:pPr>
        <w:pStyle w:val="2"/>
        <w:tabs>
          <w:tab w:val="left" w:pos="1080"/>
        </w:tabs>
        <w:spacing w:line="400" w:lineRule="atLeast"/>
        <w:ind w:firstLine="2713" w:firstLineChars="1292"/>
        <w:jc w:val="left"/>
        <w:rPr>
          <w:rFonts w:hint="eastAsia"/>
        </w:rPr>
      </w:pPr>
    </w:p>
    <w:p>
      <w:pPr>
        <w:pStyle w:val="2"/>
        <w:tabs>
          <w:tab w:val="left" w:pos="1080"/>
        </w:tabs>
        <w:spacing w:line="400" w:lineRule="atLeast"/>
        <w:ind w:firstLine="2713" w:firstLineChars="1292"/>
        <w:jc w:val="left"/>
        <w:rPr>
          <w:rFonts w:hint="eastAsia"/>
        </w:rPr>
      </w:pPr>
    </w:p>
    <w:p>
      <w:pPr>
        <w:pStyle w:val="2"/>
        <w:tabs>
          <w:tab w:val="left" w:pos="1080"/>
        </w:tabs>
        <w:spacing w:line="400" w:lineRule="atLeast"/>
        <w:ind w:firstLine="2713" w:firstLineChars="1292"/>
        <w:jc w:val="left"/>
        <w:rPr>
          <w:rFonts w:hint="eastAsia"/>
        </w:rPr>
      </w:pPr>
    </w:p>
    <w:p>
      <w:pPr>
        <w:pStyle w:val="2"/>
        <w:tabs>
          <w:tab w:val="left" w:pos="1080"/>
        </w:tabs>
        <w:spacing w:line="400" w:lineRule="atLeast"/>
        <w:jc w:val="left"/>
        <w:rPr>
          <w:rFonts w:hint="eastAsia"/>
        </w:rPr>
      </w:pPr>
      <w:r>
        <w:rPr>
          <w:rFonts w:hint="eastAsia"/>
        </w:rPr>
        <w:t>自然人股东签名：</w:t>
      </w:r>
    </w:p>
    <w:p>
      <w:pPr>
        <w:pStyle w:val="2"/>
        <w:tabs>
          <w:tab w:val="left" w:pos="1080"/>
        </w:tabs>
        <w:spacing w:line="400" w:lineRule="atLeast"/>
        <w:ind w:firstLine="2608" w:firstLineChars="1242"/>
        <w:rPr>
          <w:rFonts w:hint="eastAsia"/>
        </w:rPr>
      </w:pPr>
    </w:p>
    <w:p>
      <w:pPr>
        <w:pStyle w:val="2"/>
        <w:tabs>
          <w:tab w:val="left" w:pos="1080"/>
        </w:tabs>
        <w:spacing w:line="400" w:lineRule="atLeast"/>
        <w:ind w:firstLine="2608" w:firstLineChars="1242"/>
        <w:rPr>
          <w:rFonts w:hint="eastAsia"/>
        </w:rPr>
      </w:pPr>
    </w:p>
    <w:p>
      <w:pPr>
        <w:pStyle w:val="2"/>
        <w:tabs>
          <w:tab w:val="left" w:pos="1080"/>
        </w:tabs>
        <w:spacing w:line="400" w:lineRule="atLeast"/>
        <w:ind w:firstLine="2608" w:firstLineChars="1242"/>
        <w:rPr>
          <w:rFonts w:hint="eastAsia"/>
        </w:rPr>
      </w:pPr>
    </w:p>
    <w:p>
      <w:pPr>
        <w:pStyle w:val="2"/>
        <w:tabs>
          <w:tab w:val="left" w:pos="1080"/>
        </w:tabs>
        <w:spacing w:line="400" w:lineRule="atLeast"/>
        <w:ind w:left="0" w:leftChars="0"/>
        <w:jc w:val="right"/>
        <w:rPr>
          <w:rFonts w:hint="eastAsia"/>
        </w:rPr>
      </w:pPr>
      <w:r>
        <w:rPr>
          <w:rFonts w:hint="eastAsia"/>
        </w:rPr>
        <w:t>年</w:t>
      </w:r>
      <w:r>
        <w:rPr>
          <w:rFonts w:hint="eastAsia"/>
          <w:lang w:val="en-US" w:eastAsia="zh-CN"/>
        </w:rPr>
        <w:t xml:space="preserve">    </w:t>
      </w:r>
      <w:r>
        <w:rPr>
          <w:rFonts w:hint="eastAsia"/>
        </w:rPr>
        <w:t>月</w:t>
      </w:r>
      <w:r>
        <w:rPr>
          <w:rFonts w:hint="eastAsia"/>
          <w:lang w:val="en-US" w:eastAsia="zh-CN"/>
        </w:rPr>
        <w:t xml:space="preserve">     </w:t>
      </w:r>
      <w:r>
        <w:rPr>
          <w:rFonts w:hint="eastAsia"/>
        </w:rPr>
        <w:t>日</w:t>
      </w:r>
    </w:p>
    <w:p>
      <w:pPr>
        <w:jc w:val="center"/>
      </w:pPr>
    </w:p>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japaneseCounting"/>
      <w:lvlText w:val="%1、"/>
      <w:lvlJc w:val="left"/>
      <w:pPr>
        <w:tabs>
          <w:tab w:val="left" w:pos="1560"/>
        </w:tabs>
        <w:ind w:left="1560" w:hanging="720"/>
      </w:pPr>
      <w:rPr>
        <w:rFonts w:hint="eastAsia"/>
      </w:rPr>
    </w:lvl>
    <w:lvl w:ilvl="1" w:tentative="0">
      <w:start w:val="1"/>
      <w:numFmt w:val="japaneseCounting"/>
      <w:lvlText w:val="（%2）"/>
      <w:lvlJc w:val="left"/>
      <w:pPr>
        <w:tabs>
          <w:tab w:val="left" w:pos="2115"/>
        </w:tabs>
        <w:ind w:left="2115" w:hanging="855"/>
      </w:pPr>
      <w:rPr>
        <w:rFonts w:hint="eastAsia"/>
      </w:r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1">
    <w:nsid w:val="00000005"/>
    <w:multiLevelType w:val="multilevel"/>
    <w:tmpl w:val="00000005"/>
    <w:lvl w:ilvl="0" w:tentative="0">
      <w:start w:val="1"/>
      <w:numFmt w:val="decimal"/>
      <w:lvlText w:val="%1、"/>
      <w:lvlJc w:val="left"/>
      <w:pPr>
        <w:tabs>
          <w:tab w:val="left" w:pos="720"/>
        </w:tabs>
        <w:ind w:left="720" w:hanging="360"/>
      </w:pPr>
      <w:rPr>
        <w:rFonts w:hint="default" w:ascii="宋体" w:hAnsi="宋体"/>
      </w:rPr>
    </w:lvl>
    <w:lvl w:ilvl="1" w:tentative="0">
      <w:start w:val="1"/>
      <w:numFmt w:val="bullet"/>
      <w:lvlText w:val=""/>
      <w:lvlJc w:val="left"/>
      <w:pPr>
        <w:tabs>
          <w:tab w:val="left" w:pos="1200"/>
        </w:tabs>
        <w:ind w:left="1200" w:hanging="420"/>
      </w:pPr>
      <w:rPr>
        <w:rFonts w:hint="default" w:ascii="Wingdings" w:hAnsi="Wingdings"/>
      </w:rPr>
    </w:lvl>
    <w:lvl w:ilvl="2" w:tentative="0">
      <w:start w:val="1"/>
      <w:numFmt w:val="bullet"/>
      <w:lvlText w:val=""/>
      <w:lvlJc w:val="left"/>
      <w:pPr>
        <w:tabs>
          <w:tab w:val="left" w:pos="1620"/>
        </w:tabs>
        <w:ind w:left="1620" w:hanging="420"/>
      </w:pPr>
      <w:rPr>
        <w:rFonts w:hint="default" w:ascii="Wingdings" w:hAnsi="Wingdings"/>
      </w:rPr>
    </w:lvl>
    <w:lvl w:ilvl="3" w:tentative="0">
      <w:start w:val="1"/>
      <w:numFmt w:val="bullet"/>
      <w:lvlText w:val=""/>
      <w:lvlJc w:val="left"/>
      <w:pPr>
        <w:tabs>
          <w:tab w:val="left" w:pos="2040"/>
        </w:tabs>
        <w:ind w:left="2040" w:hanging="420"/>
      </w:pPr>
      <w:rPr>
        <w:rFonts w:hint="default" w:ascii="Wingdings" w:hAnsi="Wingdings"/>
      </w:rPr>
    </w:lvl>
    <w:lvl w:ilvl="4" w:tentative="0">
      <w:start w:val="1"/>
      <w:numFmt w:val="bullet"/>
      <w:lvlText w:val=""/>
      <w:lvlJc w:val="left"/>
      <w:pPr>
        <w:tabs>
          <w:tab w:val="left" w:pos="2460"/>
        </w:tabs>
        <w:ind w:left="2460" w:hanging="420"/>
      </w:pPr>
      <w:rPr>
        <w:rFonts w:hint="default" w:ascii="Wingdings" w:hAnsi="Wingdings"/>
      </w:rPr>
    </w:lvl>
    <w:lvl w:ilvl="5" w:tentative="0">
      <w:start w:val="1"/>
      <w:numFmt w:val="bullet"/>
      <w:lvlText w:val=""/>
      <w:lvlJc w:val="left"/>
      <w:pPr>
        <w:tabs>
          <w:tab w:val="left" w:pos="2880"/>
        </w:tabs>
        <w:ind w:left="2880" w:hanging="420"/>
      </w:pPr>
      <w:rPr>
        <w:rFonts w:hint="default" w:ascii="Wingdings" w:hAnsi="Wingdings"/>
      </w:rPr>
    </w:lvl>
    <w:lvl w:ilvl="6" w:tentative="0">
      <w:start w:val="1"/>
      <w:numFmt w:val="bullet"/>
      <w:lvlText w:val=""/>
      <w:lvlJc w:val="left"/>
      <w:pPr>
        <w:tabs>
          <w:tab w:val="left" w:pos="3300"/>
        </w:tabs>
        <w:ind w:left="3300" w:hanging="420"/>
      </w:pPr>
      <w:rPr>
        <w:rFonts w:hint="default" w:ascii="Wingdings" w:hAnsi="Wingdings"/>
      </w:rPr>
    </w:lvl>
    <w:lvl w:ilvl="7" w:tentative="0">
      <w:start w:val="1"/>
      <w:numFmt w:val="bullet"/>
      <w:lvlText w:val=""/>
      <w:lvlJc w:val="left"/>
      <w:pPr>
        <w:tabs>
          <w:tab w:val="left" w:pos="3720"/>
        </w:tabs>
        <w:ind w:left="3720" w:hanging="420"/>
      </w:pPr>
      <w:rPr>
        <w:rFonts w:hint="default" w:ascii="Wingdings" w:hAnsi="Wingdings"/>
      </w:rPr>
    </w:lvl>
    <w:lvl w:ilvl="8" w:tentative="0">
      <w:start w:val="1"/>
      <w:numFmt w:val="bullet"/>
      <w:lvlText w:val=""/>
      <w:lvlJc w:val="left"/>
      <w:pPr>
        <w:tabs>
          <w:tab w:val="left" w:pos="4140"/>
        </w:tabs>
        <w:ind w:left="4140" w:hanging="420"/>
      </w:pPr>
      <w:rPr>
        <w:rFonts w:hint="default" w:ascii="Wingdings" w:hAnsi="Wingdings"/>
      </w:rPr>
    </w:lvl>
  </w:abstractNum>
  <w:abstractNum w:abstractNumId="2">
    <w:nsid w:val="00000006"/>
    <w:multiLevelType w:val="multilevel"/>
    <w:tmpl w:val="00000006"/>
    <w:lvl w:ilvl="0" w:tentative="0">
      <w:start w:val="1"/>
      <w:numFmt w:val="japaneseCounting"/>
      <w:lvlText w:val="%1、"/>
      <w:lvlJc w:val="left"/>
      <w:pPr>
        <w:tabs>
          <w:tab w:val="left" w:pos="1080"/>
        </w:tabs>
        <w:ind w:left="1080" w:hanging="720"/>
      </w:pPr>
      <w:rPr>
        <w:rFonts w:hint="eastAsia"/>
      </w:rPr>
    </w:lvl>
    <w:lvl w:ilvl="1" w:tentative="0">
      <w:start w:val="1"/>
      <w:numFmt w:val="decimal"/>
      <w:lvlText w:val="%2、"/>
      <w:lvlJc w:val="left"/>
      <w:pPr>
        <w:tabs>
          <w:tab w:val="left" w:pos="1500"/>
        </w:tabs>
        <w:ind w:left="1500" w:hanging="720"/>
      </w:pPr>
      <w:rPr>
        <w:rFonts w:hint="eastAsia"/>
      </w:rPr>
    </w:lvl>
    <w:lvl w:ilvl="2" w:tentative="0">
      <w:start w:val="1"/>
      <w:numFmt w:val="japaneseCounting"/>
      <w:lvlText w:val="（%3）"/>
      <w:lvlJc w:val="left"/>
      <w:pPr>
        <w:tabs>
          <w:tab w:val="left" w:pos="1995"/>
        </w:tabs>
        <w:ind w:left="1995" w:hanging="795"/>
      </w:pPr>
      <w:rPr>
        <w:rFonts w:hint="eastAsia"/>
      </w:r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3">
    <w:nsid w:val="0000000A"/>
    <w:multiLevelType w:val="multilevel"/>
    <w:tmpl w:val="0000000A"/>
    <w:lvl w:ilvl="0" w:tentative="0">
      <w:start w:val="8"/>
      <w:numFmt w:val="japaneseCounting"/>
      <w:lvlText w:val="第%1条"/>
      <w:lvlJc w:val="left"/>
      <w:pPr>
        <w:tabs>
          <w:tab w:val="left" w:pos="1260"/>
        </w:tabs>
        <w:ind w:left="1260" w:hanging="840"/>
      </w:pPr>
      <w:rPr>
        <w:rFonts w:hint="eastAsia"/>
      </w:rPr>
    </w:lvl>
    <w:lvl w:ilvl="1" w:tentative="0">
      <w:start w:val="1"/>
      <w:numFmt w:val="japaneseCounting"/>
      <w:lvlText w:val="%2、"/>
      <w:lvlJc w:val="left"/>
      <w:pPr>
        <w:tabs>
          <w:tab w:val="left" w:pos="1560"/>
        </w:tabs>
        <w:ind w:left="1560" w:hanging="720"/>
      </w:pPr>
      <w:rPr>
        <w:rFonts w:hint="eastAsia"/>
      </w:rPr>
    </w:lvl>
    <w:lvl w:ilvl="2" w:tentative="0">
      <w:start w:val="1"/>
      <w:numFmt w:val="japaneseCounting"/>
      <w:lvlText w:val="%3、"/>
      <w:lvlJc w:val="left"/>
      <w:pPr>
        <w:tabs>
          <w:tab w:val="left" w:pos="1080"/>
        </w:tabs>
        <w:ind w:left="1080" w:hanging="720"/>
      </w:pPr>
      <w:rPr>
        <w:rFonts w:hint="eastAsia"/>
      </w:r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0000000C"/>
    <w:multiLevelType w:val="multilevel"/>
    <w:tmpl w:val="0000000C"/>
    <w:lvl w:ilvl="0" w:tentative="0">
      <w:start w:val="1"/>
      <w:numFmt w:val="japaneseCounting"/>
      <w:lvlText w:val="第%1条"/>
      <w:lvlJc w:val="left"/>
      <w:pPr>
        <w:tabs>
          <w:tab w:val="left" w:pos="1980"/>
        </w:tabs>
        <w:ind w:left="1980" w:hanging="1560"/>
      </w:pPr>
      <w:rPr>
        <w:rFonts w:hint="eastAsia"/>
      </w:rPr>
    </w:lvl>
    <w:lvl w:ilvl="1" w:tentative="0">
      <w:start w:val="2"/>
      <w:numFmt w:val="japaneseCounting"/>
      <w:lvlText w:val="第%2章"/>
      <w:lvlJc w:val="left"/>
      <w:pPr>
        <w:tabs>
          <w:tab w:val="left" w:pos="1965"/>
        </w:tabs>
        <w:ind w:left="1965" w:hanging="1125"/>
      </w:pPr>
      <w:rPr>
        <w:rFonts w:hint="eastAsia"/>
        <w:b/>
        <w:color w:val="auto"/>
      </w:rPr>
    </w:lvl>
    <w:lvl w:ilvl="2" w:tentative="0">
      <w:start w:val="1"/>
      <w:numFmt w:val="japaneseCounting"/>
      <w:lvlText w:val="%3、"/>
      <w:lvlJc w:val="left"/>
      <w:pPr>
        <w:tabs>
          <w:tab w:val="left" w:pos="1980"/>
        </w:tabs>
        <w:ind w:left="1980" w:hanging="720"/>
      </w:pPr>
      <w:rPr>
        <w:rFonts w:ascii="Times New Roman" w:hAnsi="Times New Roman" w:eastAsia="Times New Roman"/>
      </w:rPr>
    </w:lvl>
    <w:lvl w:ilvl="3" w:tentative="0">
      <w:start w:val="1"/>
      <w:numFmt w:val="decimal"/>
      <w:lvlText w:val="%4、"/>
      <w:lvlJc w:val="left"/>
      <w:pPr>
        <w:tabs>
          <w:tab w:val="left" w:pos="2400"/>
        </w:tabs>
        <w:ind w:left="2400" w:hanging="720"/>
      </w:pPr>
      <w:rPr>
        <w:rFonts w:ascii="Times New Roman" w:hAnsi="Times New Roman" w:eastAsia="Times New Roman"/>
      </w:r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5">
    <w:nsid w:val="0000000F"/>
    <w:multiLevelType w:val="multilevel"/>
    <w:tmpl w:val="0000000F"/>
    <w:lvl w:ilvl="0" w:tentative="0">
      <w:start w:val="1"/>
      <w:numFmt w:val="japaneseCounting"/>
      <w:lvlText w:val="%1、"/>
      <w:lvlJc w:val="left"/>
      <w:pPr>
        <w:tabs>
          <w:tab w:val="left" w:pos="1560"/>
        </w:tabs>
        <w:ind w:left="1560" w:hanging="720"/>
      </w:pPr>
      <w:rPr>
        <w:rFonts w:hint="eastAsia"/>
      </w:rPr>
    </w:lvl>
    <w:lvl w:ilvl="1" w:tentative="0">
      <w:start w:val="10"/>
      <w:numFmt w:val="japaneseCounting"/>
      <w:lvlText w:val="第%2条"/>
      <w:lvlJc w:val="left"/>
      <w:pPr>
        <w:tabs>
          <w:tab w:val="left" w:pos="2385"/>
        </w:tabs>
        <w:ind w:left="2385" w:hanging="1125"/>
      </w:pPr>
      <w:rPr>
        <w:rFonts w:hint="eastAsia"/>
      </w:rPr>
    </w:lvl>
    <w:lvl w:ilvl="2" w:tentative="0">
      <w:start w:val="2"/>
      <w:numFmt w:val="decimal"/>
      <w:lvlText w:val="%3、"/>
      <w:lvlJc w:val="left"/>
      <w:pPr>
        <w:tabs>
          <w:tab w:val="left" w:pos="2400"/>
        </w:tabs>
        <w:ind w:left="2400" w:hanging="720"/>
      </w:pPr>
      <w:rPr>
        <w:rFonts w:hint="default"/>
      </w:r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984560"/>
    <w:rsid w:val="249845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Indent 2"/>
    <w:basedOn w:val="1"/>
    <w:qFormat/>
    <w:uiPriority w:val="0"/>
    <w:pPr>
      <w:spacing w:after="120" w:afterLines="0" w:afterAutospacing="0" w:line="480" w:lineRule="auto"/>
      <w:ind w:left="420" w:leftChars="200"/>
    </w:pPr>
  </w:style>
  <w:style w:type="paragraph" w:styleId="3">
    <w:name w:val="header"/>
    <w:basedOn w:val="1"/>
    <w:uiPriority w:val="0"/>
    <w:pPr>
      <w:pBdr>
        <w:bottom w:val="single" w:color="auto" w:sz="6" w:space="1"/>
      </w:pBdr>
      <w:tabs>
        <w:tab w:val="center" w:pos="4153"/>
        <w:tab w:val="right" w:pos="8306"/>
      </w:tabs>
      <w:snapToGrid w:val="0"/>
      <w:jc w:val="center"/>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2019-05-14T00:47:00Z</dcterms:created>
  <dc:creator>逝可而止1415187874</dc:creator>
  <cp:lastModifiedBy>逝可而止1415187874</cp:lastModifiedBy>
  <dcterms:modified xsi:type="dcterms:W3CDTF">2019-05-14T00:51:37Z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