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BA26E"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Notice of the People's Government of Gansu Province on Issuing the *Plan for the Development of Inclusive Finance in Gansu Province (2014–</w:t>
      </w:r>
      <w:proofErr w:type="gramStart"/>
      <w:r w:rsidRPr="003045FB">
        <w:rPr>
          <w:rFonts w:ascii="Arial" w:eastAsia="宋体" w:hAnsi="Arial" w:cs="Arial"/>
          <w:color w:val="1F2329"/>
          <w:sz w:val="24"/>
          <w:szCs w:val="24"/>
          <w:shd w:val="clear" w:color="auto" w:fill="FFFFFF"/>
          <w:lang w:eastAsia="zh-CN"/>
        </w:rPr>
        <w:t>2018)*</w:t>
      </w:r>
      <w:proofErr w:type="gramEnd"/>
    </w:p>
    <w:p w14:paraId="62833E1C"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**Issuing Authority**: General Office of the People's Government of Gansu Province</w:t>
      </w:r>
    </w:p>
    <w:p w14:paraId="5FF2A471"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**Release Date**: November 3, 2014</w:t>
      </w:r>
    </w:p>
    <w:p w14:paraId="7A9B6EF2"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**Policy Level**: Provincial</w:t>
      </w:r>
    </w:p>
    <w:p w14:paraId="37FC2955"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xml:space="preserve">**Document No.**: Gan Zheng Fa </w:t>
      </w:r>
      <w:r w:rsidRPr="003045FB">
        <w:rPr>
          <w:rFonts w:ascii="Arial" w:eastAsia="宋体" w:hAnsi="Arial" w:cs="Arial"/>
          <w:color w:val="1F2329"/>
          <w:sz w:val="24"/>
          <w:szCs w:val="24"/>
          <w:shd w:val="clear" w:color="auto" w:fill="FFFFFF"/>
          <w:lang w:eastAsia="zh-CN"/>
        </w:rPr>
        <w:t>〔</w:t>
      </w:r>
      <w:r w:rsidRPr="003045FB">
        <w:rPr>
          <w:rFonts w:ascii="Arial" w:eastAsia="宋体" w:hAnsi="Arial" w:cs="Arial"/>
          <w:color w:val="1F2329"/>
          <w:sz w:val="24"/>
          <w:szCs w:val="24"/>
          <w:shd w:val="clear" w:color="auto" w:fill="FFFFFF"/>
          <w:lang w:eastAsia="zh-CN"/>
        </w:rPr>
        <w:t>2014</w:t>
      </w:r>
      <w:r w:rsidRPr="003045FB">
        <w:rPr>
          <w:rFonts w:ascii="Arial" w:eastAsia="宋体" w:hAnsi="Arial" w:cs="Arial"/>
          <w:color w:val="1F2329"/>
          <w:sz w:val="24"/>
          <w:szCs w:val="24"/>
          <w:shd w:val="clear" w:color="auto" w:fill="FFFFFF"/>
          <w:lang w:eastAsia="zh-CN"/>
        </w:rPr>
        <w:t>〕</w:t>
      </w:r>
      <w:r w:rsidRPr="003045FB">
        <w:rPr>
          <w:rFonts w:ascii="Arial" w:eastAsia="宋体" w:hAnsi="Arial" w:cs="Arial"/>
          <w:color w:val="1F2329"/>
          <w:sz w:val="24"/>
          <w:szCs w:val="24"/>
          <w:shd w:val="clear" w:color="auto" w:fill="FFFFFF"/>
          <w:lang w:eastAsia="zh-CN"/>
        </w:rPr>
        <w:t xml:space="preserve"> No. 101</w:t>
      </w:r>
    </w:p>
    <w:p w14:paraId="5FCA7F9D"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768E8CCA"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Full Text</w:t>
      </w:r>
    </w:p>
    <w:p w14:paraId="55BC0AA8"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People's governments of all cities and autonomous prefectures, Administrative Committee of Lanzhou New Area, relevant departments of the provincial government, central institutions stationed in Gansu, and relevant financial institutions:</w:t>
      </w:r>
    </w:p>
    <w:p w14:paraId="29F1B0D0"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3818F6FA"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The *Plan for the Development of Inclusive Finance in Gansu Province (2014–</w:t>
      </w:r>
      <w:proofErr w:type="gramStart"/>
      <w:r w:rsidRPr="003045FB">
        <w:rPr>
          <w:rFonts w:ascii="Arial" w:eastAsia="宋体" w:hAnsi="Arial" w:cs="Arial"/>
          <w:color w:val="1F2329"/>
          <w:sz w:val="24"/>
          <w:szCs w:val="24"/>
          <w:shd w:val="clear" w:color="auto" w:fill="FFFFFF"/>
          <w:lang w:eastAsia="zh-CN"/>
        </w:rPr>
        <w:t>2018)*</w:t>
      </w:r>
      <w:proofErr w:type="gramEnd"/>
      <w:r w:rsidRPr="003045FB">
        <w:rPr>
          <w:rFonts w:ascii="Arial" w:eastAsia="宋体" w:hAnsi="Arial" w:cs="Arial"/>
          <w:color w:val="1F2329"/>
          <w:sz w:val="24"/>
          <w:szCs w:val="24"/>
          <w:shd w:val="clear" w:color="auto" w:fill="FFFFFF"/>
          <w:lang w:eastAsia="zh-CN"/>
        </w:rPr>
        <w:t xml:space="preserve"> is hereby issued to you. Please organize its implementation earnestly in light of local realities.</w:t>
      </w:r>
    </w:p>
    <w:p w14:paraId="30C79F60"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7539F572"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People's Government of Gansu Province</w:t>
      </w:r>
    </w:p>
    <w:p w14:paraId="4B8A12DF"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October 31, 2014</w:t>
      </w:r>
    </w:p>
    <w:p w14:paraId="0B02C39D"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(This document is released to the public)</w:t>
      </w:r>
    </w:p>
    <w:p w14:paraId="04172645"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0723DC71"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w:t>
      </w:r>
    </w:p>
    <w:p w14:paraId="05CC9772"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14DAB354"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Plan for the Development of Inclusive Finance in Gansu Province (2014–2018)</w:t>
      </w:r>
    </w:p>
    <w:p w14:paraId="251E58DC"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This plan is formulated to fully implement the spirits of the 18th National Congress of the Communist Party of China and the Third Plenary Session of the 18th Central Committee, build a more competitive and inclusive financial service system, expand the coverage and penetration of financial services, fully meet financial demands in rural areas especially poverty-stricken regions, fundamentally improve the financing environment for small and micro enterprises, enable the public to better share the fruits of financial reform and development, and ensure all social strata and groups have access to modern, safe and convenient financial services.</w:t>
      </w:r>
    </w:p>
    <w:p w14:paraId="1843C45E"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7AD118D2"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I. Development Foundation and Conditions</w:t>
      </w:r>
    </w:p>
    <w:p w14:paraId="42B225DA"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(1) Growing Capacity of the Financial Sector to Support Economic and Social Development</w:t>
      </w:r>
    </w:p>
    <w:p w14:paraId="4762F5E2"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By the end of 2013, Gansu had 128 banking financial institutions, 1 corporate securities company with 6 branches, 1 corporate futures company with 6 business departments, and 23 insurance branches.</w:t>
      </w:r>
    </w:p>
    <w:p w14:paraId="3A7FC933"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53568B28"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The outstanding loans across the province rose from 373.99 billion yuan in 2009 to 882.223 billion yuan in 2013, representing an average annual growth rate of 23.94%. Outstanding deposits increased from 590.313 billion yuan to 1.207064 trillion yuan, with an average annual growth rate of 19.59%.</w:t>
      </w:r>
    </w:p>
    <w:p w14:paraId="3A25715F"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497B1C4F"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(2) Effective Alleviation of Financing Difficulties Facing Small and Micro Enterprises</w:t>
      </w:r>
    </w:p>
    <w:p w14:paraId="12F9D187"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All banking institutions have implemented national policies to revitalize existing credit stock and make good use of new credit increments, scaling up credit supply for small and micro enterprises. Bank of Lanzhou successfully issued special financial bonds worth 5 billion yuan exclusively for loans to small and micro enterprises.</w:t>
      </w:r>
    </w:p>
    <w:p w14:paraId="14E7DED2"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1E5BC94D"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Financial resources were pooled to support capital increase and share expansion of policy-based guarantee companies and enhance their credit guarantee capacity. Innovations were made in collateral and guarantee modes for small and micro enterprise loans, achieving a breakthrough in patent pledge loans. By the end of 2013, outstanding loans to small and micro enterprises reached 183.994 billion yuan, a year-on-year increase of 43.39%.</w:t>
      </w:r>
    </w:p>
    <w:p w14:paraId="42464C7D"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1DF1361F"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(3) Continuous Improvement of the Rural Financial Service System</w:t>
      </w:r>
    </w:p>
    <w:p w14:paraId="49B60D84"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Industrial and Commercial Bank of China, Agricultural Bank of China, Postal Savings Bank of China and rural credit cooperatives have set up full coverage of county-level branches across the province. Rural credit cooperatives have achieved full coverage of financial services at the township level. Postal Savings Bank extended services to 803 townships, covering 64.6% of all townships in the province. The service network of Agricultural Bank of China, relying on agencies for the New Rural Cooperative Medical Scheme, New Rural Pension Scheme and the *Ten Thousand Villages and One Thousand Townships Project*, covered 87% of administrative villages.</w:t>
      </w:r>
    </w:p>
    <w:p w14:paraId="68315B04"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487D8F08"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There were 16 village and township banks, covering 71.4% of prefecture-level cities and prefectures; 513 microcredit companies operating in 82 counties and districts, with a coverage rate of 95.3%. A total of 4 rural mutual fund cooperatives and 2,933 mutual fund organizations in poor villages were established, greatly improving the accessibility of financial services.</w:t>
      </w:r>
    </w:p>
    <w:p w14:paraId="13E4F2F0"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51488A2C"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The development of the rural credit system was further advanced. A total of 3.604 million farming households received credit rating and credit granting, accounting for 90.53% of all households, with the total credit line reaching 117 billion yuan. Outstanding agriculture-related loans climbed from 118.743 billion yuan in 2009 to 333.171 billion yuan in 2013, with an average annual growth rate of 29.42%.</w:t>
      </w:r>
    </w:p>
    <w:p w14:paraId="66E9A189"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2BE6DFA9"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(4) Substantial Increase in Funds for Supporting Agriculture and Benefiting Farmers</w:t>
      </w:r>
    </w:p>
    <w:p w14:paraId="531F1688"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Leveraging tools including fiscal interest subsidies, policy guarantees and risk compensation, local authorities guided banking institutions to increase capital supply for people’s livelihood sectors and vulnerable groups.</w:t>
      </w:r>
    </w:p>
    <w:p w14:paraId="6AB04BD3"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0859D77D"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lastRenderedPageBreak/>
        <w:t>By the end of 2013:</w:t>
      </w:r>
    </w:p>
    <w:p w14:paraId="79AC9738"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The *Dual Linkage Loans for Benefiting Farmers* were issued to 114,900 households, with a total volume of 7.656 billion yuan.</w:t>
      </w:r>
    </w:p>
    <w:p w14:paraId="6D32441D"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Outstanding micro-guaranteed loans for laid-off workers stood at 19.173 billion yuan, including 15.781 billion yuan for women.</w:t>
      </w:r>
    </w:p>
    <w:p w14:paraId="3C6C07A5"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Outstanding student loans reached 3.436 billion yuan.</w:t>
      </w:r>
    </w:p>
    <w:p w14:paraId="176E0934"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Outstanding loans for affordable housing hit 5.88 billion yuan.</w:t>
      </w:r>
    </w:p>
    <w:p w14:paraId="7363D592"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Loans for herbivorous animal husbandry and facility vegetables totaled 8.781 billion yuan.</w:t>
      </w:r>
    </w:p>
    <w:p w14:paraId="58053F65"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5C5DDB2F"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More than 50 types of agriculture-related credit products and service models were launched, benefiting 885 enterprises and 20.335 million farming households directly and indirectly.</w:t>
      </w:r>
    </w:p>
    <w:p w14:paraId="17AE7D95"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1C147900"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(5) Initial Formation of Policy Foundation for Inclusive Finance</w:t>
      </w:r>
    </w:p>
    <w:p w14:paraId="5872AD7F"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xml:space="preserve">The General Office of the State Council issued the *Guiding Opinions on Financial Support for the Development of Small and Micro Enterprises* (Guo Ban Fa </w:t>
      </w:r>
      <w:r w:rsidRPr="003045FB">
        <w:rPr>
          <w:rFonts w:ascii="Arial" w:eastAsia="宋体" w:hAnsi="Arial" w:cs="Arial"/>
          <w:color w:val="1F2329"/>
          <w:sz w:val="24"/>
          <w:szCs w:val="24"/>
          <w:shd w:val="clear" w:color="auto" w:fill="FFFFFF"/>
          <w:lang w:eastAsia="zh-CN"/>
        </w:rPr>
        <w:t>〔</w:t>
      </w:r>
      <w:r w:rsidRPr="003045FB">
        <w:rPr>
          <w:rFonts w:ascii="Arial" w:eastAsia="宋体" w:hAnsi="Arial" w:cs="Arial"/>
          <w:color w:val="1F2329"/>
          <w:sz w:val="24"/>
          <w:szCs w:val="24"/>
          <w:shd w:val="clear" w:color="auto" w:fill="FFFFFF"/>
          <w:lang w:eastAsia="zh-CN"/>
        </w:rPr>
        <w:t>2013</w:t>
      </w:r>
      <w:r w:rsidRPr="003045FB">
        <w:rPr>
          <w:rFonts w:ascii="Arial" w:eastAsia="宋体" w:hAnsi="Arial" w:cs="Arial"/>
          <w:color w:val="1F2329"/>
          <w:sz w:val="24"/>
          <w:szCs w:val="24"/>
          <w:shd w:val="clear" w:color="auto" w:fill="FFFFFF"/>
          <w:lang w:eastAsia="zh-CN"/>
        </w:rPr>
        <w:t>〕</w:t>
      </w:r>
      <w:r w:rsidRPr="003045FB">
        <w:rPr>
          <w:rFonts w:ascii="Arial" w:eastAsia="宋体" w:hAnsi="Arial" w:cs="Arial"/>
          <w:color w:val="1F2329"/>
          <w:sz w:val="24"/>
          <w:szCs w:val="24"/>
          <w:shd w:val="clear" w:color="auto" w:fill="FFFFFF"/>
          <w:lang w:eastAsia="zh-CN"/>
        </w:rPr>
        <w:t xml:space="preserve"> No.87) and the *Several Opinions on Financial Services for Agriculture, Rural Areas and Farmers* (Guo Ban Fa </w:t>
      </w:r>
      <w:r w:rsidRPr="003045FB">
        <w:rPr>
          <w:rFonts w:ascii="Arial" w:eastAsia="宋体" w:hAnsi="Arial" w:cs="Arial"/>
          <w:color w:val="1F2329"/>
          <w:sz w:val="24"/>
          <w:szCs w:val="24"/>
          <w:shd w:val="clear" w:color="auto" w:fill="FFFFFF"/>
          <w:lang w:eastAsia="zh-CN"/>
        </w:rPr>
        <w:t>〔</w:t>
      </w:r>
      <w:r w:rsidRPr="003045FB">
        <w:rPr>
          <w:rFonts w:ascii="Arial" w:eastAsia="宋体" w:hAnsi="Arial" w:cs="Arial"/>
          <w:color w:val="1F2329"/>
          <w:sz w:val="24"/>
          <w:szCs w:val="24"/>
          <w:shd w:val="clear" w:color="auto" w:fill="FFFFFF"/>
          <w:lang w:eastAsia="zh-CN"/>
        </w:rPr>
        <w:t>2014</w:t>
      </w:r>
      <w:r w:rsidRPr="003045FB">
        <w:rPr>
          <w:rFonts w:ascii="Arial" w:eastAsia="宋体" w:hAnsi="Arial" w:cs="Arial"/>
          <w:color w:val="1F2329"/>
          <w:sz w:val="24"/>
          <w:szCs w:val="24"/>
          <w:shd w:val="clear" w:color="auto" w:fill="FFFFFF"/>
          <w:lang w:eastAsia="zh-CN"/>
        </w:rPr>
        <w:t>〕</w:t>
      </w:r>
      <w:r w:rsidRPr="003045FB">
        <w:rPr>
          <w:rFonts w:ascii="Arial" w:eastAsia="宋体" w:hAnsi="Arial" w:cs="Arial"/>
          <w:color w:val="1F2329"/>
          <w:sz w:val="24"/>
          <w:szCs w:val="24"/>
          <w:shd w:val="clear" w:color="auto" w:fill="FFFFFF"/>
          <w:lang w:eastAsia="zh-CN"/>
        </w:rPr>
        <w:t xml:space="preserve"> No.17). The CPC Gansu Provincial Committee and the provincial government also rolled out a series of policies such as the *Opinions on Accelerating the Development of the Financial Industry* (Gan Fa </w:t>
      </w:r>
      <w:r w:rsidRPr="003045FB">
        <w:rPr>
          <w:rFonts w:ascii="Arial" w:eastAsia="宋体" w:hAnsi="Arial" w:cs="Arial"/>
          <w:color w:val="1F2329"/>
          <w:sz w:val="24"/>
          <w:szCs w:val="24"/>
          <w:shd w:val="clear" w:color="auto" w:fill="FFFFFF"/>
          <w:lang w:eastAsia="zh-CN"/>
        </w:rPr>
        <w:t>〔</w:t>
      </w:r>
      <w:r w:rsidRPr="003045FB">
        <w:rPr>
          <w:rFonts w:ascii="Arial" w:eastAsia="宋体" w:hAnsi="Arial" w:cs="Arial"/>
          <w:color w:val="1F2329"/>
          <w:sz w:val="24"/>
          <w:szCs w:val="24"/>
          <w:shd w:val="clear" w:color="auto" w:fill="FFFFFF"/>
          <w:lang w:eastAsia="zh-CN"/>
        </w:rPr>
        <w:t>2012</w:t>
      </w:r>
      <w:r w:rsidRPr="003045FB">
        <w:rPr>
          <w:rFonts w:ascii="Arial" w:eastAsia="宋体" w:hAnsi="Arial" w:cs="Arial"/>
          <w:color w:val="1F2329"/>
          <w:sz w:val="24"/>
          <w:szCs w:val="24"/>
          <w:shd w:val="clear" w:color="auto" w:fill="FFFFFF"/>
          <w:lang w:eastAsia="zh-CN"/>
        </w:rPr>
        <w:t>〕</w:t>
      </w:r>
      <w:r w:rsidRPr="003045FB">
        <w:rPr>
          <w:rFonts w:ascii="Arial" w:eastAsia="宋体" w:hAnsi="Arial" w:cs="Arial"/>
          <w:color w:val="1F2329"/>
          <w:sz w:val="24"/>
          <w:szCs w:val="24"/>
          <w:shd w:val="clear" w:color="auto" w:fill="FFFFFF"/>
          <w:lang w:eastAsia="zh-CN"/>
        </w:rPr>
        <w:t xml:space="preserve"> No.7) and the *Opinions on Promoting Innovation and Development of Rural Finance* (Gan Zheng Fa </w:t>
      </w:r>
      <w:r w:rsidRPr="003045FB">
        <w:rPr>
          <w:rFonts w:ascii="Arial" w:eastAsia="宋体" w:hAnsi="Arial" w:cs="Arial"/>
          <w:color w:val="1F2329"/>
          <w:sz w:val="24"/>
          <w:szCs w:val="24"/>
          <w:shd w:val="clear" w:color="auto" w:fill="FFFFFF"/>
          <w:lang w:eastAsia="zh-CN"/>
        </w:rPr>
        <w:t>〔</w:t>
      </w:r>
      <w:r w:rsidRPr="003045FB">
        <w:rPr>
          <w:rFonts w:ascii="Arial" w:eastAsia="宋体" w:hAnsi="Arial" w:cs="Arial"/>
          <w:color w:val="1F2329"/>
          <w:sz w:val="24"/>
          <w:szCs w:val="24"/>
          <w:shd w:val="clear" w:color="auto" w:fill="FFFFFF"/>
          <w:lang w:eastAsia="zh-CN"/>
        </w:rPr>
        <w:t>2013</w:t>
      </w:r>
      <w:r w:rsidRPr="003045FB">
        <w:rPr>
          <w:rFonts w:ascii="Arial" w:eastAsia="宋体" w:hAnsi="Arial" w:cs="Arial"/>
          <w:color w:val="1F2329"/>
          <w:sz w:val="24"/>
          <w:szCs w:val="24"/>
          <w:shd w:val="clear" w:color="auto" w:fill="FFFFFF"/>
          <w:lang w:eastAsia="zh-CN"/>
        </w:rPr>
        <w:t>〕</w:t>
      </w:r>
      <w:r w:rsidRPr="003045FB">
        <w:rPr>
          <w:rFonts w:ascii="Arial" w:eastAsia="宋体" w:hAnsi="Arial" w:cs="Arial"/>
          <w:color w:val="1F2329"/>
          <w:sz w:val="24"/>
          <w:szCs w:val="24"/>
          <w:shd w:val="clear" w:color="auto" w:fill="FFFFFF"/>
          <w:lang w:eastAsia="zh-CN"/>
        </w:rPr>
        <w:t xml:space="preserve"> No.35). These documents refined supporting policies for agriculture, rural areas, farmers, small and micro enterprises and people’s livelihood, laying a solid policy foundation for inclusive finance.</w:t>
      </w:r>
    </w:p>
    <w:p w14:paraId="4276B954"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5FB09D56"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II. General Requirements, Basic Principles and Development Goals</w:t>
      </w:r>
    </w:p>
    <w:p w14:paraId="1590D392"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(1) General Requirements</w:t>
      </w:r>
    </w:p>
    <w:p w14:paraId="70114E05"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While giving full play to the government’s guiding and supporting role, adhere to market orientation and local conditions to optimize the allocation of financial resources. Targeting equal access to urban and rural financial services and prioritizing wider availability of basic financial services for the public, we will further improve the financial service system, enrich financial products, scale up policy support and optimize the financial ecological environment. Efforts will be made to expand the reach of financial services for agriculture, small businesses and vulnerable groups, deliver comprehensive financial services for low-income groups, small and micro enterprises and weak economic sectors, and drive regional economic transformation and the building of a moderately prosperous society.</w:t>
      </w:r>
    </w:p>
    <w:p w14:paraId="62EB08AE"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6DB8E695"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(2) Basic Principles</w:t>
      </w:r>
    </w:p>
    <w:p w14:paraId="6972C721"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1. **Innovation**: Press ahead with financial system reform, promote innovation in management, technology and institutional mechanisms, and drive the expansion of financial services through sustained innovation.</w:t>
      </w:r>
    </w:p>
    <w:p w14:paraId="734E377E"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lastRenderedPageBreak/>
        <w:t>2. **Fairness**: Provide differentiated and equitable financial services for all social strata, prioritize rural areas, small and micro enterprises and vulnerable groups, rationally allocate financial resources across all sectors, lower service thresholds and benefit the general public.</w:t>
      </w:r>
    </w:p>
    <w:p w14:paraId="1AB3DC4E"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3. **Poverty Alleviation and Support for Vulnerable Groups**: Prioritize people’s livelihood, channel financial resources toward rural areas, vulnerable groups, small and micro enterprises and agriculture-related sectors, improve access to basic financial services, and urge financial institutions to assume more social responsibilities.</w:t>
      </w:r>
    </w:p>
    <w:p w14:paraId="011755CF"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4. **Systematic Development**: Attach equal importance to direct and indirect financing, and integrate policy-based, commercial and cooperative finance to build a diversified financial service system tailored to local needs.</w:t>
      </w:r>
    </w:p>
    <w:p w14:paraId="7743A5E3"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5. **Sustainability**: Integrate inclusive finance development with risk prevention and control, follow financial laws, explore sustainable business models, strengthen the self-development capacity of service providers and users, and foster sound interaction between economy and finance.</w:t>
      </w:r>
    </w:p>
    <w:p w14:paraId="793FDE70"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22456680"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(3) Development Goals</w:t>
      </w:r>
    </w:p>
    <w:p w14:paraId="5B7A010F"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1. Scale Goals for Inclusive Finance</w:t>
      </w:r>
    </w:p>
    <w:p w14:paraId="72877E01"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By the end of 2015: Outstanding agriculture-related loans will reach around 500 billion yuan (average annual growth: 23%); outstanding loans to small and micro enterprises will stand at about 280 billion yuan (average annual growth: 25%).</w:t>
      </w:r>
    </w:p>
    <w:p w14:paraId="52F9D93C"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By the end of 2018: Outstanding agriculture-related loans will hit roughly 860 billion yuan (average annual growth: 21%); outstanding loans to small and micro enterprises will reach around 500 billion yuan (average annual growth: 22%).</w:t>
      </w:r>
    </w:p>
    <w:p w14:paraId="560FA9CA"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Outstanding loans for people’s livelihood (women’s guaranteed loans, student loans, laid-off worker loans, affordable housing loans, etc.) will total about 70 billion yuan, with an average annual growth rate of around 20%.</w:t>
      </w:r>
    </w:p>
    <w:p w14:paraId="31F17FCD"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18C0B803"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The loan-to-deposit ratio of financial institutions at and below county level will exceed 70% in 2015, and over 75% of new deposits of county-level banking institutions will be used for local economic development; the ratio will rise to 80% in 2018. More than 70% of credit-demanding farming households will obtain loans.</w:t>
      </w:r>
    </w:p>
    <w:p w14:paraId="34600B14"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Direct financing for agriculture, rural areas, farmers and small and micro enterprises will exceed 12 billion yuan within five years. The insured amount of central policy-based agricultural insurance will grow by 20% annually.</w:t>
      </w:r>
    </w:p>
    <w:p w14:paraId="6395DCC0"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07428D77"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2. System Development Goals for Inclusive Finance</w:t>
      </w:r>
    </w:p>
    <w:p w14:paraId="1F39CE4C"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Build 2,500 village-level convenient financial service stations in poor areas by 2015, enabling farmers and herdsmen to access basic financial services within a radius of 2.5 kilometers. Encourage large commercial banks to restore or set up full-function county-level branches, and guide joint-stock and urban commercial banks to expand outlets to counties and key towns.</w:t>
      </w:r>
    </w:p>
    <w:p w14:paraId="07ABF8B4"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lastRenderedPageBreak/>
        <w:t>- Introduce 3 to 5 new banking institutions and 3 insurance institutions by 2018. Prepare for the establishment of 1 private bank, 1 to 2 local corporate insurance institutions and 50 village and township banks.</w:t>
      </w:r>
    </w:p>
    <w:p w14:paraId="6B70C29E"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Achieve full coverage of microcredit companies across all counties and districts, and gradually expand their services to central towns. Realize full coverage of rural mutual fund organizations in poor villages. Develop online banking, telephone banking, mobile banking and other modern services to extend the coverage of modern payment systems in rural areas.</w:t>
      </w:r>
    </w:p>
    <w:p w14:paraId="5FE70E33"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3E189C76"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3. Comprehensive Goals for Inclusive Finance</w:t>
      </w:r>
    </w:p>
    <w:p w14:paraId="51371DDA"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Launch 2 to 3 distinctive, effective, replicable and promotable financial poverty alleviation products and services in each poor county every year to ease the difficulties of difficult and costly financing for rural sectors.</w:t>
      </w:r>
    </w:p>
    <w:p w14:paraId="4A811CDF"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Establish service platforms for the appraisal, acquisition, transfer and disposal of rural property rights, and set up the Gansu Rural Asset Trading Center to handle transactions of rural assets, rural land use rights, and equities and bonds of agriculture-related entities and small and micro enterprises. Pilot mortgage loans backed by rural contracted land management rights and collective construction land use rights.</w:t>
      </w:r>
    </w:p>
    <w:p w14:paraId="563D6755"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Launch the Gansu Financing Re-guarantee Platform to support guarantee institutions in expanding services for small and micro enterprises. Carry out pilots for Chinese medicinal crops output insurance and promote the program to qualified counties and districts.</w:t>
      </w:r>
    </w:p>
    <w:p w14:paraId="0CB21D4C"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281A91ED"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4. Ecological Goals for Inclusive Finance</w:t>
      </w:r>
    </w:p>
    <w:p w14:paraId="1E5CF61C"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Improve the credit information collection and rating system adapted to farming households and small and micro enterprises. Accelerate the development of credit townships, communities, enterprises, villages and households, and expand the coverage of corporate and personal credit reporting systems.</w:t>
      </w:r>
    </w:p>
    <w:p w14:paraId="6F5A4ECF"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Include all small and micro enterprises, farmers’ professional cooperatives and large-scale farming and breeding households in the credit rating system by the end of 2015, and offer unsecured credit support to high-rating entities. Improve the enforcement rate of court rulings on financial claims.</w:t>
      </w:r>
    </w:p>
    <w:p w14:paraId="768E55B4"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Crack down on illegal financial activities including unlicensed operations, illegal fundraising, usury and underground banks. Develop a provincial monitoring and evaluation system and basic database for the financial ecological environment.</w:t>
      </w:r>
    </w:p>
    <w:p w14:paraId="4D7AD9FE"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7D09CBFF"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III. Major Tasks</w:t>
      </w:r>
    </w:p>
    <w:p w14:paraId="7BE3F6F6"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(1) Establish a Multi-tiered Organizational System for Inclusive Finance</w:t>
      </w:r>
    </w:p>
    <w:p w14:paraId="738628FC"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xml:space="preserve">1. Encourage state-owned and joint-stock commercial banks to open more county-level branches. The provincial branch of Agricultural Bank of China shall prioritize agriculture-related business and ensure the growth rate of agriculture-related loans outpaces the average loan growth of the whole bank. Guide Postal Savings Bank of China to leverage its rural service network, draw back funds to rural areas and boost credit supply for industries increasing farmers’ income and weak economic sectors. Other commercial banks shall set up dedicated </w:t>
      </w:r>
      <w:r w:rsidRPr="003045FB">
        <w:rPr>
          <w:rFonts w:ascii="Arial" w:eastAsia="宋体" w:hAnsi="Arial" w:cs="Arial"/>
          <w:color w:val="1F2329"/>
          <w:sz w:val="24"/>
          <w:szCs w:val="24"/>
          <w:shd w:val="clear" w:color="auto" w:fill="FFFFFF"/>
          <w:lang w:eastAsia="zh-CN"/>
        </w:rPr>
        <w:lastRenderedPageBreak/>
        <w:t>institutions and operational mechanisms for agriculture and small businesses, optimize performance appraisal tilted toward rural business, improve outlet layout in rural areas and refrain from arbitrary closure of township outlets.</w:t>
      </w:r>
    </w:p>
    <w:p w14:paraId="7CDF41DB"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1BEE6792"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2. Give play to the strengths of policy-based finance in poverty alleviation. China Development Bank shall support poverty alleviation, modern agriculture, new rural development, shantytown renovation and new urbanization in poor counties. Agricultural Development Bank of China shall scale up support for rural infrastructure and comprehensive agricultural development, providing long-term and low-cost policy funds for rural development in poor areas.</w:t>
      </w:r>
    </w:p>
    <w:p w14:paraId="24080D01"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63E7A558"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3. Further deepen the reform of rural credit cooperatives. As the main force of rural finance, rural credit cooperatives shall adhere to market-oriented and joint-stock reform, focus on serving agriculture, rural areas, farmers, small and medium-sized enterprises and county economies, improve corporate governance and advance modern banking system development. Eligible rural credit cooperatives shall be restructured into rural commercial banks. Within five years, build rural credit cooperatives into modern rural financial institutions with clear property rights, sound governance, quality services and strong competitiveness.</w:t>
      </w:r>
    </w:p>
    <w:p w14:paraId="48BF13D5"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6568BDAD"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4. Expand local corporate banks. Support Bank of Gansu and Bank of Lanzhou in project docking and outlet expansion to enhance capital strength and sustainable development capacity, and achieve full county-level outlet coverage by the end of 2015. Promote long-term cooperation between local banks and financial institutions outside the province to introduce external capital. Cultivate the two local banks into backbones of the provincial financial system within five years.</w:t>
      </w:r>
    </w:p>
    <w:p w14:paraId="7E4173E1"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30077D5E"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5. Vigorously develop new-type rural financial institutions such as village and township banks. Allow private capital to establish private banks in accordance with the law, and encourage social capital and leading local enterprises to set up small and micro financial institutions including community banks, rural mutual fund organizations and financial leasing companies to serve rural sectors, small and micro enterprises and low-income groups. Provide professional financial services for family farms, farmers’ cooperatives and leading agricultural industrialization enterprises.</w:t>
      </w:r>
    </w:p>
    <w:p w14:paraId="2A615817"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737D3522"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6. Develop cooperative finance in an orderly manner. Build more rural convenient financial service stations and mutual fund organizations in poor villages. Standardize credit cooperation within farmers’ cooperatives and supply and marketing cooperatives. Adhere to the membership system, closed operation and democratic management, and ensure rural mutual fund organizations operate in compliance with rules against public deposit-taking and fixed return payment.</w:t>
      </w:r>
    </w:p>
    <w:p w14:paraId="256C3DD5"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448CDE2F"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xml:space="preserve">7. Build a multi-tiered capital market system. Strengthen strategic cooperation with the Shanghai Stock Exchange and Shenzhen Stock Exchange to help more </w:t>
      </w:r>
      <w:r w:rsidRPr="003045FB">
        <w:rPr>
          <w:rFonts w:ascii="Arial" w:eastAsia="宋体" w:hAnsi="Arial" w:cs="Arial"/>
          <w:color w:val="1F2329"/>
          <w:sz w:val="24"/>
          <w:szCs w:val="24"/>
          <w:shd w:val="clear" w:color="auto" w:fill="FFFFFF"/>
          <w:lang w:eastAsia="zh-CN"/>
        </w:rPr>
        <w:lastRenderedPageBreak/>
        <w:t>agriculture-related enterprises get listed and refinance. Deepen cooperation with the National Equities Exchange and Quotations, align with relevant cultivation programs and build a reserve pool for listed enterprises in Gansu. Introduce and foster agricultural seed funds, venture capital funds, private equity funds, M&amp;A funds and industrial investment funds. Establish local financial leasing companies, asset management companies and bulk agricultural products trading centers.</w:t>
      </w:r>
    </w:p>
    <w:p w14:paraId="6B3487B0"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59466A3D"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8. Improve diversified agricultural insurance systems. Strive for more central policy-based insurance funds, increase fiscal input at all levels, build project libraries and organize matchmaking events among insurers, enterprises and governments. Expand investment channels for insurance funds to support urbanization, rural development and small businesses. Introduce specialized insurance institutions, optimize outlet layout and foster a multi-level rural insurance market.</w:t>
      </w:r>
    </w:p>
    <w:p w14:paraId="7D669760"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63CA2952"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9. Develop professional rural financial intermediary services. Introduce accounting, auditing, legal, asset appraisal, credit rating, securities consulting and insurance brokerage institutions. Support rural commercial factoring and third-party payment providers, and encourage financial tech firms to develop products for household wealth management and small business financing. Promote financial service outsourcing in rural areas.</w:t>
      </w:r>
    </w:p>
    <w:p w14:paraId="5DA01AE9"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62353A9A"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(2) Improve a Full-range Inclusive Financial Market System</w:t>
      </w:r>
    </w:p>
    <w:p w14:paraId="2F161D9B"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1. Take credit markets as the main financing channel. Strive for larger credit quotas and agriculture-related re-lending from the People’s Bank of China, and establish close strategic partnerships with national banks to expand capital supply. Support cross-industry and cross-regional cooperation among banking institutions via trusts, financial leasing and asset securitization. Give full play to the public welfare microcredit program of Zhonghe Rural Credit under the China Foundation for Poverty Alleviation, and realize full coverage of its services in all poor counties by 2018.</w:t>
      </w:r>
    </w:p>
    <w:p w14:paraId="7E7AA037"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4161672D"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2. Expand financing via capital markets. Encourage strategic M&amp;A of listed agriculture-related enterprises. Carry out asset securitization pilots in qualified cities and prefectures to revitalize existing assets. Support small and micro enterprises to get listed on over-the-counter markets. Adopt the financing model of *government leadership, voluntary participation, collective issuance, unified guarantee and market operation* to help eligible SMEs issue short-term financing bills, medium-term notes and collective bonds. Encourage commercial banks to issue special financial bonds for agriculture and small businesses. Upgrade the functions of Gansu Equity Trading Center. Press ahead with the establishment of trading platforms for financial assets, land and energy, and explore futures products such as potatoes, beef cattle, mutton sheep and Chinese medicinal crops.</w:t>
      </w:r>
    </w:p>
    <w:p w14:paraId="50BFF34D"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6EE5B586"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lastRenderedPageBreak/>
        <w:t>3. Cultivate and develop the rural insurance market. Improve the agricultural insurance system and grassroots service network, expand the scope and varieties of policy-based agricultural insurance, and launch pilots for target price insurance of agricultural products. Establish risk diversification mechanisms for major natural disasters and agricultural catastrophes. Prioritize insurance for staple crops, livestock, vegetables, fruits and forests. Innovate agricultural insurance products and raise compensation standards reasonably. Launch pilots for new insurance types including price insurance for grain crops, hogs and vegetables, rural microcredit insurance, housing insurance, agricultural machinery insurance and personal insurance for farmers.</w:t>
      </w:r>
    </w:p>
    <w:p w14:paraId="7D71CCBD"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11C860A1"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4. Develop a credit guarantee system supported by government, participated by multiple parties and operated under market rules. Promote capital increase of policy-based guarantee companies and attract private capital participation. Form a stable mechanism for replenishing guarantee funds. Standardize private finance and guide private capital to serve vulnerable groups and small and micro enterprises.</w:t>
      </w:r>
    </w:p>
    <w:p w14:paraId="4F2FBE9A"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75B00A09"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(3) Build a Wide-coverage Inclusive Financial Service System</w:t>
      </w:r>
    </w:p>
    <w:p w14:paraId="7D7DF147"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1. Strengthen basic financial service infrastructure. Implement the *Village-to-Village Financial Service Project*. Set up rural benefit service stations in village clinics, convenience stores, village committees and telecom outlets relying on agency channels for medical and pension insurance. Complete a three-tier service network covering counties, townships and villages before 2018 to provide inquiry, transfer, cash withdrawal and auto loan repayment services.</w:t>
      </w:r>
    </w:p>
    <w:p w14:paraId="639E344A"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4748F2B1"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Extend payment and clearing systems to rural areas, achieving full coverage of bank card payment in townships and bill payment in counties by 2015. Expand the deployment of POS terminals and ATMs, and promote online and mobile payment to realize full coverage of non-cash payment in key markets. Accelerate the access of rural financial institutions to the national credit reporting system.</w:t>
      </w:r>
    </w:p>
    <w:p w14:paraId="54935B26"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341C9B65"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2. Innovate financial products and services tailored to demand. Improve platforms for rural property right registration, appraisal and transfer to revitalize farmers’ collateral and income rights. Pilot pledge loans backed by trademarks, patents and other intangible assets of agriculture-related enterprises. Launch pilots for mortgage loans secured by rural contracted land management rights, collective construction land use rights and rural housing property rights, and explore land trust business.</w:t>
      </w:r>
    </w:p>
    <w:p w14:paraId="48823C52"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4750EC55"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xml:space="preserve">Promote replicable and sustainable inclusive finance products including order-based agriculture and supply chain financing, agricultural machinery mortgage loans, warehouse receipt pledge loans, joint liability loans and *credit plus insurance* packages. Popularize accounts receivable pledge and chattel pledge for small enterprises. Provide comprehensive services including insurance, securities, wealth management, leasing, trust, futures and foreign exchange </w:t>
      </w:r>
      <w:r w:rsidRPr="003045FB">
        <w:rPr>
          <w:rFonts w:ascii="Arial" w:eastAsia="宋体" w:hAnsi="Arial" w:cs="Arial"/>
          <w:color w:val="1F2329"/>
          <w:sz w:val="24"/>
          <w:szCs w:val="24"/>
          <w:shd w:val="clear" w:color="auto" w:fill="FFFFFF"/>
          <w:lang w:eastAsia="zh-CN"/>
        </w:rPr>
        <w:lastRenderedPageBreak/>
        <w:t>trading. Steadily develop internet finance to complement traditional financial services.</w:t>
      </w:r>
    </w:p>
    <w:p w14:paraId="06874ADB"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0F4F5C19"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3. Upgrade financial services for weak economic sectors. Implement the lead bank system for new-type agricultural business entities, with each banking institution designating one leading client in key agricultural counties. Channel more credit resources to national agricultural demonstration zones, featured industries, rural infrastructure, agricultural equipment and technological innovation.</w:t>
      </w:r>
    </w:p>
    <w:p w14:paraId="728CE8D2"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22CCB3E8"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Expand the coverage of interest-subsidized loans including rural benefit loans, women’s guaranteed loans and poverty alleviation loans, simplify approval procedures and lower access thresholds. Provide compliant, convenient, cost-effective and stable financing for affordable housing and shantytown renovation under the principle of risk control and commercial sustainability.</w:t>
      </w:r>
    </w:p>
    <w:p w14:paraId="221E8940"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0884180C"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(4) Improve a Comprehensive Policy System for Inclusive Finance</w:t>
      </w:r>
    </w:p>
    <w:p w14:paraId="4E9B35E3"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Explore the establishment of government-guided funds for agriculture, rural areas, farmers and small and micro enterprises to attract social capital, provide credit enhancement and guarantee services, and guide financial institutions to deliver inclusive finance in counties, townships and remote ethnic areas.</w:t>
      </w:r>
    </w:p>
    <w:p w14:paraId="336F21C7"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496FA0BD"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Implement assessment policies on agriculture-support and small business-support re-lending and rediscount, and encourage banks to set up independent dedicated departments for small business loans with separate assessment criteria. Improve the long-term and institutionalized supporting policies combining fiscal, tax, monetary and industrial measures. Innovate fiscal fund allocation models and strengthen fiscal-financial cooperation for poverty alleviation. Optimize services for migrant workers, rural women and ethnic minorities.</w:t>
      </w:r>
    </w:p>
    <w:p w14:paraId="5A765D82"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09EE1ED2"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Adopt differentiated macro-control and regulatory policies, and moderately raise the non-performing loan tolerance for inclusive finance businesses such as agriculture-related loans, small business loans and poverty alleviation loans to mobilize the enthusiasm of financial institutions.</w:t>
      </w:r>
    </w:p>
    <w:p w14:paraId="0F21028F"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006BD822"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IV. Safeguard Measures</w:t>
      </w:r>
    </w:p>
    <w:p w14:paraId="444F3BF6"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(1) Improve Fiscal and Tax Supporting Policies</w:t>
      </w:r>
    </w:p>
    <w:p w14:paraId="2EBC1B45"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Implement differentiated fiscal interest subsidies for agriculture-related loans. Offer preferential tax policies for rural financial institutions: before December 31, 2015, business tax shall be levied at the reduced rate of 3% on the financial and insurance business income of rural credit cooperatives, village and township banks, rural mutual fund organizations, rural cooperative banks and rural commercial banks located at and below county level.</w:t>
      </w:r>
    </w:p>
    <w:p w14:paraId="016EEF47"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17DE15AB"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xml:space="preserve">Apply preferential tax treatment to micro-loans for farming households, and levy business tax at 3% on interest income from household loans offered by </w:t>
      </w:r>
      <w:r w:rsidRPr="003045FB">
        <w:rPr>
          <w:rFonts w:ascii="Arial" w:eastAsia="宋体" w:hAnsi="Arial" w:cs="Arial"/>
          <w:color w:val="1F2329"/>
          <w:sz w:val="24"/>
          <w:szCs w:val="24"/>
          <w:shd w:val="clear" w:color="auto" w:fill="FFFFFF"/>
          <w:lang w:eastAsia="zh-CN"/>
        </w:rPr>
        <w:lastRenderedPageBreak/>
        <w:t>agriculture-focused divisions of county-level branches of Agricultural Bank of China before December 31, 2015. Fully implement tax incentives for agricultural insurance.</w:t>
      </w:r>
    </w:p>
    <w:p w14:paraId="3DF1EE4E"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054FF99F"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(2) Establish and Improve Risk Compensation Mechanisms</w:t>
      </w:r>
    </w:p>
    <w:p w14:paraId="68280B4C"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Set up a three-tier (provincial, municipal, county) risk compensation fund jointly funded by governments at all levels. The fund shall be incorporated into fiscal budgets in proportion to outstanding agriculture-related and small business loans and bond financing. Follow the principles of exclusive use, retained surplus, rolling operation and no additional subsidies for overspending to provide proportional compensation for relevant financing businesses of financial institutions.</w:t>
      </w:r>
    </w:p>
    <w:p w14:paraId="634647D6"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1A3EC5CB"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(3) Vigorously Cultivate Financial Talents</w:t>
      </w:r>
    </w:p>
    <w:p w14:paraId="7536C98B"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Innovate talent training models to build a high-caliber financial management team. Organize targeted training and secondment of management staff from economic authorities and local financial institutions at professional finance colleges, headquarters of national financial institutions and developed regions. Promote two-way secondment between local governments and financial institutions. Continue to support the secondment of cadres from central financial institutions in Gansu.</w:t>
      </w:r>
    </w:p>
    <w:p w14:paraId="51DEE0AA"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6E5DCDAB"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(4) Optimize the Inclusive Financial Ecological Environment</w:t>
      </w:r>
    </w:p>
    <w:p w14:paraId="1FA81940"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Strengthen publicity and popularization of modern financial knowledge via programs such as *Financial Benefit for the People* and *Financial Knowledge to Rural Areas*. Carry out training for government officials and targeted publicity for groups in poor areas to foster a sound atmosphere for financial development across the province.</w:t>
      </w:r>
    </w:p>
    <w:p w14:paraId="0EDD771B"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612F0BE4"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Press ahead with the development of credit townships and villages, build a sound social credit system, cultivate a culture of integrity, and standardize the opening and sharing of credit information.</w:t>
      </w:r>
    </w:p>
    <w:p w14:paraId="64E815CC"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3699297F"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 (5) Timely Prevent and Resolve Financial Risks</w:t>
      </w:r>
    </w:p>
    <w:p w14:paraId="2CD9C6AD"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r w:rsidRPr="003045FB">
        <w:rPr>
          <w:rFonts w:ascii="Arial" w:eastAsia="宋体" w:hAnsi="Arial" w:cs="Arial"/>
          <w:color w:val="1F2329"/>
          <w:sz w:val="24"/>
          <w:szCs w:val="24"/>
          <w:shd w:val="clear" w:color="auto" w:fill="FFFFFF"/>
          <w:lang w:eastAsia="zh-CN"/>
        </w:rPr>
        <w:t>Coordinate financial innovation with risk prevention. Improve the risk disposal mechanism led by governments, implemented by financial regulators and supported by law enforcement departments. Enforce the accountability principle of *whoever approves shall supervise*. Intensify risk regulation, crack down on loan fraud, insurance fraud and malicious debt default, and forestall regional financial risks.</w:t>
      </w:r>
    </w:p>
    <w:p w14:paraId="39A7B703" w14:textId="77777777" w:rsidR="003045FB" w:rsidRPr="003045FB" w:rsidRDefault="003045FB" w:rsidP="003045FB">
      <w:pPr>
        <w:spacing w:after="0" w:line="240" w:lineRule="auto"/>
        <w:jc w:val="both"/>
        <w:rPr>
          <w:rFonts w:ascii="Arial" w:eastAsia="宋体" w:hAnsi="Arial" w:cs="Arial"/>
          <w:color w:val="1F2329"/>
          <w:sz w:val="24"/>
          <w:szCs w:val="24"/>
          <w:shd w:val="clear" w:color="auto" w:fill="FFFFFF"/>
          <w:lang w:eastAsia="zh-CN"/>
        </w:rPr>
      </w:pPr>
    </w:p>
    <w:p w14:paraId="7AF4481B" w14:textId="7224B199" w:rsidR="00ED1EB8" w:rsidRPr="003045FB" w:rsidRDefault="003045FB" w:rsidP="003045FB">
      <w:pPr>
        <w:jc w:val="both"/>
      </w:pPr>
      <w:r w:rsidRPr="003045FB">
        <w:rPr>
          <w:rFonts w:ascii="Arial" w:eastAsia="宋体" w:hAnsi="Arial" w:cs="Arial"/>
          <w:color w:val="1F2329"/>
          <w:sz w:val="24"/>
          <w:szCs w:val="24"/>
          <w:shd w:val="clear" w:color="auto" w:fill="FFFFFF"/>
          <w:lang w:eastAsia="zh-CN"/>
        </w:rPr>
        <w:t>**Circulated to**: General Office of the CPC Gansu Provincial Committee, General Office of the Standing Committee of Gansu Provincial People's Congress, General Office of Gansu Provincial Committee of the Chinese People's Political Consultative Conference, Gansu Provincial Higher People's Court, Gansu Provincial People's Procuratorate.</w:t>
      </w:r>
    </w:p>
    <w:sectPr w:rsidR="00ED1EB8" w:rsidRPr="003045FB" w:rsidSect="00892C6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5FB"/>
    <w:rsid w:val="00326F90"/>
    <w:rsid w:val="00892C6C"/>
    <w:rsid w:val="00AA1D8D"/>
    <w:rsid w:val="00B47730"/>
    <w:rsid w:val="00C06C2C"/>
    <w:rsid w:val="00CB0664"/>
    <w:rsid w:val="00ED1E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C0371"/>
  <w14:defaultImageDpi w14:val="300"/>
  <w15:docId w15:val="{8F366EAD-5BC5-4CBD-A4B9-AA001C364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0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4168</Words>
  <Characters>23763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5</cp:revision>
  <dcterms:created xsi:type="dcterms:W3CDTF">2013-12-23T23:15:00Z</dcterms:created>
  <dcterms:modified xsi:type="dcterms:W3CDTF">2026-06-12T03:25:00Z</dcterms:modified>
  <cp:category/>
</cp:coreProperties>
</file>